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Strict Class 1 Reservation vs FCFS: Utilization, Service-Rate, and Waiting-Time Tradeoffs</w:t>
      </w:r>
    </w:p>
    <w:p>
      <w:pPr>
        <w:jc w:val="center"/>
      </w:pPr>
      <w:r>
        <w:t>Short preliminary decision memo for review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Bottom line: these 5-seed results are preliminary. Near the baseline, strict reservation does not beat FCFS on the utilization-first objective once the service-rate guardrail is checked.</w:t>
      </w:r>
    </w:p>
    <w:p>
      <w:pPr>
        <w:pStyle w:val="ListBullet"/>
      </w:pPr>
      <w:r>
        <w:t>Baseline setting: lambda_1=lambda_2=25, total lambda=50, S=32 slots/day, H=14 days, seeds 5101-5105.</w:t>
      </w:r>
    </w:p>
    <w:p>
      <w:pPr>
        <w:pStyle w:val="ListBullet"/>
      </w:pPr>
      <w:r>
        <w:t>Study A objective is U_util = rho^booked. At baseline it selects Q=0; strict-minus-FCFS booked utilization is +0.000; feasible=True.</w:t>
      </w:r>
    </w:p>
    <w:p>
      <w:pPr>
        <w:pStyle w:val="ListBullet"/>
      </w:pPr>
      <w:r>
        <w:t>Study B objective is U_wait_util with w1=1.5, c=0.05, gamma=0.05. At baseline it selects Q=0; strict-minus-FCFS utility is +0.000; feasible=True.</w:t>
      </w:r>
    </w:p>
    <w:p>
      <w:pPr>
        <w:pStyle w:val="ListBullet"/>
      </w:pPr>
      <w:r>
        <w:t>The wait penalty does not change the selected baseline Q relative to Study A.</w:t>
      </w:r>
    </w:p>
    <w:p>
      <w:pPr>
        <w:pStyle w:val="ListBullet"/>
      </w:pPr>
      <w:r>
        <w:t>Service-rate guardrails matter: cells marked with x in the heatmaps fail min(served_rate_1, served_rate_2) &gt;= 0.55 and should not be interpreted as operational wins.</w:t>
      </w:r>
    </w:p>
    <w:p>
      <w:pPr>
        <w:pStyle w:val="ListBullet"/>
      </w:pPr>
      <w:r>
        <w:t>Across the 12 demand/behavior scenarios, the two studies select the same Q in 4 cases. Differences mostly occur when wait reduction and Class 1 priority favor large Q but the service-rate guardrail flags infeasibility.</w:t>
      </w:r>
    </w:p>
    <w:p>
      <w:pPr>
        <w:pStyle w:val="ListBullet"/>
      </w:pPr>
      <w:r>
        <w:t>Decision point: decide whether booked-slot utilization is the right primary capacity target, or whether completed visits and Class 2 access should receive stronger constraints before choosing Q.</w:t>
      </w:r>
    </w:p>
    <w:p>
      <w:r>
        <w:br w:type="page"/>
      </w:r>
    </w:p>
    <w:p>
      <w:pPr>
        <w:pStyle w:val="Heading1"/>
      </w:pPr>
      <w:r>
        <w:t>1. What The Policy Changes</w:t>
      </w:r>
    </w:p>
    <w:p>
      <w:r>
        <w:t>Pooled FCFS uses one common appointment pool. Strict Class 1 reservation protects Q slots per day for Class 1. Class 1 can use protected slots first and then general slots. Class 2 can only use general slots. Unused protected slots remain empty.</w:t>
      </w:r>
    </w:p>
    <w:p>
      <w:r>
        <w:t>The objective functions in this memo are after-the-fact scoring rules. They do not change the simulation policy.</w:t>
      </w:r>
    </w:p>
    <w:p>
      <w:pPr>
        <w:pStyle w:val="Heading1"/>
      </w:pPr>
      <w:r>
        <w:t>2. Why Utilization Alone Is Not Enough</w:t>
      </w:r>
    </w:p>
    <w:p>
      <w:r>
        <w:t>Booked utilization rho^booked measures whether service-day appointment slots were booked. It includes no-shows because those slots were occupied on the schedule. Attended utilization rho^attended measures completed visits. Served rate measures completed visits divided by arrivals.</w:t>
      </w:r>
    </w:p>
    <w:p>
      <w:r>
        <w:t>A high booked-utilization value can still be unacceptable if one class has poor service. For that reason, all best-Q decisions are checked against min(served_rate_1, served_rate_2) &gt;= 0.55.</w:t>
      </w:r>
    </w:p>
    <w:p>
      <w:pPr>
        <w:pStyle w:val="Heading1"/>
      </w:pPr>
      <w:r>
        <w:t>3. Study A: Utilization-First With Guardrails</w:t>
      </w:r>
    </w:p>
    <w:p>
      <w:r>
        <w:t>Main objective used to choose Q:</w:t>
      </w:r>
    </w:p>
    <w:p>
      <w:r>
        <w:t>U_util = rho^booked = booked service-day slots / available measured slots</w:t>
      </w:r>
    </w:p>
    <w:p>
      <w:r>
        <w:t>The guardrail is not part of the score; it determines whether the selected Q is operationally acceptable.</w:t>
      </w:r>
    </w:p>
    <w:p>
      <w:r>
        <w:drawing>
          <wp:inline xmlns:a="http://schemas.openxmlformats.org/drawingml/2006/main" xmlns:pic="http://schemas.openxmlformats.org/drawingml/2006/picture">
            <wp:extent cx="6035040" cy="2615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a_utiliz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Study A objective: strict-minus-FCFS booked-slot utilization. Black x marks cells where the strict-reservation run violates the served-rate threshold.</w:t>
      </w:r>
    </w:p>
    <w:p>
      <w:pPr>
        <w:pStyle w:val="Heading1"/>
      </w:pPr>
      <w:r>
        <w:t>4. Study B: Wait-Adjusted Utility With Guardrails</w:t>
      </w:r>
    </w:p>
    <w:p>
      <w:r>
        <w:t>Main objective used to choose Q:</w:t>
      </w:r>
    </w:p>
    <w:p>
      <w:r>
        <w:t>U_wait_util = U_weighted_booked(w1,w2) - c Q/S - gamma tau_bar_w/H, with w1=1.5, w2=1.0, c=0.05, gamma=0.05.</w:t>
      </w:r>
    </w:p>
    <w:p>
      <w:r>
        <w:t>This score rewards booked capacity, gives Class 1 extra weight, penalizes protected capacity, and penalizes longer offered waits.</w:t>
      </w:r>
    </w:p>
    <w:p>
      <w:r>
        <w:drawing>
          <wp:inline xmlns:a="http://schemas.openxmlformats.org/drawingml/2006/main" xmlns:pic="http://schemas.openxmlformats.org/drawingml/2006/picture">
            <wp:extent cx="6035040" cy="2615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b_wait_adjuste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Study B objective: strict-minus-FCFS wait-adjusted booked-slot utility. Black x marks cells where the strict-reservation run violates the served-rate threshold.</w:t>
      </w:r>
    </w:p>
    <w:p>
      <w:pPr>
        <w:pStyle w:val="Heading1"/>
      </w:pPr>
      <w:r>
        <w:t>5. Preliminary Results And Best-Q Comparison</w:t>
      </w:r>
    </w:p>
    <w:p>
      <w:r>
        <w:t>Baseline policy comparison: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</w:tcPr>
          <w:p>
            <w:r>
              <w:t>policy</w:t>
            </w:r>
          </w:p>
        </w:tc>
        <w:tc>
          <w:tcPr>
            <w:tcW w:type="dxa" w:w="916"/>
          </w:tcPr>
          <w:p>
            <w:r>
              <w:t>Q</w:t>
            </w:r>
          </w:p>
        </w:tc>
        <w:tc>
          <w:tcPr>
            <w:tcW w:type="dxa" w:w="916"/>
          </w:tcPr>
          <w:p>
            <w:r>
              <w:t>booked utilization</w:t>
            </w:r>
          </w:p>
        </w:tc>
        <w:tc>
          <w:tcPr>
            <w:tcW w:type="dxa" w:w="916"/>
          </w:tcPr>
          <w:p>
            <w:r>
              <w:t>attended utilization</w:t>
            </w:r>
          </w:p>
        </w:tc>
        <w:tc>
          <w:tcPr>
            <w:tcW w:type="dxa" w:w="916"/>
          </w:tcPr>
          <w:p>
            <w:r>
              <w:t>Class 1 served rate</w:t>
            </w:r>
          </w:p>
        </w:tc>
        <w:tc>
          <w:tcPr>
            <w:tcW w:type="dxa" w:w="916"/>
          </w:tcPr>
          <w:p>
            <w:r>
              <w:t>Class 2 served rate</w:t>
            </w:r>
          </w:p>
        </w:tc>
        <w:tc>
          <w:tcPr>
            <w:tcW w:type="dxa" w:w="916"/>
          </w:tcPr>
          <w:p>
            <w:r>
              <w:t>minimum class served rate</w:t>
            </w:r>
          </w:p>
        </w:tc>
        <w:tc>
          <w:tcPr>
            <w:tcW w:type="dxa" w:w="916"/>
          </w:tcPr>
          <w:p>
            <w:r>
              <w:t>average offered delay</w:t>
            </w:r>
          </w:p>
        </w:tc>
        <w:tc>
          <w:tcPr>
            <w:tcW w:type="dxa" w:w="916"/>
          </w:tcPr>
          <w:p>
            <w:r>
              <w:t>Study A objective</w:t>
            </w:r>
          </w:p>
        </w:tc>
        <w:tc>
          <w:tcPr>
            <w:tcW w:type="dxa" w:w="916"/>
          </w:tcPr>
          <w:p>
            <w:r>
              <w:t>Study B objective</w:t>
            </w:r>
          </w:p>
        </w:tc>
        <w:tc>
          <w:tcPr>
            <w:tcW w:type="dxa" w:w="916"/>
          </w:tcPr>
          <w:p>
            <w:r>
              <w:t>feasible under served-rate threshold?</w:t>
            </w:r>
          </w:p>
        </w:tc>
      </w:tr>
      <w:tr>
        <w:tc>
          <w:tcPr>
            <w:tcW w:type="dxa" w:w="916"/>
          </w:tcPr>
          <w:p>
            <w:r>
              <w:t>Pooled FCFS</w:t>
            </w:r>
          </w:p>
        </w:tc>
        <w:tc>
          <w:tcPr>
            <w:tcW w:type="dxa" w:w="916"/>
          </w:tcPr>
          <w:p>
            <w:r>
              <w:t>0</w:t>
            </w:r>
          </w:p>
        </w:tc>
        <w:tc>
          <w:tcPr>
            <w:tcW w:type="dxa" w:w="916"/>
          </w:tcPr>
          <w:p>
            <w:r>
              <w:t>1.000</w:t>
            </w:r>
          </w:p>
        </w:tc>
        <w:tc>
          <w:tcPr>
            <w:tcW w:type="dxa" w:w="916"/>
          </w:tcPr>
          <w:p>
            <w:r>
              <w:t>0.912</w:t>
            </w:r>
          </w:p>
        </w:tc>
        <w:tc>
          <w:tcPr>
            <w:tcW w:type="dxa" w:w="916"/>
          </w:tcPr>
          <w:p>
            <w:r>
              <w:t>0.586</w:t>
            </w:r>
          </w:p>
        </w:tc>
        <w:tc>
          <w:tcPr>
            <w:tcW w:type="dxa" w:w="916"/>
          </w:tcPr>
          <w:p>
            <w:r>
              <w:t>0.583</w:t>
            </w:r>
          </w:p>
        </w:tc>
        <w:tc>
          <w:tcPr>
            <w:tcW w:type="dxa" w:w="916"/>
          </w:tcPr>
          <w:p>
            <w:r>
              <w:t>0.582</w:t>
            </w:r>
          </w:p>
        </w:tc>
        <w:tc>
          <w:tcPr>
            <w:tcW w:type="dxa" w:w="916"/>
          </w:tcPr>
          <w:p>
            <w:r>
              <w:t>5.419</w:t>
            </w:r>
          </w:p>
        </w:tc>
        <w:tc>
          <w:tcPr>
            <w:tcW w:type="dxa" w:w="916"/>
          </w:tcPr>
          <w:p>
            <w:r>
              <w:t>1.000</w:t>
            </w:r>
          </w:p>
        </w:tc>
        <w:tc>
          <w:tcPr>
            <w:tcW w:type="dxa" w:w="916"/>
          </w:tcPr>
          <w:p>
            <w:r>
              <w:t>1.233</w:t>
            </w:r>
          </w:p>
        </w:tc>
        <w:tc>
          <w:tcPr>
            <w:tcW w:type="dxa" w:w="916"/>
          </w:tcPr>
          <w:p>
            <w:r>
              <w:t>yes</w:t>
            </w:r>
          </w:p>
        </w:tc>
      </w:tr>
      <w:tr>
        <w:tc>
          <w:tcPr>
            <w:tcW w:type="dxa" w:w="916"/>
          </w:tcPr>
          <w:p>
            <w:r>
              <w:t>Study A/B selected Q=0 (same booking rule as FCFS)</w:t>
            </w:r>
          </w:p>
        </w:tc>
        <w:tc>
          <w:tcPr>
            <w:tcW w:type="dxa" w:w="916"/>
          </w:tcPr>
          <w:p>
            <w:r>
              <w:t>0</w:t>
            </w:r>
          </w:p>
        </w:tc>
        <w:tc>
          <w:tcPr>
            <w:tcW w:type="dxa" w:w="916"/>
          </w:tcPr>
          <w:p>
            <w:r>
              <w:t>1.000</w:t>
            </w:r>
          </w:p>
        </w:tc>
        <w:tc>
          <w:tcPr>
            <w:tcW w:type="dxa" w:w="916"/>
          </w:tcPr>
          <w:p>
            <w:r>
              <w:t>0.912</w:t>
            </w:r>
          </w:p>
        </w:tc>
        <w:tc>
          <w:tcPr>
            <w:tcW w:type="dxa" w:w="916"/>
          </w:tcPr>
          <w:p>
            <w:r>
              <w:t>0.586</w:t>
            </w:r>
          </w:p>
        </w:tc>
        <w:tc>
          <w:tcPr>
            <w:tcW w:type="dxa" w:w="916"/>
          </w:tcPr>
          <w:p>
            <w:r>
              <w:t>0.583</w:t>
            </w:r>
          </w:p>
        </w:tc>
        <w:tc>
          <w:tcPr>
            <w:tcW w:type="dxa" w:w="916"/>
          </w:tcPr>
          <w:p>
            <w:r>
              <w:t>0.582</w:t>
            </w:r>
          </w:p>
        </w:tc>
        <w:tc>
          <w:tcPr>
            <w:tcW w:type="dxa" w:w="916"/>
          </w:tcPr>
          <w:p>
            <w:r>
              <w:t>5.419</w:t>
            </w:r>
          </w:p>
        </w:tc>
        <w:tc>
          <w:tcPr>
            <w:tcW w:type="dxa" w:w="916"/>
          </w:tcPr>
          <w:p>
            <w:r>
              <w:t>1.000</w:t>
            </w:r>
          </w:p>
        </w:tc>
        <w:tc>
          <w:tcPr>
            <w:tcW w:type="dxa" w:w="916"/>
          </w:tcPr>
          <w:p>
            <w:r>
              <w:t>1.233</w:t>
            </w:r>
          </w:p>
        </w:tc>
        <w:tc>
          <w:tcPr>
            <w:tcW w:type="dxa" w:w="916"/>
          </w:tcPr>
          <w:p>
            <w:r>
              <w:t>yes</w:t>
            </w:r>
          </w:p>
        </w:tc>
      </w:tr>
      <w:tr>
        <w:tc>
          <w:tcPr>
            <w:tcW w:type="dxa" w:w="916"/>
          </w:tcPr>
          <w:p>
            <w:r>
              <w:t>Strict reservation, smallest positive Q=4</w:t>
            </w:r>
          </w:p>
        </w:tc>
        <w:tc>
          <w:tcPr>
            <w:tcW w:type="dxa" w:w="916"/>
          </w:tcPr>
          <w:p>
            <w:r>
              <w:t>4</w:t>
            </w:r>
          </w:p>
        </w:tc>
        <w:tc>
          <w:tcPr>
            <w:tcW w:type="dxa" w:w="916"/>
          </w:tcPr>
          <w:p>
            <w:r>
              <w:t>1.000</w:t>
            </w:r>
          </w:p>
        </w:tc>
        <w:tc>
          <w:tcPr>
            <w:tcW w:type="dxa" w:w="916"/>
          </w:tcPr>
          <w:p>
            <w:r>
              <w:t>0.912</w:t>
            </w:r>
          </w:p>
        </w:tc>
        <w:tc>
          <w:tcPr>
            <w:tcW w:type="dxa" w:w="916"/>
          </w:tcPr>
          <w:p>
            <w:r>
              <w:t>0.587</w:t>
            </w:r>
          </w:p>
        </w:tc>
        <w:tc>
          <w:tcPr>
            <w:tcW w:type="dxa" w:w="916"/>
          </w:tcPr>
          <w:p>
            <w:r>
              <w:t>0.582</w:t>
            </w:r>
          </w:p>
        </w:tc>
        <w:tc>
          <w:tcPr>
            <w:tcW w:type="dxa" w:w="916"/>
          </w:tcPr>
          <w:p>
            <w:r>
              <w:t>0.582</w:t>
            </w:r>
          </w:p>
        </w:tc>
        <w:tc>
          <w:tcPr>
            <w:tcW w:type="dxa" w:w="916"/>
          </w:tcPr>
          <w:p>
            <w:r>
              <w:t>5.419</w:t>
            </w:r>
          </w:p>
        </w:tc>
        <w:tc>
          <w:tcPr>
            <w:tcW w:type="dxa" w:w="916"/>
          </w:tcPr>
          <w:p>
            <w:r>
              <w:t>1.000</w:t>
            </w:r>
          </w:p>
        </w:tc>
        <w:tc>
          <w:tcPr>
            <w:tcW w:type="dxa" w:w="916"/>
          </w:tcPr>
          <w:p>
            <w:r>
              <w:t>1.227</w:t>
            </w:r>
          </w:p>
        </w:tc>
        <w:tc>
          <w:tcPr>
            <w:tcW w:type="dxa" w:w="916"/>
          </w:tcPr>
          <w:p>
            <w:r>
              <w:t>yes</w:t>
            </w:r>
          </w:p>
        </w:tc>
      </w:tr>
    </w:tbl>
    <w:p>
      <w:r>
        <w:t>Best-Q comparison by study: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best Q under Study A</w:t>
            </w:r>
          </w:p>
        </w:tc>
        <w:tc>
          <w:tcPr>
            <w:tcW w:type="dxa" w:w="1440"/>
          </w:tcPr>
          <w:p>
            <w:r>
              <w:t>Study A feasible?</w:t>
            </w:r>
          </w:p>
        </w:tc>
        <w:tc>
          <w:tcPr>
            <w:tcW w:type="dxa" w:w="1440"/>
          </w:tcPr>
          <w:p>
            <w:r>
              <w:t>best Q under Study B</w:t>
            </w:r>
          </w:p>
        </w:tc>
        <w:tc>
          <w:tcPr>
            <w:tcW w:type="dxa" w:w="1440"/>
          </w:tcPr>
          <w:p>
            <w:r>
              <w:t>Study B feasible?</w:t>
            </w:r>
          </w:p>
        </w:tc>
        <w:tc>
          <w:tcPr>
            <w:tcW w:type="dxa" w:w="1440"/>
          </w:tcPr>
          <w:p>
            <w:r>
              <w:t>do studies agree?</w:t>
            </w:r>
          </w:p>
        </w:tc>
        <w:tc>
          <w:tcPr>
            <w:tcW w:type="dxa" w:w="1440"/>
          </w:tcPr>
          <w:p>
            <w:r>
              <w:t>main reason if they differ</w:t>
            </w:r>
          </w:p>
        </w:tc>
      </w:tr>
      <w:tr>
        <w:tc>
          <w:tcPr>
            <w:tcW w:type="dxa" w:w="1440"/>
          </w:tcPr>
          <w:p>
            <w:r>
              <w:t>Symmetric baseline, lambda=40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same selected Q</w:t>
            </w:r>
          </w:p>
        </w:tc>
      </w:tr>
      <w:tr>
        <w:tc>
          <w:tcPr>
            <w:tcW w:type="dxa" w:w="1440"/>
          </w:tcPr>
          <w:p>
            <w:r>
              <w:t>Symmetric baseline, lambda=50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same selected Q</w:t>
            </w:r>
          </w:p>
        </w:tc>
      </w:tr>
      <w:tr>
        <w:tc>
          <w:tcPr>
            <w:tcW w:type="dxa" w:w="1440"/>
          </w:tcPr>
          <w:p>
            <w:r>
              <w:t>Symmetric baseline, lambda=70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Symmetric baseline, lambda=100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Class 1 advantaged, lambda=40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same selected Q</w:t>
            </w:r>
          </w:p>
        </w:tc>
      </w:tr>
      <w:tr>
        <w:tc>
          <w:tcPr>
            <w:tcW w:type="dxa" w:w="1440"/>
          </w:tcPr>
          <w:p>
            <w:r>
              <w:t>Class 1 advantaged, lambda=50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Class 1 advantaged, lambda=70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Class 1 advantaged, lambda=100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Class 1 disadvantaged, lambda=40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Class 1 disadvantaged, lambda=50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same selected Q</w:t>
            </w:r>
          </w:p>
        </w:tc>
      </w:tr>
      <w:tr>
        <w:tc>
          <w:tcPr>
            <w:tcW w:type="dxa" w:w="1440"/>
          </w:tcPr>
          <w:p>
            <w:r>
              <w:t>Class 1 disadvantaged, lambda=70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  <w:tr>
        <w:tc>
          <w:tcPr>
            <w:tcW w:type="dxa" w:w="1440"/>
          </w:tcPr>
          <w:p>
            <w:r>
              <w:t>Class 1 disadvantaged, lambda=100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wait/cost penalty changes ranking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092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rate_diagnostic_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Service-rate diagnostic at the baseline scenario. Dashed lines are FCFS benchmarks; the dotted line is the 0.55 threshold.</w:t>
      </w:r>
    </w:p>
    <w:p>
      <w:r>
        <w:drawing>
          <wp:inline xmlns:a="http://schemas.openxmlformats.org/drawingml/2006/main" xmlns:pic="http://schemas.openxmlformats.org/drawingml/2006/picture">
            <wp:extent cx="6035040" cy="2392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q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Best Q under each study. Black X markers with a white outline mark infeasible selected Q values.</w:t>
      </w:r>
    </w:p>
    <w:p>
      <w:r>
        <w:drawing>
          <wp:inline xmlns:a="http://schemas.openxmlformats.org/drawingml/2006/main" xmlns:pic="http://schemas.openxmlformats.org/drawingml/2006/picture">
            <wp:extent cx="6035040" cy="2382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q_class_served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8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Class-specific served rates at the Study B selected Q. Class 1 and Class 2 are shown on the same axes; black X markers with a white outline mark infeasible selected Q values.</w:t>
      </w:r>
    </w:p>
    <w:p>
      <w:r>
        <w:t>Summary comparison: the two studies agree in 4 of 12 scenarios. Study A is the more operationally defensible first-pass rule because it directly tests slot use and does not reward Class 1 access gains that come with large Class 2 service-rate losses. Study B is useful for studying priority and wait tradeoffs, but only after the service-rate guardrail is enforced.</w:t>
      </w:r>
    </w:p>
    <w:p>
      <w:pPr>
        <w:pStyle w:val="Heading1"/>
      </w:pPr>
      <w:r>
        <w:t>6. Sensitivity To w1, c, gamma, And served_rate_min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study</w:t>
            </w:r>
          </w:p>
        </w:tc>
        <w:tc>
          <w:tcPr>
            <w:tcW w:type="dxa" w:w="1260"/>
          </w:tcPr>
          <w:p>
            <w:r>
              <w:t>w1</w:t>
            </w:r>
          </w:p>
        </w:tc>
        <w:tc>
          <w:tcPr>
            <w:tcW w:type="dxa" w:w="1260"/>
          </w:tcPr>
          <w:p>
            <w:r>
              <w:t>c</w:t>
            </w:r>
          </w:p>
        </w:tc>
        <w:tc>
          <w:tcPr>
            <w:tcW w:type="dxa" w:w="1260"/>
          </w:tcPr>
          <w:p>
            <w:r>
              <w:t>gamma</w:t>
            </w:r>
          </w:p>
        </w:tc>
        <w:tc>
          <w:tcPr>
            <w:tcW w:type="dxa" w:w="1260"/>
          </w:tcPr>
          <w:p>
            <w:r>
              <w:t>served_rate_min</w:t>
            </w:r>
          </w:p>
        </w:tc>
        <w:tc>
          <w:tcPr>
            <w:tcW w:type="dxa" w:w="1260"/>
          </w:tcPr>
          <w:p>
            <w:r>
              <w:t>best Q</w:t>
            </w:r>
          </w:p>
        </w:tc>
        <w:tc>
          <w:tcPr>
            <w:tcW w:type="dxa" w:w="1260"/>
          </w:tcPr>
          <w:p>
            <w:r>
              <w:t>strict beats FCFS?</w:t>
            </w:r>
          </w:p>
        </w:tc>
        <w:tc>
          <w:tcPr>
            <w:tcW w:type="dxa" w:w="1260"/>
          </w:tcPr>
          <w:p>
            <w:r>
              <w:t>binding constraint or main failure mode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12</w:t>
            </w:r>
          </w:p>
        </w:tc>
        <w:tc>
          <w:tcPr>
            <w:tcW w:type="dxa" w:w="1260"/>
          </w:tcPr>
          <w:p>
            <w:r>
              <w:t>yes</w:t>
            </w:r>
          </w:p>
        </w:tc>
        <w:tc>
          <w:tcPr>
            <w:tcW w:type="dxa" w:w="1260"/>
          </w:tcPr>
          <w:p>
            <w:r>
              <w:t>none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0.020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12</w:t>
            </w:r>
          </w:p>
        </w:tc>
        <w:tc>
          <w:tcPr>
            <w:tcW w:type="dxa" w:w="1260"/>
          </w:tcPr>
          <w:p>
            <w:r>
              <w:t>yes</w:t>
            </w:r>
          </w:p>
        </w:tc>
        <w:tc>
          <w:tcPr>
            <w:tcW w:type="dxa" w:w="1260"/>
          </w:tcPr>
          <w:p>
            <w:r>
              <w:t>none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12</w:t>
            </w:r>
          </w:p>
        </w:tc>
        <w:tc>
          <w:tcPr>
            <w:tcW w:type="dxa" w:w="1260"/>
          </w:tcPr>
          <w:p>
            <w:r>
              <w:t>yes</w:t>
            </w:r>
          </w:p>
        </w:tc>
        <w:tc>
          <w:tcPr>
            <w:tcW w:type="dxa" w:w="1260"/>
          </w:tcPr>
          <w:p>
            <w:r>
              <w:t>none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12</w:t>
            </w:r>
          </w:p>
        </w:tc>
        <w:tc>
          <w:tcPr>
            <w:tcW w:type="dxa" w:w="1260"/>
          </w:tcPr>
          <w:p>
            <w:r>
              <w:t>yes</w:t>
            </w:r>
          </w:p>
        </w:tc>
        <w:tc>
          <w:tcPr>
            <w:tcW w:type="dxa" w:w="1260"/>
          </w:tcPr>
          <w:p>
            <w:r>
              <w:t>none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0.020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0.000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0.020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0.050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  <w:tr>
        <w:tc>
          <w:tcPr>
            <w:tcW w:type="dxa" w:w="1260"/>
          </w:tcPr>
          <w:p>
            <w:r>
              <w:t>B: wait-adjusted</w:t>
            </w:r>
          </w:p>
        </w:tc>
        <w:tc>
          <w:tcPr>
            <w:tcW w:type="dxa" w:w="1260"/>
          </w:tcPr>
          <w:p>
            <w:r>
              <w:t>1.500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0.100</w:t>
            </w:r>
          </w:p>
        </w:tc>
        <w:tc>
          <w:tcPr>
            <w:tcW w:type="dxa" w:w="1260"/>
          </w:tcPr>
          <w:p>
            <w:r>
              <w:t>0.550</w:t>
            </w:r>
          </w:p>
        </w:tc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objective does not beat FCFS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3158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ma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5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Study B sensitivity at the baseline scenario. The plotted objective is the best strict-minus-FCFS wait-adjusted utility for each gamma and slot-cost value.</w:t>
      </w:r>
    </w:p>
    <w:p>
      <w:pPr>
        <w:pStyle w:val="Heading1"/>
      </w:pPr>
      <w:r>
        <w:t>7. Decision Points Before Finalizing</w:t>
      </w:r>
    </w:p>
    <w:p>
      <w:pPr>
        <w:pStyle w:val="ListBullet"/>
      </w:pPr>
      <w:r>
        <w:t>Confirm whether the service-rate floor should be 0.55 or higher.</w:t>
      </w:r>
    </w:p>
    <w:p>
      <w:pPr>
        <w:pStyle w:val="ListBullet"/>
      </w:pPr>
      <w:r>
        <w:t>Decide whether booked utilization is sufficient, or whether attended utilization should be a hard constraint because no-shows do not produce visits.</w:t>
      </w:r>
    </w:p>
    <w:p>
      <w:pPr>
        <w:pStyle w:val="ListBullet"/>
      </w:pPr>
      <w:r>
        <w:t>Decide whether Class 2 service-rate loss should have its own explicit threshold.</w:t>
      </w:r>
    </w:p>
    <w:p>
      <w:pPr>
        <w:pStyle w:val="ListBullet"/>
      </w:pPr>
      <w:r>
        <w:t>Rerun with more seeds before treating any Q recommendation as final.</w:t>
      </w:r>
    </w:p>
    <w:p>
      <w:pPr>
        <w:pStyle w:val="Heading1"/>
      </w:pPr>
      <w:r>
        <w:t>Audit Notes</w:t>
      </w:r>
    </w:p>
    <w:p>
      <w:pPr>
        <w:pStyle w:val="ListBullet"/>
      </w:pPr>
      <w:r>
        <w:t>Existing DOCX old-objective terms found: False.</w:t>
      </w:r>
    </w:p>
    <w:p>
      <w:pPr>
        <w:pStyle w:val="ListBullet"/>
      </w:pPr>
      <w:r>
        <w:t>Old net-priority plot files found and not reused: True.</w:t>
      </w:r>
    </w:p>
    <w:p>
      <w:pPr>
        <w:pStyle w:val="ListBullet"/>
      </w:pPr>
      <w:r>
        <w:t>booked_slot_utilization available in metrics layer/output: True.</w:t>
      </w:r>
    </w:p>
    <w:p>
      <w:pPr>
        <w:pStyle w:val="ListBullet"/>
      </w:pPr>
      <w:r>
        <w:t>Class offered-delay totals available: True.</w:t>
      </w:r>
    </w:p>
    <w:p>
      <w:pPr>
        <w:pStyle w:val="ListBullet"/>
      </w:pPr>
      <w:r>
        <w:t>Class service-rate guardrails computable: True.</w:t>
      </w:r>
    </w:p>
    <w:p>
      <w:pPr>
        <w:pStyle w:val="ListBullet"/>
      </w:pPr>
      <w:r>
        <w:t>Each study uses exactly one main objective for best-Q selection.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