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 Reservation Objective Summary</w:t>
      </w:r>
    </w:p>
    <w:p>
      <w:r>
        <w:t>Purpose: compare strict Class 1 reservation with pooled FCFS and study the reservation parameter Q.</w:t>
      </w:r>
    </w:p>
    <w:p>
      <w:r>
        <w:t>Main capacity objective: booked-slot utilization. This is booked appointment slots on service days divided by available slots. No-shows count as booked slots; cancellations that free the slot before service do not.</w:t>
      </w:r>
    </w:p>
    <w:p>
      <w:pPr>
        <w:pStyle w:val="Heading2"/>
      </w:pPr>
      <w:r>
        <w:t>Objective Functions Tested</w:t>
      </w:r>
    </w:p>
    <w:p>
      <w:pPr>
        <w:pStyle w:val="ListBullet"/>
      </w:pPr>
      <w:r>
        <w:t>Booked-slot utilization: booked slots / available slots.</w:t>
      </w:r>
    </w:p>
    <w:p>
      <w:pPr>
        <w:pStyle w:val="ListBullet"/>
      </w:pPr>
      <w:r>
        <w:t>Weighted booked-slot score: w1 times Class 1 booked-slot contribution plus Class 2 booked-slot contribution.</w:t>
      </w:r>
    </w:p>
    <w:p>
      <w:pPr>
        <w:pStyle w:val="ListBullet"/>
      </w:pPr>
      <w:r>
        <w:t>Net booked-slot score: weighted booked-slot score minus c * Q / S.</w:t>
      </w:r>
    </w:p>
    <w:p>
      <w:pPr>
        <w:pStyle w:val="ListBullet"/>
      </w:pPr>
      <w:r>
        <w:t>Served-rate scores remain diagnostics for access, not the main capacity objective.</w:t>
      </w:r>
    </w:p>
    <w:p>
      <w:pPr>
        <w:pStyle w:val="Heading2"/>
      </w:pPr>
      <w:r>
        <w:t>Current Parameters</w:t>
      </w:r>
    </w:p>
    <w:p>
      <w:r>
        <w:t>Main setting: w1 = 1.5, c = 0.05, w2 = 1. The sweep uses equal class arrival rates 20, 25, 35, and 50, with Class 1 advantaged, symmetric, and disadvantaged behavior cases.</w:t>
      </w:r>
    </w:p>
    <w:p>
      <w:pPr>
        <w:pStyle w:val="Heading2"/>
      </w:pPr>
      <w:r>
        <w:t>Results So Far</w:t>
      </w:r>
    </w:p>
    <w:p>
      <w:r>
        <w:t>At the symmetric baseline with lambda1=lambda2=25 and c=0.05, the best Q in the cached sweep is 24. The mean strict-minus-FCFS score difference is 0.0844, classified as win.</w:t>
      </w:r>
    </w:p>
    <w:p>
      <w:r>
        <w:t>Across the best-Q rows for the headline setting, classifications are: loss: 1, win: 11.</w:t>
      </w:r>
    </w:p>
    <w:p>
      <w:r>
        <w:t>Interpretation: booked-slot utilization directly shows whether strict reservation leaves protected capacity empty. It does not tell us whether booked slots became completed visits, so average completed-visit utilization should still be checked separately.</w:t>
      </w:r>
    </w:p>
    <w:p>
      <w:pPr>
        <w:pStyle w:val="Heading2"/>
      </w:pPr>
      <w:r>
        <w:t>Figure 1</w:t>
      </w:r>
    </w:p>
    <w:p>
      <w:r>
        <w:t>Net booked-slot score difference by Q and equal class arrival rate, using the symmetric behavior case and c = 0.05.</w:t>
      </w:r>
    </w:p>
    <w:p>
      <w:r>
        <w:drawing>
          <wp:inline xmlns:a="http://schemas.openxmlformats.org/drawingml/2006/main" xmlns:pic="http://schemas.openxmlformats.org/drawingml/2006/picture">
            <wp:extent cx="5669280" cy="2692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et_booked_slot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</w:t>
      </w:r>
    </w:p>
    <w:p>
      <w:r>
        <w:t>Sensitivity to the slot-cost penalty at lambda1=lambda2=25. Higher c makes large Q harder to justify.</w:t>
      </w:r>
    </w:p>
    <w:p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t_booked_slot_cost_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Next Step</w:t>
      </w:r>
    </w:p>
    <w:p>
      <w:r>
        <w:t>Use notebook 12 to vary w1, c, demand, behavior case, and Q. Compare booked-slot results with served rate and completed-visit utilization before selecting a policy parameter.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