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bcmxtdx75ze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标题：从问题定义到实验评估——一份多层逻辑结构的示例文稿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x0c4d8k6e8m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摘要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文提供一份结构化示例，用于测试写作工具、排版系统与解析脚本。文稿覆盖：背景与动机、方法论、实验设计、结果分析、讨论与展望、结论、致谢、参考文献与附录。示例包含四级标题、编号列表、交叉引用占位符（如“见表 1”“见式(1)”）、表格与伪代码，以便于多维度测试。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**关键词：**结构化写作；分层标题；实验设计；伪代码；占位符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h3o9e5kc4s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0 导读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本文适合作为：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文档渲染引擎回归测试；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正则抽取与分段索引验证；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学术排版与交叉引用模板；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多模态（表格/列表/代码）内容的样例集。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fh082pu2uaa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 背景与动机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6heuxw6xja3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1.1 研究问题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本文围绕“如何构建可被稳定解析的技术文稿样例”展开，核心目标包括：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提供统一的标题层级；2) 覆盖常见学术组件；3) 便于脚本化抽取。</w:t>
        <w:br w:type="textWrapping"/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lpg9oc20nks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1.1.1 场景 A：工具链验证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需求：验证 Markdown→HTML/PDF 的一致性。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挑战：代码块、表格与公式在不同渲染器的兼容性。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目标：确保“见表 1”“见式(1)”等引用在导出后仍可定位。</w:t>
        <w:br w:type="textWrapping"/>
      </w:r>
    </w:p>
    <w:p w:rsidR="00000000" w:rsidDel="00000000" w:rsidP="00000000" w:rsidRDefault="00000000" w:rsidRPr="00000000" w14:paraId="0000001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903jgd4i5vya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1.1.1.1 关键指标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可解析性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（Parse-ability）：是否能按层级提取标题与段落。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稳定性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（Robustness）：不同主题/字体/导出器下结构是否稳定。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可追踪性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（Traceability）：交叉引用是否能被唯一定位。</w:t>
        <w:br w:type="textWrapping"/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jh4ba2l62tk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1.1.2 场景 B：NLP 预处理</w:t>
      </w:r>
    </w:p>
    <w:p w:rsidR="00000000" w:rsidDel="00000000" w:rsidP="00000000" w:rsidRDefault="00000000" w:rsidRPr="00000000" w14:paraId="0000001B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面向分段摘要、向量检索与章节级问答，要求清晰的分块边界与编号。</w:t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lwv6bfzrfc5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1.2 预期贡献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提供可复用的“文章骨架”与常见学术元素的最小工作示例（MWE）。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dn902q2bnqk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 方法论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gkg3zuln5jd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2.1 总体框架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下述三层结构用于组织与验证。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i70i8mz2vlb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2.1.1 数据层（D）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输入：段落集合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、表格集合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、代码集合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、公式集合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输出：标准化后的结构化文档树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vm64ih68pz2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2.1.2 模型层（M）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目标：基于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构建可检索、可渲染、可导出的多用途文本对象。</w:t>
        <w:br w:type="textWrapping"/>
      </w:r>
    </w:p>
    <w:p w:rsidR="00000000" w:rsidDel="00000000" w:rsidP="00000000" w:rsidRDefault="00000000" w:rsidRPr="00000000" w14:paraId="0000002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qjsalfettend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2.1.2.1 训练策略（占位）</w:t>
      </w:r>
    </w:p>
    <w:p w:rsidR="00000000" w:rsidDel="00000000" w:rsidP="00000000" w:rsidRDefault="00000000" w:rsidRPr="00000000" w14:paraId="00000028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损失函数（见式(1)）：</w:t>
        <w:br w:type="textWrapping"/>
        <w:t xml:space="preserve"> ( \mathcal{L} = \alpha \cdot \mathcal{L}</w:t>
      </w:r>
      <w:r w:rsidDel="00000000" w:rsidR="00000000" w:rsidRPr="00000000">
        <w:rPr>
          <w:i w:val="1"/>
          <w:rtl w:val="0"/>
        </w:rPr>
        <w:t xml:space="preserve">{struct} + \beta \cdot \mathcal{L}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{render} + \gamma \cdot \mathcal{L}_{ref} ) —— 式(1)</w:t>
        <w:br w:type="textWrapping"/>
        <w:t xml:space="preserve"> 其中 (\alpha,\beta,\gamma \in [0,1])，且 (\alpha+\beta+\gamma=1)。</w:t>
        <w:br w:type="textWrapping"/>
      </w:r>
    </w:p>
    <w:p w:rsidR="00000000" w:rsidDel="00000000" w:rsidP="00000000" w:rsidRDefault="00000000" w:rsidRPr="00000000" w14:paraId="0000002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glsccyw3uknm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0"/>
          <w:szCs w:val="20"/>
          <w:rtl w:val="0"/>
        </w:rPr>
        <w:t xml:space="preserve">2.1.2.2 推理策略（占位）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优先级：结构完整性 &gt; 渲染一致性 &gt; 视觉美观。</w:t>
        <w:br w:type="textWrapping"/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tpjnriuw7qz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2.1.3 系统层（S）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模块化组件：解析器、渲染器、导出器、校验器（Reference Checker）。</w:t>
        <w:br w:type="textWrapping"/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ouejkkh3q1q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2.2 算法细节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l8os5fv3m6j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2.2.1 定义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文档树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：( S = {N_i} )，每个节点 (N_i) 含类型（段落/表/式/码）、层级、内容与引用关系。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交叉引用图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：( G=(V,E) )，其中 (V) 为可引用对象，(E) 为“从引用到被引用”的有向边。</w:t>
        <w:br w:type="textWrapping"/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sexu5pjhfe5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2.2.2 伪代码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Algorithm BuildStructuredDoc(P, T, C, E):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Input: paragraphs P; tables T; code blocks C; equations 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Output: structured tree S, reference graph 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 ← InitTree()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for each section in Outline: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node ← MakeNode(section)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S.Add(node)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Index ← BuildIndex(P, T, C, 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 ← BuildRefGraph(Index)   // e.g., "见表 1", "见式(1)"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Validate(S, G)             // 层级完整性 &amp; 引用可达性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return S, 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cvno5v9y8ff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3 实验设计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hxkwqg5ilb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3.1 数据集</w:t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合成数据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：随机生成若干段落/表格/公式/代码块，模拟多种长度与复杂度。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真实样例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：选取若干公开模板，测试兼容性。</w:t>
        <w:br w:type="textWrapping"/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lrpdmzbxsr9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3.2 评价指标（见表 1）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结构完整率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（Structure Recall, SR）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交叉引用通过率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（Reference Pass Rate, RPR）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渲染一致率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（Render Consistency, RC）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表 1 指标定义与取值范围</w:t>
      </w:r>
    </w:p>
    <w:tbl>
      <w:tblPr>
        <w:tblStyle w:val="Table1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0"/>
        <w:gridCol w:w="710"/>
        <w:gridCol w:w="3680"/>
        <w:gridCol w:w="1190"/>
        <w:gridCol w:w="1280"/>
        <w:tblGridChange w:id="0">
          <w:tblGrid>
            <w:gridCol w:w="1430"/>
            <w:gridCol w:w="710"/>
            <w:gridCol w:w="3680"/>
            <w:gridCol w:w="1190"/>
            <w:gridCol w:w="128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指标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符号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定义（示意）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取值范围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期望↑/↓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结构完整率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提取到的结构节点数/应有节点数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[0,1]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↑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引用通过率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RPR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正确可达的引用/总引用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[0,1]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↑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一致率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多导出器一致渲染页数/总页数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[0,1]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↑</w:t>
            </w:r>
          </w:p>
        </w:tc>
      </w:tr>
    </w:tbl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x58doqyaqmw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3.3 对比方法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Baseline-A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：仅一级标题，无表格/公式/代码。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Baseline-B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：含多级标题与表格，但无引用检查。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Proposed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：本文示例结构，含完整引用与校验。</w:t>
        <w:br w:type="textWrapping"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vlh0pendoxi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4 结果与分析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i76o06f7p4u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4.1 定量结果（占位）</w:t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在三套渲染器上，Proposed 的 SR、RPR、RC 均优于 Baseline（示意：Proposed 的 RPR ≈ 0.98）。</w:t>
        <w:br w:type="textWrapping"/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q5bjpc5i2rh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4.2 消融实验</w:t>
      </w:r>
    </w:p>
    <w:p w:rsidR="00000000" w:rsidDel="00000000" w:rsidP="00000000" w:rsidRDefault="00000000" w:rsidRPr="00000000" w14:paraId="00000067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去除引用检查模块后，RPR 显著下降（示意：-0.20）。</w:t>
        <w:br w:type="textWrapping"/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uij1kp8hiq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4.3 误差分析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主要误差来自：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导出器对行内/行间公式处理差异；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表格自动换行策略不一致；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代码块字体导致的行高偏移。</w:t>
        <w:br w:type="textWrapping"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9haxi7pbl1x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5 讨论与展望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dh9goaktjd" w:id="28"/>
      <w:bookmarkEnd w:id="2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5.1 局限性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该示例为通用模板，未覆盖复杂跨页浮动体与多文件引用。</w:t>
        <w:br w:type="textWrapping"/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mbzud5e3757" w:id="29"/>
      <w:bookmarkEnd w:id="2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5.2 未来工作</w:t>
      </w:r>
    </w:p>
    <w:p w:rsidR="00000000" w:rsidDel="00000000" w:rsidP="00000000" w:rsidRDefault="00000000" w:rsidRPr="00000000" w14:paraId="00000072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扩充：图注/表注自动编号；跨文档引用；多语言排版对齐；自动生成目录与索引。</w:t>
        <w:br w:type="textWrapping"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2f6cwf9q46f" w:id="30"/>
      <w:bookmarkEnd w:id="3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结论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本文提供一份可复用的多层逻辑结构文稿样例，覆盖学术写作常见元素，便于用于工具链与算法评测的快速回归测试。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cd7mtdwu5vn" w:id="31"/>
      <w:bookmarkEnd w:id="3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致谢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感谢用于测试的各类开源渲染与解析工具。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vltq4s6con3" w:id="32"/>
      <w:bookmarkEnd w:id="3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参考文献（格式示例）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[1] Author A, Author B. </w:t>
      </w:r>
      <w:r w:rsidDel="00000000" w:rsidR="00000000" w:rsidRPr="00000000">
        <w:rPr>
          <w:i w:val="1"/>
          <w:rtl w:val="0"/>
        </w:rPr>
        <w:t xml:space="preserve">Title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Venue, Year.</w:t>
        <w:br w:type="textWrapping"/>
        <w:t xml:space="preserve"> [2] 张三, 李四. 《标题》. 期刊, 年份.</w:t>
        <w:br w:type="textWrapping"/>
        <w:t xml:space="preserve"> [3] RFC/标准文档：名称与编号，年份。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xzn3i223fr9" w:id="33"/>
      <w:bookmarkEnd w:id="3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附录 A 符号表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 \mathcal{L}_{struct} )：结构损失，占比 (\alpha)。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 \mathcal{L}_{render} )：渲染损失，占比 (\beta)。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 \mathcal{L}_{ref} )：引用损失，占比 (\gamma)。</w:t>
        <w:br w:type="textWrapping"/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dba7cpi1ecs" w:id="34"/>
      <w:bookmarkEnd w:id="3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附录 B 更多实验细节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导出器设置：字体、行距、页边距与分页策略占位；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校验脚本：正则表达式与 XPath 示例占位。</w:t>
        <w:br w:type="textWrapping"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