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BDC" w:rsidRPr="003A7CF2" w:rsidRDefault="00B476AD" w:rsidP="004D4F70">
      <w:pPr>
        <w:pStyle w:val="ChapterHeading"/>
        <w:pageBreakBefore w:val="0"/>
        <w:tabs>
          <w:tab w:val="clear" w:pos="360"/>
        </w:tabs>
        <w:spacing w:before="0" w:after="0" w:line="240" w:lineRule="auto"/>
        <w:rPr>
          <w:sz w:val="24"/>
        </w:rPr>
      </w:pPr>
      <w:r w:rsidRPr="003A7CF2">
        <w:rPr>
          <w:sz w:val="24"/>
        </w:rPr>
        <w:t xml:space="preserve">TALEP TARAFI </w:t>
      </w:r>
      <w:r w:rsidR="00A05209" w:rsidRPr="003A7CF2">
        <w:rPr>
          <w:sz w:val="24"/>
        </w:rPr>
        <w:t xml:space="preserve">KATILIMI </w:t>
      </w:r>
      <w:r w:rsidRPr="003A7CF2">
        <w:rPr>
          <w:sz w:val="24"/>
        </w:rPr>
        <w:t>HİZMETİ KAPSAMINDA TEMEL TÜKETİM DEĞERİN</w:t>
      </w:r>
      <w:r w:rsidR="00E93584" w:rsidRPr="003A7CF2">
        <w:rPr>
          <w:sz w:val="24"/>
        </w:rPr>
        <w:t>DEN SAPMA TUTARININ</w:t>
      </w:r>
      <w:r w:rsidRPr="003A7CF2">
        <w:rPr>
          <w:sz w:val="24"/>
        </w:rPr>
        <w:t xml:space="preserve"> BELİRLE</w:t>
      </w:r>
      <w:r w:rsidR="00E93584" w:rsidRPr="003A7CF2">
        <w:rPr>
          <w:sz w:val="24"/>
        </w:rPr>
        <w:t>N</w:t>
      </w:r>
      <w:r w:rsidRPr="003A7CF2">
        <w:rPr>
          <w:sz w:val="24"/>
        </w:rPr>
        <w:t>MESİNE İLİŞKİN USUL VE ESASLAR</w:t>
      </w:r>
    </w:p>
    <w:p w:rsidR="004D4F70" w:rsidRPr="003A7CF2" w:rsidRDefault="004D4F70" w:rsidP="004D4F70">
      <w:pPr>
        <w:pStyle w:val="ChapterHeading"/>
        <w:pageBreakBefore w:val="0"/>
        <w:tabs>
          <w:tab w:val="clear" w:pos="360"/>
        </w:tabs>
        <w:spacing w:before="0" w:after="0" w:line="240" w:lineRule="auto"/>
        <w:rPr>
          <w:sz w:val="24"/>
        </w:rPr>
      </w:pPr>
    </w:p>
    <w:p w:rsidR="00401BDC" w:rsidRPr="003A7CF2" w:rsidRDefault="00401BDC" w:rsidP="004D4F70">
      <w:pPr>
        <w:pStyle w:val="ChapterHeading"/>
        <w:pageBreakBefore w:val="0"/>
        <w:tabs>
          <w:tab w:val="clear" w:pos="360"/>
          <w:tab w:val="left" w:pos="708"/>
        </w:tabs>
        <w:spacing w:before="0" w:after="0" w:line="240" w:lineRule="auto"/>
        <w:rPr>
          <w:sz w:val="24"/>
        </w:rPr>
      </w:pPr>
      <w:r w:rsidRPr="003A7CF2">
        <w:rPr>
          <w:sz w:val="24"/>
        </w:rPr>
        <w:t>BİRİNCİ BÖLÜM</w:t>
      </w:r>
    </w:p>
    <w:p w:rsidR="003A1C11" w:rsidRPr="003A7CF2" w:rsidRDefault="00401BDC" w:rsidP="004D4F70">
      <w:pPr>
        <w:pStyle w:val="ChapterHeading"/>
        <w:pageBreakBefore w:val="0"/>
        <w:tabs>
          <w:tab w:val="clear" w:pos="360"/>
          <w:tab w:val="left" w:pos="708"/>
        </w:tabs>
        <w:spacing w:before="0" w:after="0" w:line="240" w:lineRule="auto"/>
        <w:rPr>
          <w:sz w:val="24"/>
        </w:rPr>
      </w:pPr>
      <w:r w:rsidRPr="003A7CF2">
        <w:rPr>
          <w:sz w:val="24"/>
        </w:rPr>
        <w:t>Amaç, Kapsam ve Tanımlar</w:t>
      </w:r>
      <w:bookmarkStart w:id="0" w:name="_GoBack"/>
      <w:bookmarkEnd w:id="0"/>
    </w:p>
    <w:p w:rsidR="005761A0" w:rsidRPr="003A7CF2" w:rsidRDefault="005761A0" w:rsidP="004D4F70">
      <w:pPr>
        <w:ind w:firstLine="709"/>
        <w:jc w:val="both"/>
        <w:rPr>
          <w:rFonts w:eastAsia="Calibri"/>
          <w:b/>
        </w:rPr>
      </w:pPr>
      <w:r w:rsidRPr="003A7CF2">
        <w:rPr>
          <w:rFonts w:eastAsia="Calibri"/>
          <w:b/>
        </w:rPr>
        <w:t xml:space="preserve">Amaç </w:t>
      </w:r>
    </w:p>
    <w:p w:rsidR="005761A0" w:rsidRPr="003A7CF2" w:rsidRDefault="005761A0" w:rsidP="004D4F70">
      <w:pPr>
        <w:ind w:firstLine="709"/>
        <w:jc w:val="both"/>
      </w:pPr>
      <w:r w:rsidRPr="003A7CF2">
        <w:rPr>
          <w:rFonts w:eastAsia="Calibri"/>
          <w:b/>
        </w:rPr>
        <w:t>Madde 1</w:t>
      </w:r>
      <w:r w:rsidRPr="003A7CF2">
        <w:rPr>
          <w:rFonts w:eastAsia="Calibri"/>
        </w:rPr>
        <w:t xml:space="preserve"> – (1) Bu Usul ve Esasların amacı; </w:t>
      </w:r>
      <w:r w:rsidRPr="003A7CF2">
        <w:t>26/11/2017 tarihli ve 30252 sayılı Resm</w:t>
      </w:r>
      <w:r w:rsidR="00892163" w:rsidRPr="003A7CF2">
        <w:t>i</w:t>
      </w:r>
      <w:r w:rsidRPr="003A7CF2">
        <w:t xml:space="preserve"> Gazete’de yayımlanan Elektrik Piyasası Yan Hizmetler Yönetmeliğinde tanıml</w:t>
      </w:r>
      <w:r w:rsidR="00892163" w:rsidRPr="003A7CF2">
        <w:t xml:space="preserve">anan </w:t>
      </w:r>
      <w:r w:rsidRPr="003A7CF2">
        <w:t xml:space="preserve">“Talep Tarafı </w:t>
      </w:r>
      <w:r w:rsidR="00A05209" w:rsidRPr="003A7CF2">
        <w:t>Katılımı</w:t>
      </w:r>
      <w:r w:rsidRPr="003A7CF2">
        <w:t>” hizmeti kapsamında</w:t>
      </w:r>
      <w:r w:rsidR="00915E47" w:rsidRPr="003A7CF2">
        <w:t>,</w:t>
      </w:r>
      <w:r w:rsidRPr="003A7CF2">
        <w:t xml:space="preserve"> TEİAŞ’a hizmet sağlayacak </w:t>
      </w:r>
      <w:r w:rsidR="00030851" w:rsidRPr="003A7CF2">
        <w:t>toplayıcılar</w:t>
      </w:r>
      <w:r w:rsidRPr="003A7CF2">
        <w:t xml:space="preserve"> için</w:t>
      </w:r>
      <w:r w:rsidR="00DE608C" w:rsidRPr="003A7CF2">
        <w:t xml:space="preserve">, </w:t>
      </w:r>
      <w:r w:rsidRPr="003A7CF2">
        <w:t xml:space="preserve">hizmet verilmesi esnasında </w:t>
      </w:r>
      <w:r w:rsidR="003A27A6" w:rsidRPr="003A7CF2">
        <w:t>gerçekleşe</w:t>
      </w:r>
      <w:r w:rsidR="00F60C3E" w:rsidRPr="003A7CF2">
        <w:t>cek</w:t>
      </w:r>
      <w:r w:rsidRPr="003A7CF2">
        <w:t xml:space="preserve"> yük değişim miktarının tespit edilmesine esas olmak üzere</w:t>
      </w:r>
      <w:r w:rsidR="00915E47" w:rsidRPr="003A7CF2">
        <w:t>,</w:t>
      </w:r>
      <w:r w:rsidRPr="003A7CF2">
        <w:t xml:space="preserve"> temel tüketim değerin</w:t>
      </w:r>
      <w:r w:rsidR="00E802CE">
        <w:t>in ve temel tüketim değerin</w:t>
      </w:r>
      <w:r w:rsidR="00C14CE1" w:rsidRPr="003A7CF2">
        <w:t>de</w:t>
      </w:r>
      <w:r w:rsidRPr="003A7CF2">
        <w:t>n</w:t>
      </w:r>
      <w:r w:rsidR="00C14CE1" w:rsidRPr="003A7CF2">
        <w:t xml:space="preserve"> sapma tutarının</w:t>
      </w:r>
      <w:r w:rsidRPr="003A7CF2">
        <w:t xml:space="preserve"> hesaplamasına ilişkin usul ve esasları</w:t>
      </w:r>
      <w:r w:rsidR="005C565D" w:rsidRPr="003A7CF2">
        <w:t>n</w:t>
      </w:r>
      <w:r w:rsidRPr="003A7CF2">
        <w:t xml:space="preserve"> belirle</w:t>
      </w:r>
      <w:r w:rsidR="00A05209" w:rsidRPr="003A7CF2">
        <w:t>n</w:t>
      </w:r>
      <w:r w:rsidRPr="003A7CF2">
        <w:t>me</w:t>
      </w:r>
      <w:r w:rsidR="00A05209" w:rsidRPr="003A7CF2">
        <w:t>sid</w:t>
      </w:r>
      <w:r w:rsidRPr="003A7CF2">
        <w:t>ir.</w:t>
      </w:r>
    </w:p>
    <w:p w:rsidR="005761A0" w:rsidRPr="003A7CF2" w:rsidRDefault="005761A0" w:rsidP="004D4F70">
      <w:pPr>
        <w:ind w:firstLine="709"/>
        <w:jc w:val="both"/>
        <w:rPr>
          <w:rFonts w:eastAsia="Calibri"/>
        </w:rPr>
      </w:pPr>
    </w:p>
    <w:p w:rsidR="005761A0" w:rsidRPr="003A7CF2" w:rsidRDefault="005761A0" w:rsidP="004D4F70">
      <w:pPr>
        <w:ind w:firstLine="709"/>
        <w:jc w:val="both"/>
        <w:rPr>
          <w:rFonts w:eastAsia="Calibri"/>
          <w:b/>
        </w:rPr>
      </w:pPr>
      <w:r w:rsidRPr="003A7CF2">
        <w:rPr>
          <w:rFonts w:eastAsia="Calibri"/>
          <w:b/>
        </w:rPr>
        <w:t>Kapsam</w:t>
      </w:r>
    </w:p>
    <w:p w:rsidR="005761A0" w:rsidRPr="003A7CF2" w:rsidRDefault="005761A0" w:rsidP="004D4F70">
      <w:pPr>
        <w:ind w:firstLine="709"/>
        <w:jc w:val="both"/>
        <w:rPr>
          <w:rFonts w:eastAsia="Calibri"/>
        </w:rPr>
      </w:pPr>
      <w:r w:rsidRPr="003A7CF2">
        <w:rPr>
          <w:rFonts w:eastAsia="Calibri"/>
          <w:b/>
        </w:rPr>
        <w:t>Madde 2</w:t>
      </w:r>
      <w:r w:rsidRPr="003A7CF2">
        <w:rPr>
          <w:rFonts w:eastAsia="Calibri"/>
        </w:rPr>
        <w:t xml:space="preserve"> – (1) Bu Usul ve Esaslar</w:t>
      </w:r>
      <w:r w:rsidR="004427D7" w:rsidRPr="003A7CF2">
        <w:rPr>
          <w:rFonts w:eastAsia="Calibri"/>
        </w:rPr>
        <w:t>;</w:t>
      </w:r>
      <w:r w:rsidRPr="003A7CF2">
        <w:rPr>
          <w:rFonts w:eastAsia="Calibri"/>
        </w:rPr>
        <w:t xml:space="preserve"> TEİAŞ’a </w:t>
      </w:r>
      <w:r w:rsidR="00FF3764" w:rsidRPr="003A7CF2">
        <w:rPr>
          <w:rFonts w:eastAsia="Calibri"/>
        </w:rPr>
        <w:t xml:space="preserve">talep tarafı </w:t>
      </w:r>
      <w:r w:rsidR="00A05209" w:rsidRPr="003A7CF2">
        <w:rPr>
          <w:rFonts w:eastAsia="Calibri"/>
        </w:rPr>
        <w:t xml:space="preserve">katılımı </w:t>
      </w:r>
      <w:r w:rsidRPr="003A7CF2">
        <w:rPr>
          <w:rFonts w:eastAsia="Calibri"/>
        </w:rPr>
        <w:t>hizmeti</w:t>
      </w:r>
      <w:r w:rsidR="00FF3764" w:rsidRPr="003A7CF2">
        <w:rPr>
          <w:rFonts w:eastAsia="Calibri"/>
        </w:rPr>
        <w:t xml:space="preserve"> sağlaya</w:t>
      </w:r>
      <w:r w:rsidR="002F4B6A" w:rsidRPr="003A7CF2">
        <w:rPr>
          <w:rFonts w:eastAsia="Calibri"/>
        </w:rPr>
        <w:t>cak</w:t>
      </w:r>
      <w:r w:rsidR="00FF3764" w:rsidRPr="003A7CF2">
        <w:rPr>
          <w:rFonts w:eastAsia="Calibri"/>
        </w:rPr>
        <w:t xml:space="preserve"> </w:t>
      </w:r>
      <w:r w:rsidR="00A05209" w:rsidRPr="003A7CF2">
        <w:rPr>
          <w:rFonts w:eastAsia="Calibri"/>
        </w:rPr>
        <w:t>toplayıcılar</w:t>
      </w:r>
      <w:r w:rsidR="004427D7" w:rsidRPr="003A7CF2">
        <w:rPr>
          <w:rFonts w:eastAsia="Calibri"/>
        </w:rPr>
        <w:t xml:space="preserve"> için, </w:t>
      </w:r>
      <w:r w:rsidRPr="003A7CF2">
        <w:rPr>
          <w:rFonts w:eastAsia="Calibri"/>
        </w:rPr>
        <w:t xml:space="preserve"> </w:t>
      </w:r>
      <w:r w:rsidRPr="003A7CF2">
        <w:t xml:space="preserve">hizmet </w:t>
      </w:r>
      <w:r w:rsidR="00880084" w:rsidRPr="003A7CF2">
        <w:t>verilmesi esnasında</w:t>
      </w:r>
      <w:r w:rsidRPr="003A7CF2">
        <w:t xml:space="preserve"> </w:t>
      </w:r>
      <w:r w:rsidR="003A27A6" w:rsidRPr="003A7CF2">
        <w:t>gerçekleşe</w:t>
      </w:r>
      <w:r w:rsidR="002F4B6A" w:rsidRPr="003A7CF2">
        <w:t>cek</w:t>
      </w:r>
      <w:r w:rsidR="003A27A6" w:rsidRPr="003A7CF2">
        <w:t xml:space="preserve"> yük değişim miktarının </w:t>
      </w:r>
      <w:r w:rsidRPr="003A7CF2">
        <w:t>ölçül</w:t>
      </w:r>
      <w:r w:rsidR="004427D7" w:rsidRPr="003A7CF2">
        <w:t>mesi</w:t>
      </w:r>
      <w:r w:rsidR="0008603D" w:rsidRPr="003A7CF2">
        <w:t>ne</w:t>
      </w:r>
      <w:r w:rsidR="004427D7" w:rsidRPr="003A7CF2">
        <w:t xml:space="preserve"> </w:t>
      </w:r>
      <w:r w:rsidRPr="003A7CF2">
        <w:t>ve hizmetin izlen</w:t>
      </w:r>
      <w:r w:rsidR="004427D7" w:rsidRPr="003A7CF2">
        <w:t>mesine esas olmak üzere</w:t>
      </w:r>
      <w:r w:rsidR="00FF3764" w:rsidRPr="003A7CF2">
        <w:t>;</w:t>
      </w:r>
      <w:r w:rsidR="004427D7" w:rsidRPr="003A7CF2">
        <w:t xml:space="preserve"> </w:t>
      </w:r>
      <w:r w:rsidR="00E802CE" w:rsidRPr="003A7CF2">
        <w:t>temel tüketim değerin</w:t>
      </w:r>
      <w:r w:rsidR="00E802CE">
        <w:t xml:space="preserve">in ve </w:t>
      </w:r>
      <w:r w:rsidRPr="003A7CF2">
        <w:t>temel tüketim değerin</w:t>
      </w:r>
      <w:r w:rsidR="00C14CE1" w:rsidRPr="003A7CF2">
        <w:t>den sapma tutarının</w:t>
      </w:r>
      <w:r w:rsidRPr="003A7CF2">
        <w:t xml:space="preserve"> hesaplanmasında </w:t>
      </w:r>
      <w:r w:rsidR="00FF3764" w:rsidRPr="003A7CF2">
        <w:t xml:space="preserve">TEİAŞ tarafından </w:t>
      </w:r>
      <w:r w:rsidRPr="003A7CF2">
        <w:t>kullanılacak metodolojiy</w:t>
      </w:r>
      <w:r w:rsidR="00863A0E" w:rsidRPr="003A7CF2">
        <w:t>e,</w:t>
      </w:r>
      <w:r w:rsidRPr="003A7CF2">
        <w:t xml:space="preserve"> tarafların </w:t>
      </w:r>
      <w:r w:rsidR="004427D7" w:rsidRPr="003A7CF2">
        <w:t xml:space="preserve">bu kapsamdaki </w:t>
      </w:r>
      <w:r w:rsidRPr="003A7CF2">
        <w:t>görev ve sorumlulukların</w:t>
      </w:r>
      <w:r w:rsidR="00863A0E" w:rsidRPr="003A7CF2">
        <w:t>a</w:t>
      </w:r>
      <w:r w:rsidR="00880084" w:rsidRPr="003A7CF2">
        <w:t xml:space="preserve">, </w:t>
      </w:r>
      <w:r w:rsidR="004427D7" w:rsidRPr="003A7CF2">
        <w:t>TEİAŞ tarafından hesaplanan temel tüketim değerin</w:t>
      </w:r>
      <w:r w:rsidR="00C14CE1" w:rsidRPr="003A7CF2">
        <w:t>d</w:t>
      </w:r>
      <w:r w:rsidR="004427D7" w:rsidRPr="003A7CF2">
        <w:t>e</w:t>
      </w:r>
      <w:r w:rsidR="00C14CE1" w:rsidRPr="003A7CF2">
        <w:t>n sapma tutarına</w:t>
      </w:r>
      <w:r w:rsidR="004427D7" w:rsidRPr="003A7CF2">
        <w:t xml:space="preserve"> </w:t>
      </w:r>
      <w:r w:rsidR="000A3F0E" w:rsidRPr="003A7CF2">
        <w:t>karşı</w:t>
      </w:r>
      <w:r w:rsidR="004427D7" w:rsidRPr="003A7CF2">
        <w:t xml:space="preserve"> </w:t>
      </w:r>
      <w:r w:rsidRPr="003A7CF2">
        <w:t>itiraz</w:t>
      </w:r>
      <w:r w:rsidR="00FF3764" w:rsidRPr="003A7CF2">
        <w:t xml:space="preserve">lara </w:t>
      </w:r>
      <w:r w:rsidR="00880084" w:rsidRPr="003A7CF2">
        <w:t>ve</w:t>
      </w:r>
      <w:r w:rsidRPr="003A7CF2">
        <w:t xml:space="preserve"> </w:t>
      </w:r>
      <w:r w:rsidR="0001509C" w:rsidRPr="003A7CF2">
        <w:t>bu kapsamda</w:t>
      </w:r>
      <w:r w:rsidR="004427D7" w:rsidRPr="003A7CF2">
        <w:t xml:space="preserve"> TEİAŞ tarafından yapılacak </w:t>
      </w:r>
      <w:r w:rsidRPr="003A7CF2">
        <w:t>düzeltme işlemleri</w:t>
      </w:r>
      <w:r w:rsidR="00FF3764" w:rsidRPr="003A7CF2">
        <w:t xml:space="preserve">ne </w:t>
      </w:r>
      <w:r w:rsidRPr="003A7CF2">
        <w:t>ilişkin düzenlemeleri kapsar</w:t>
      </w:r>
      <w:r w:rsidR="00880084" w:rsidRPr="003A7CF2">
        <w:t>.</w:t>
      </w:r>
    </w:p>
    <w:p w:rsidR="00EE2FC9" w:rsidRPr="003A7CF2" w:rsidRDefault="00EE2FC9" w:rsidP="004D4F70">
      <w:pPr>
        <w:ind w:firstLine="709"/>
        <w:jc w:val="both"/>
        <w:rPr>
          <w:rFonts w:eastAsia="Calibri"/>
        </w:rPr>
      </w:pPr>
    </w:p>
    <w:p w:rsidR="00EE2FC9" w:rsidRPr="003A7CF2" w:rsidRDefault="00EE2FC9" w:rsidP="004D4F70">
      <w:pPr>
        <w:ind w:firstLine="709"/>
        <w:jc w:val="both"/>
        <w:rPr>
          <w:rFonts w:eastAsia="Calibri"/>
          <w:b/>
        </w:rPr>
      </w:pPr>
      <w:r w:rsidRPr="003A7CF2">
        <w:rPr>
          <w:rFonts w:eastAsia="Calibri"/>
          <w:b/>
        </w:rPr>
        <w:t>Dayanak</w:t>
      </w:r>
    </w:p>
    <w:p w:rsidR="00401BDC" w:rsidRPr="003A7CF2" w:rsidRDefault="00EE2FC9" w:rsidP="004D4F70">
      <w:pPr>
        <w:ind w:firstLine="709"/>
        <w:jc w:val="both"/>
        <w:rPr>
          <w:rFonts w:eastAsia="Calibri"/>
        </w:rPr>
      </w:pPr>
      <w:r w:rsidRPr="003A7CF2">
        <w:rPr>
          <w:rFonts w:eastAsia="Calibri"/>
          <w:b/>
        </w:rPr>
        <w:t xml:space="preserve">Madde </w:t>
      </w:r>
      <w:r w:rsidR="003A1C11" w:rsidRPr="003A7CF2">
        <w:rPr>
          <w:rFonts w:eastAsia="Calibri"/>
          <w:b/>
        </w:rPr>
        <w:t>3</w:t>
      </w:r>
      <w:r w:rsidR="003A1C11" w:rsidRPr="003A7CF2">
        <w:rPr>
          <w:rFonts w:eastAsia="Calibri"/>
        </w:rPr>
        <w:t xml:space="preserve"> </w:t>
      </w:r>
      <w:r w:rsidRPr="003A7CF2">
        <w:rPr>
          <w:rFonts w:eastAsia="Calibri"/>
        </w:rPr>
        <w:t xml:space="preserve">– (1) </w:t>
      </w:r>
      <w:r w:rsidRPr="003A7CF2">
        <w:t xml:space="preserve">Bu Usul ve Esaslar, </w:t>
      </w:r>
      <w:r w:rsidR="000A1DC7" w:rsidRPr="003A7CF2">
        <w:t xml:space="preserve">26/11/2017 tarihli ve 30252 sayılı </w:t>
      </w:r>
      <w:r w:rsidRPr="003A7CF2">
        <w:t>Resmî Gazete’de yayımlanan Elektrik Piyasası Yan Hizmetler Yönetmeliğine dayanılarak hazırlanmıştır.</w:t>
      </w:r>
    </w:p>
    <w:p w:rsidR="00253940" w:rsidRPr="003A7CF2" w:rsidRDefault="00253940" w:rsidP="004D4F70">
      <w:pPr>
        <w:jc w:val="both"/>
        <w:rPr>
          <w:rFonts w:eastAsia="Calibri"/>
        </w:rPr>
      </w:pPr>
    </w:p>
    <w:p w:rsidR="00401BDC" w:rsidRPr="003A7CF2" w:rsidRDefault="00401BDC" w:rsidP="004D4F70">
      <w:pPr>
        <w:ind w:firstLine="709"/>
        <w:jc w:val="both"/>
        <w:rPr>
          <w:b/>
        </w:rPr>
      </w:pPr>
      <w:r w:rsidRPr="003A7CF2">
        <w:rPr>
          <w:b/>
        </w:rPr>
        <w:t>Tanımlar ve kısaltmalar</w:t>
      </w:r>
    </w:p>
    <w:p w:rsidR="00401BDC" w:rsidRPr="003A7CF2" w:rsidRDefault="00401BDC" w:rsidP="004D4F70">
      <w:pPr>
        <w:ind w:firstLine="709"/>
        <w:jc w:val="both"/>
      </w:pPr>
      <w:r w:rsidRPr="003A7CF2">
        <w:rPr>
          <w:b/>
        </w:rPr>
        <w:t xml:space="preserve">Madde </w:t>
      </w:r>
      <w:r w:rsidR="003A1C11" w:rsidRPr="003A7CF2">
        <w:rPr>
          <w:b/>
        </w:rPr>
        <w:t xml:space="preserve">4 </w:t>
      </w:r>
      <w:r w:rsidRPr="003A7CF2">
        <w:rPr>
          <w:b/>
        </w:rPr>
        <w:t xml:space="preserve">- </w:t>
      </w:r>
      <w:r w:rsidRPr="003A7CF2">
        <w:t>(1) Bu Usul ve Esaslarda geçen;</w:t>
      </w:r>
    </w:p>
    <w:p w:rsidR="00C0778E"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(a) </w:t>
      </w:r>
      <w:r w:rsidR="00C0778E" w:rsidRPr="003A7CF2">
        <w:rPr>
          <w:rFonts w:ascii="Times New Roman" w:hAnsi="Times New Roman"/>
          <w:sz w:val="24"/>
          <w:szCs w:val="24"/>
        </w:rPr>
        <w:t>Başkan: Enerji Piyasası Düzenleme Kurumu Başkanını,</w:t>
      </w:r>
    </w:p>
    <w:p w:rsidR="0041744D"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(b) </w:t>
      </w:r>
      <w:r w:rsidR="00390580" w:rsidRPr="003A7CF2">
        <w:rPr>
          <w:rFonts w:ascii="Times New Roman" w:hAnsi="Times New Roman"/>
          <w:sz w:val="24"/>
          <w:szCs w:val="24"/>
        </w:rPr>
        <w:t xml:space="preserve">Gerçekleşen </w:t>
      </w:r>
      <w:r w:rsidR="00F23F95" w:rsidRPr="003A7CF2">
        <w:rPr>
          <w:rFonts w:ascii="Times New Roman" w:hAnsi="Times New Roman"/>
          <w:sz w:val="24"/>
          <w:szCs w:val="24"/>
        </w:rPr>
        <w:t xml:space="preserve">saatlik </w:t>
      </w:r>
      <w:r w:rsidR="00390580" w:rsidRPr="003A7CF2">
        <w:rPr>
          <w:rFonts w:ascii="Times New Roman" w:hAnsi="Times New Roman"/>
          <w:sz w:val="24"/>
          <w:szCs w:val="24"/>
        </w:rPr>
        <w:t xml:space="preserve">tüketim: </w:t>
      </w:r>
      <w:r w:rsidR="00112F7D" w:rsidRPr="003A7CF2">
        <w:rPr>
          <w:rFonts w:ascii="Times New Roman" w:hAnsi="Times New Roman"/>
          <w:sz w:val="24"/>
          <w:szCs w:val="24"/>
        </w:rPr>
        <w:t xml:space="preserve">Talep tarafı </w:t>
      </w:r>
      <w:r w:rsidR="00CD7DF4" w:rsidRPr="003A7CF2">
        <w:rPr>
          <w:rFonts w:ascii="Times New Roman" w:hAnsi="Times New Roman"/>
          <w:sz w:val="24"/>
          <w:szCs w:val="24"/>
        </w:rPr>
        <w:t xml:space="preserve">katılımı </w:t>
      </w:r>
      <w:r w:rsidR="00112F7D" w:rsidRPr="003A7CF2">
        <w:rPr>
          <w:rFonts w:ascii="Times New Roman" w:hAnsi="Times New Roman"/>
          <w:sz w:val="24"/>
          <w:szCs w:val="24"/>
        </w:rPr>
        <w:t xml:space="preserve">hizmetine katılan bir </w:t>
      </w:r>
      <w:r w:rsidR="00CD7DF4" w:rsidRPr="003A7CF2">
        <w:rPr>
          <w:rFonts w:ascii="Times New Roman" w:hAnsi="Times New Roman"/>
          <w:sz w:val="24"/>
          <w:szCs w:val="24"/>
        </w:rPr>
        <w:t xml:space="preserve">toplayıcının yan hizmet anlaşmasına kaydettirdiği </w:t>
      </w:r>
      <w:r w:rsidR="00112F7D" w:rsidRPr="003A7CF2">
        <w:rPr>
          <w:rFonts w:ascii="Times New Roman" w:hAnsi="Times New Roman"/>
          <w:sz w:val="24"/>
          <w:szCs w:val="24"/>
        </w:rPr>
        <w:t>tüketim tesis</w:t>
      </w:r>
      <w:r w:rsidR="00CD7DF4" w:rsidRPr="003A7CF2">
        <w:rPr>
          <w:rFonts w:ascii="Times New Roman" w:hAnsi="Times New Roman"/>
          <w:sz w:val="24"/>
          <w:szCs w:val="24"/>
        </w:rPr>
        <w:t>ler</w:t>
      </w:r>
      <w:r w:rsidR="00112F7D" w:rsidRPr="003A7CF2">
        <w:rPr>
          <w:rFonts w:ascii="Times New Roman" w:hAnsi="Times New Roman"/>
          <w:sz w:val="24"/>
          <w:szCs w:val="24"/>
        </w:rPr>
        <w:t>i</w:t>
      </w:r>
      <w:r w:rsidR="00CD7DF4" w:rsidRPr="003A7CF2">
        <w:rPr>
          <w:rFonts w:ascii="Times New Roman" w:hAnsi="Times New Roman"/>
          <w:sz w:val="24"/>
          <w:szCs w:val="24"/>
        </w:rPr>
        <w:t>nin</w:t>
      </w:r>
      <w:r w:rsidR="002D7083" w:rsidRPr="003A7CF2">
        <w:rPr>
          <w:rFonts w:ascii="Times New Roman" w:hAnsi="Times New Roman"/>
          <w:sz w:val="24"/>
          <w:szCs w:val="24"/>
        </w:rPr>
        <w:t>,</w:t>
      </w:r>
      <w:r w:rsidR="00112F7D" w:rsidRPr="003A7CF2">
        <w:rPr>
          <w:rFonts w:ascii="Times New Roman" w:hAnsi="Times New Roman"/>
          <w:sz w:val="24"/>
          <w:szCs w:val="24"/>
        </w:rPr>
        <w:t xml:space="preserve"> </w:t>
      </w:r>
      <w:r w:rsidR="007B4DDD" w:rsidRPr="003A7CF2">
        <w:rPr>
          <w:rFonts w:ascii="Times New Roman" w:hAnsi="Times New Roman"/>
          <w:sz w:val="24"/>
          <w:szCs w:val="24"/>
        </w:rPr>
        <w:t>ilgili</w:t>
      </w:r>
      <w:r w:rsidR="00390580" w:rsidRPr="003A7CF2">
        <w:rPr>
          <w:rFonts w:ascii="Times New Roman" w:hAnsi="Times New Roman"/>
          <w:sz w:val="24"/>
          <w:szCs w:val="24"/>
        </w:rPr>
        <w:t xml:space="preserve"> </w:t>
      </w:r>
      <w:r w:rsidR="00112F7D" w:rsidRPr="003A7CF2">
        <w:rPr>
          <w:rFonts w:ascii="Times New Roman" w:hAnsi="Times New Roman"/>
          <w:sz w:val="24"/>
          <w:szCs w:val="24"/>
        </w:rPr>
        <w:t>uzlaştırma döneminin</w:t>
      </w:r>
      <w:r w:rsidR="00390580" w:rsidRPr="003A7CF2">
        <w:rPr>
          <w:rFonts w:ascii="Times New Roman" w:hAnsi="Times New Roman"/>
          <w:sz w:val="24"/>
          <w:szCs w:val="24"/>
        </w:rPr>
        <w:t xml:space="preserve"> baş</w:t>
      </w:r>
      <w:r w:rsidR="007B4DDD" w:rsidRPr="003A7CF2">
        <w:rPr>
          <w:rFonts w:ascii="Times New Roman" w:hAnsi="Times New Roman"/>
          <w:sz w:val="24"/>
          <w:szCs w:val="24"/>
        </w:rPr>
        <w:t>langıcın</w:t>
      </w:r>
      <w:r w:rsidR="000E3364" w:rsidRPr="003A7CF2">
        <w:rPr>
          <w:rFonts w:ascii="Times New Roman" w:hAnsi="Times New Roman"/>
          <w:sz w:val="24"/>
          <w:szCs w:val="24"/>
        </w:rPr>
        <w:t>da</w:t>
      </w:r>
      <w:r w:rsidR="00CD7DF4" w:rsidRPr="003A7CF2">
        <w:rPr>
          <w:rFonts w:ascii="Times New Roman" w:hAnsi="Times New Roman"/>
          <w:sz w:val="24"/>
          <w:szCs w:val="24"/>
        </w:rPr>
        <w:t xml:space="preserve"> tüketim tesislerine ait tüm saya</w:t>
      </w:r>
      <w:r w:rsidR="00B803DF" w:rsidRPr="003A7CF2">
        <w:rPr>
          <w:rFonts w:ascii="Times New Roman" w:hAnsi="Times New Roman"/>
          <w:sz w:val="24"/>
          <w:szCs w:val="24"/>
        </w:rPr>
        <w:t>ç</w:t>
      </w:r>
      <w:r w:rsidR="00CD7DF4" w:rsidRPr="003A7CF2">
        <w:rPr>
          <w:rFonts w:ascii="Times New Roman" w:hAnsi="Times New Roman"/>
          <w:sz w:val="24"/>
          <w:szCs w:val="24"/>
        </w:rPr>
        <w:t>lardan</w:t>
      </w:r>
      <w:r w:rsidR="000E3364" w:rsidRPr="003A7CF2">
        <w:rPr>
          <w:rFonts w:ascii="Times New Roman" w:hAnsi="Times New Roman"/>
          <w:sz w:val="24"/>
          <w:szCs w:val="24"/>
        </w:rPr>
        <w:t xml:space="preserve"> </w:t>
      </w:r>
      <w:r w:rsidR="00390580" w:rsidRPr="003A7CF2">
        <w:rPr>
          <w:rFonts w:ascii="Times New Roman" w:hAnsi="Times New Roman"/>
          <w:sz w:val="24"/>
          <w:szCs w:val="24"/>
        </w:rPr>
        <w:t xml:space="preserve">okunan </w:t>
      </w:r>
      <w:r w:rsidR="00CD7DF4" w:rsidRPr="003A7CF2">
        <w:rPr>
          <w:rFonts w:ascii="Times New Roman" w:hAnsi="Times New Roman"/>
          <w:sz w:val="24"/>
          <w:szCs w:val="24"/>
        </w:rPr>
        <w:t xml:space="preserve">verilerin toplam </w:t>
      </w:r>
      <w:r w:rsidR="00390580" w:rsidRPr="003A7CF2">
        <w:rPr>
          <w:rFonts w:ascii="Times New Roman" w:hAnsi="Times New Roman"/>
          <w:sz w:val="24"/>
          <w:szCs w:val="24"/>
        </w:rPr>
        <w:t xml:space="preserve">değeri (kümülatif </w:t>
      </w:r>
      <w:r w:rsidR="007B4DDD" w:rsidRPr="003A7CF2">
        <w:rPr>
          <w:rFonts w:ascii="Times New Roman" w:hAnsi="Times New Roman"/>
          <w:sz w:val="24"/>
          <w:szCs w:val="24"/>
        </w:rPr>
        <w:t>e</w:t>
      </w:r>
      <w:r w:rsidR="00390580" w:rsidRPr="003A7CF2">
        <w:rPr>
          <w:rFonts w:ascii="Times New Roman" w:hAnsi="Times New Roman"/>
          <w:sz w:val="24"/>
          <w:szCs w:val="24"/>
        </w:rPr>
        <w:t xml:space="preserve">ndeks) ile bir sonraki </w:t>
      </w:r>
      <w:r w:rsidR="00112F7D" w:rsidRPr="003A7CF2">
        <w:rPr>
          <w:rFonts w:ascii="Times New Roman" w:hAnsi="Times New Roman"/>
          <w:sz w:val="24"/>
          <w:szCs w:val="24"/>
        </w:rPr>
        <w:t>uzlaştırma döneminin</w:t>
      </w:r>
      <w:r w:rsidR="007B4DDD" w:rsidRPr="003A7CF2">
        <w:rPr>
          <w:rFonts w:ascii="Times New Roman" w:hAnsi="Times New Roman"/>
          <w:sz w:val="24"/>
          <w:szCs w:val="24"/>
        </w:rPr>
        <w:t xml:space="preserve"> başlangıcın</w:t>
      </w:r>
      <w:r w:rsidR="000E3364" w:rsidRPr="003A7CF2">
        <w:rPr>
          <w:rFonts w:ascii="Times New Roman" w:hAnsi="Times New Roman"/>
          <w:sz w:val="24"/>
          <w:szCs w:val="24"/>
        </w:rPr>
        <w:t xml:space="preserve">da okunan </w:t>
      </w:r>
      <w:r w:rsidR="00390580" w:rsidRPr="003A7CF2">
        <w:rPr>
          <w:rFonts w:ascii="Times New Roman" w:hAnsi="Times New Roman"/>
          <w:sz w:val="24"/>
          <w:szCs w:val="24"/>
        </w:rPr>
        <w:t>sayaç</w:t>
      </w:r>
      <w:r w:rsidR="00CD7DF4" w:rsidRPr="003A7CF2">
        <w:rPr>
          <w:rFonts w:ascii="Times New Roman" w:hAnsi="Times New Roman"/>
          <w:sz w:val="24"/>
          <w:szCs w:val="24"/>
        </w:rPr>
        <w:t>ların toplam</w:t>
      </w:r>
      <w:r w:rsidR="00390580" w:rsidRPr="003A7CF2">
        <w:rPr>
          <w:rFonts w:ascii="Times New Roman" w:hAnsi="Times New Roman"/>
          <w:sz w:val="24"/>
          <w:szCs w:val="24"/>
        </w:rPr>
        <w:t xml:space="preserve"> değeri (kümülatif endeks) </w:t>
      </w:r>
      <w:r w:rsidR="00F071AC" w:rsidRPr="003A7CF2">
        <w:rPr>
          <w:rFonts w:ascii="Times New Roman" w:hAnsi="Times New Roman"/>
          <w:sz w:val="24"/>
          <w:szCs w:val="24"/>
        </w:rPr>
        <w:t>arasındaki farkı,</w:t>
      </w:r>
      <w:r w:rsidR="00390580" w:rsidRPr="003A7CF2">
        <w:rPr>
          <w:rFonts w:ascii="Times New Roman" w:hAnsi="Times New Roman"/>
          <w:sz w:val="24"/>
          <w:szCs w:val="24"/>
        </w:rPr>
        <w:t xml:space="preserve">   </w:t>
      </w:r>
    </w:p>
    <w:p w:rsidR="00C0778E"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(c) </w:t>
      </w:r>
      <w:r w:rsidR="00C0778E" w:rsidRPr="003A7CF2">
        <w:rPr>
          <w:rFonts w:ascii="Times New Roman" w:hAnsi="Times New Roman"/>
          <w:sz w:val="24"/>
          <w:szCs w:val="24"/>
        </w:rPr>
        <w:t xml:space="preserve">İlgili mevzuat: </w:t>
      </w:r>
      <w:r w:rsidR="003D6324" w:rsidRPr="003A7CF2">
        <w:rPr>
          <w:rFonts w:ascii="Times New Roman" w:hAnsi="Times New Roman"/>
          <w:sz w:val="24"/>
          <w:szCs w:val="24"/>
        </w:rPr>
        <w:t>Elektrik piyasasına ilişkin kanun, Cumhurbaşkanlığı kararnamesi, Cumhurbaşkanı kararı, yönetmelik, tebliğ, genelge ve Kurul kararlarını,</w:t>
      </w:r>
    </w:p>
    <w:p w:rsidR="00CD7DF4" w:rsidRPr="003A7CF2" w:rsidRDefault="00E5275B" w:rsidP="004D4F70">
      <w:pPr>
        <w:ind w:firstLine="709"/>
        <w:jc w:val="both"/>
      </w:pPr>
      <w:r w:rsidRPr="003A7CF2">
        <w:t xml:space="preserve">(ç) </w:t>
      </w:r>
      <w:r w:rsidR="00CD7DF4" w:rsidRPr="003A7CF2">
        <w:t>Kritik ay: TEİAŞ tarafından, talep tarafı katılımı hizmeti tedarik şartnamesinde belirlenen ve söz konusu hizmete katılan toplayıcılara talep tarafı katılımı hizmeti kapsamında tüketim düşürme talimatı verilebilecek ayları,</w:t>
      </w:r>
    </w:p>
    <w:p w:rsidR="00CD7DF4"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(d) </w:t>
      </w:r>
      <w:r w:rsidR="00CD7DF4" w:rsidRPr="003A7CF2">
        <w:rPr>
          <w:rFonts w:ascii="Times New Roman" w:hAnsi="Times New Roman"/>
          <w:sz w:val="24"/>
          <w:szCs w:val="24"/>
        </w:rPr>
        <w:t>Kritik gün: TEİAŞ tarafından talep tarafı katılımı hizmeti kapsamında, kritik aylar içerisinde bir gün önceden toplayıcılara tüketimi düşürme talimatı verilecek gün olarak ilan edilen günleri,</w:t>
      </w:r>
    </w:p>
    <w:p w:rsidR="00CD7DF4"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(e) </w:t>
      </w:r>
      <w:r w:rsidR="00CD7DF4" w:rsidRPr="003A7CF2">
        <w:rPr>
          <w:rFonts w:ascii="Times New Roman" w:hAnsi="Times New Roman"/>
          <w:sz w:val="24"/>
          <w:szCs w:val="24"/>
        </w:rPr>
        <w:t>Kritik saat: TEİAŞ tarafından, talep tarafı katılımı hizmeti tedarik şartnamesinde belirlenen ve söz konusu hizmete katılan toplayıcılara söz konusu hizmet kapsamında gün içerisinde tüketim düşürme talimatı verilebilecek saatleri,</w:t>
      </w:r>
    </w:p>
    <w:p w:rsidR="00B37F30"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(f) </w:t>
      </w:r>
      <w:r w:rsidR="00B37F30" w:rsidRPr="003A7CF2">
        <w:rPr>
          <w:rFonts w:ascii="Times New Roman" w:hAnsi="Times New Roman"/>
          <w:sz w:val="24"/>
          <w:szCs w:val="24"/>
        </w:rPr>
        <w:t>Fatura dönemi: Bir takvim ayının ilk günü saat 00:00’da başlayıp aynı ayın son günü saat 24:00’te biten süreyi,</w:t>
      </w:r>
    </w:p>
    <w:p w:rsidR="003D6324"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(g) </w:t>
      </w:r>
      <w:r w:rsidR="003D6324" w:rsidRPr="003A7CF2">
        <w:rPr>
          <w:rFonts w:ascii="Times New Roman" w:hAnsi="Times New Roman"/>
          <w:sz w:val="24"/>
          <w:szCs w:val="24"/>
        </w:rPr>
        <w:t>TEİAŞ: Türkiye Elektrik İletim Anonim Şirketini,</w:t>
      </w:r>
    </w:p>
    <w:p w:rsidR="00E5275B" w:rsidRPr="003A7CF2" w:rsidRDefault="00E5275B" w:rsidP="004D4F70">
      <w:pPr>
        <w:ind w:firstLine="709"/>
        <w:jc w:val="both"/>
      </w:pPr>
      <w:r w:rsidRPr="003A7CF2">
        <w:t xml:space="preserve">(ğ) </w:t>
      </w:r>
      <w:r w:rsidR="0041744D" w:rsidRPr="003A7CF2">
        <w:t xml:space="preserve">Temel tüketim değeri: </w:t>
      </w:r>
      <w:r w:rsidR="00CD7DF4" w:rsidRPr="003A7CF2">
        <w:t xml:space="preserve">Talep tarafı katılımı hizmetine katılan toplayıcıların, yan hizmet anlaşmalarına kaydettirdiği her bir tüketim tesisi için bir sonraki güne ilişkin gerçekleştirmeyi </w:t>
      </w:r>
      <w:r w:rsidR="00CD7DF4" w:rsidRPr="003A7CF2">
        <w:lastRenderedPageBreak/>
        <w:t>öngördüğü ve TEİAŞ’a gün öncesinde bildirdiği tüketim değerlerinin toplanması sonucu elde edilen tüketim değerini,</w:t>
      </w:r>
    </w:p>
    <w:p w:rsidR="00E5275B"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(h) </w:t>
      </w:r>
      <w:r w:rsidR="0041744D" w:rsidRPr="003A7CF2">
        <w:rPr>
          <w:rFonts w:ascii="Times New Roman" w:hAnsi="Times New Roman"/>
          <w:sz w:val="24"/>
          <w:szCs w:val="24"/>
        </w:rPr>
        <w:t>T</w:t>
      </w:r>
      <w:r w:rsidR="00A05209" w:rsidRPr="003A7CF2">
        <w:rPr>
          <w:rFonts w:ascii="Times New Roman" w:hAnsi="Times New Roman"/>
          <w:sz w:val="24"/>
          <w:szCs w:val="24"/>
        </w:rPr>
        <w:t>oplayıcı</w:t>
      </w:r>
      <w:r w:rsidR="0041744D" w:rsidRPr="003A7CF2">
        <w:rPr>
          <w:rFonts w:ascii="Times New Roman" w:hAnsi="Times New Roman"/>
          <w:sz w:val="24"/>
          <w:szCs w:val="24"/>
        </w:rPr>
        <w:t>:</w:t>
      </w:r>
      <w:r w:rsidRPr="003A7CF2">
        <w:rPr>
          <w:rFonts w:ascii="Times New Roman" w:hAnsi="Times New Roman"/>
          <w:sz w:val="24"/>
          <w:szCs w:val="24"/>
        </w:rPr>
        <w:t xml:space="preserve">  Bir veya birden fazla şebeke kullanıcısı ile söz konusu şebeke kullanıcıları adına elektrik piyasasında toplayıcılık faaliyeti yürütmek üzere anlaşma imzalamış olan toplayıcı lisansı veya lisansına dercedilmek kaydıyla tedarik lisansı sahibi tüzel kişiyi,</w:t>
      </w:r>
    </w:p>
    <w:p w:rsidR="00CD7DF4" w:rsidRPr="003A7CF2"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(ı) </w:t>
      </w:r>
      <w:r w:rsidR="00CD7DF4" w:rsidRPr="003A7CF2">
        <w:rPr>
          <w:rFonts w:ascii="Times New Roman" w:hAnsi="Times New Roman"/>
          <w:sz w:val="24"/>
          <w:szCs w:val="24"/>
        </w:rPr>
        <w:t>Toplayıcılık hizmeti anlaşması: Toplayıcılar ile üretim lisansı sahibi tüzel kişiler, serbest tüketiciler, müstakil depolama tesisi sahibi tüzel kişiler ve Elektrik Piyasasında Lisanssız Elektrik Üretim Yönetmeliği kapsamında faaliyet gösteren gerçek veya tüzel kişiler arasında özel hukuk hükümlerine tabi olarak, toplayıcıların söz konusu şebeke kullanıcıları adına elektrik enerjisi ve/veya kapasitesini alıp satmasına ve yan hizmetlere ilişkin tedarik süreçlerine katılabilmesine dair yapılan ve Kurul onayına tabi olmayan ticari anlaşmayı,</w:t>
      </w:r>
    </w:p>
    <w:p w:rsidR="00E9175D" w:rsidRDefault="00E5275B" w:rsidP="004D4F70">
      <w:pPr>
        <w:pStyle w:val="ListeParagraf"/>
        <w:spacing w:after="0" w:line="240" w:lineRule="auto"/>
        <w:ind w:left="0" w:firstLine="709"/>
        <w:jc w:val="both"/>
        <w:rPr>
          <w:rFonts w:ascii="Times New Roman" w:hAnsi="Times New Roman"/>
          <w:sz w:val="24"/>
          <w:szCs w:val="24"/>
        </w:rPr>
      </w:pPr>
      <w:r w:rsidRPr="003A7CF2">
        <w:rPr>
          <w:rFonts w:ascii="Times New Roman" w:hAnsi="Times New Roman"/>
          <w:sz w:val="24"/>
          <w:szCs w:val="24"/>
        </w:rPr>
        <w:t xml:space="preserve">(i) </w:t>
      </w:r>
      <w:r w:rsidR="00181A0B" w:rsidRPr="003A7CF2">
        <w:rPr>
          <w:rFonts w:ascii="Times New Roman" w:hAnsi="Times New Roman"/>
          <w:sz w:val="24"/>
          <w:szCs w:val="24"/>
        </w:rPr>
        <w:t xml:space="preserve">Uzlaştırma dönemi: Uzlaştırma işlemleri için esas alınacak </w:t>
      </w:r>
      <w:r w:rsidR="002D7083" w:rsidRPr="003A7CF2">
        <w:rPr>
          <w:rFonts w:ascii="Times New Roman" w:hAnsi="Times New Roman"/>
          <w:sz w:val="24"/>
          <w:szCs w:val="24"/>
        </w:rPr>
        <w:t xml:space="preserve">bir </w:t>
      </w:r>
      <w:r w:rsidR="00181A0B" w:rsidRPr="003A7CF2">
        <w:rPr>
          <w:rFonts w:ascii="Times New Roman" w:hAnsi="Times New Roman"/>
          <w:sz w:val="24"/>
          <w:szCs w:val="24"/>
        </w:rPr>
        <w:t>saat</w:t>
      </w:r>
      <w:r w:rsidR="003B07F6" w:rsidRPr="003A7CF2">
        <w:rPr>
          <w:rFonts w:ascii="Times New Roman" w:hAnsi="Times New Roman"/>
          <w:sz w:val="24"/>
          <w:szCs w:val="24"/>
        </w:rPr>
        <w:t xml:space="preserve">lik </w:t>
      </w:r>
      <w:r w:rsidR="00181A0B" w:rsidRPr="003A7CF2">
        <w:rPr>
          <w:rFonts w:ascii="Times New Roman" w:hAnsi="Times New Roman"/>
          <w:sz w:val="24"/>
          <w:szCs w:val="24"/>
        </w:rPr>
        <w:t>zaman dili</w:t>
      </w:r>
      <w:r w:rsidR="003B07F6" w:rsidRPr="003A7CF2">
        <w:rPr>
          <w:rFonts w:ascii="Times New Roman" w:hAnsi="Times New Roman"/>
          <w:sz w:val="24"/>
          <w:szCs w:val="24"/>
        </w:rPr>
        <w:t>mi</w:t>
      </w:r>
      <w:r w:rsidR="00181A0B" w:rsidRPr="003A7CF2">
        <w:rPr>
          <w:rFonts w:ascii="Times New Roman" w:hAnsi="Times New Roman"/>
          <w:sz w:val="24"/>
          <w:szCs w:val="24"/>
        </w:rPr>
        <w:t>ni,</w:t>
      </w:r>
    </w:p>
    <w:p w:rsidR="00E802CE" w:rsidRPr="003A7CF2" w:rsidRDefault="00E802CE" w:rsidP="004D4F70">
      <w:pPr>
        <w:pStyle w:val="ListeParagraf"/>
        <w:spacing w:after="0" w:line="240" w:lineRule="auto"/>
        <w:ind w:left="0" w:firstLine="709"/>
        <w:jc w:val="both"/>
        <w:rPr>
          <w:rFonts w:ascii="Times New Roman" w:hAnsi="Times New Roman"/>
          <w:sz w:val="24"/>
          <w:szCs w:val="24"/>
        </w:rPr>
      </w:pPr>
      <w:r>
        <w:rPr>
          <w:rFonts w:ascii="Times New Roman" w:hAnsi="Times New Roman"/>
          <w:sz w:val="24"/>
          <w:szCs w:val="24"/>
        </w:rPr>
        <w:t xml:space="preserve">(j) Yan hizmet anlaşması: Toplayıcıların talep tarafı katılımı hizmeti </w:t>
      </w:r>
      <w:r w:rsidR="000438B9">
        <w:rPr>
          <w:rFonts w:ascii="Times New Roman" w:hAnsi="Times New Roman"/>
          <w:sz w:val="24"/>
          <w:szCs w:val="24"/>
        </w:rPr>
        <w:t xml:space="preserve">kapsamında </w:t>
      </w:r>
      <w:r w:rsidRPr="00E802CE">
        <w:rPr>
          <w:rFonts w:ascii="Times New Roman" w:hAnsi="Times New Roman"/>
          <w:sz w:val="24"/>
          <w:szCs w:val="24"/>
        </w:rPr>
        <w:t>TEİAŞ</w:t>
      </w:r>
      <w:r>
        <w:rPr>
          <w:rFonts w:ascii="Times New Roman" w:hAnsi="Times New Roman"/>
          <w:sz w:val="24"/>
          <w:szCs w:val="24"/>
        </w:rPr>
        <w:t xml:space="preserve"> ile yapacakları </w:t>
      </w:r>
      <w:r w:rsidR="0056044F" w:rsidRPr="00E802CE">
        <w:rPr>
          <w:rFonts w:ascii="Times New Roman" w:hAnsi="Times New Roman"/>
          <w:sz w:val="24"/>
          <w:szCs w:val="24"/>
        </w:rPr>
        <w:t>talep tarafı katılımı hizmetine ilişkin yan hizmet anlaşması</w:t>
      </w:r>
      <w:r w:rsidR="0056044F">
        <w:rPr>
          <w:rFonts w:ascii="Times New Roman" w:hAnsi="Times New Roman"/>
          <w:sz w:val="24"/>
          <w:szCs w:val="24"/>
        </w:rPr>
        <w:t>nı</w:t>
      </w:r>
      <w:r w:rsidR="000438B9">
        <w:rPr>
          <w:rFonts w:ascii="Times New Roman" w:hAnsi="Times New Roman"/>
          <w:sz w:val="24"/>
          <w:szCs w:val="24"/>
        </w:rPr>
        <w:t>,</w:t>
      </w:r>
    </w:p>
    <w:p w:rsidR="00401BDC" w:rsidRPr="003A7CF2" w:rsidRDefault="00401BDC" w:rsidP="004D4F70">
      <w:pPr>
        <w:ind w:firstLine="709"/>
        <w:jc w:val="both"/>
      </w:pPr>
      <w:r w:rsidRPr="003A7CF2">
        <w:t>ifade eder.</w:t>
      </w:r>
    </w:p>
    <w:p w:rsidR="00401BDC" w:rsidRPr="003A7CF2" w:rsidRDefault="00401BDC" w:rsidP="004D4F70">
      <w:pPr>
        <w:ind w:firstLine="709"/>
        <w:jc w:val="both"/>
      </w:pPr>
      <w:r w:rsidRPr="003A7CF2">
        <w:t xml:space="preserve">(2) Bu </w:t>
      </w:r>
      <w:r w:rsidR="0041744D" w:rsidRPr="003A7CF2">
        <w:t xml:space="preserve">Usul ve Esaslarda </w:t>
      </w:r>
      <w:r w:rsidRPr="003A7CF2">
        <w:t>geçmekle birlikte tanımlanmamış diğer terim ve kavramlar ilgili mevzuattaki anlam ve kapsama sahiptir.</w:t>
      </w:r>
    </w:p>
    <w:p w:rsidR="00401BDC" w:rsidRPr="003A7CF2" w:rsidRDefault="00401BDC" w:rsidP="004D4F70">
      <w:pPr>
        <w:ind w:left="720" w:firstLine="709"/>
        <w:rPr>
          <w:b/>
          <w:lang w:eastAsia="en-US"/>
        </w:rPr>
      </w:pPr>
    </w:p>
    <w:p w:rsidR="00401BDC" w:rsidRPr="003A7CF2" w:rsidRDefault="00401BDC" w:rsidP="004D4F70">
      <w:pPr>
        <w:jc w:val="center"/>
        <w:rPr>
          <w:b/>
        </w:rPr>
      </w:pPr>
      <w:r w:rsidRPr="003A7CF2">
        <w:rPr>
          <w:b/>
        </w:rPr>
        <w:t>İKİNCİ BÖLÜM</w:t>
      </w:r>
    </w:p>
    <w:p w:rsidR="004F5219" w:rsidRPr="003A7CF2" w:rsidRDefault="00390580" w:rsidP="004D4F70">
      <w:pPr>
        <w:jc w:val="center"/>
        <w:rPr>
          <w:b/>
        </w:rPr>
      </w:pPr>
      <w:r w:rsidRPr="003A7CF2">
        <w:rPr>
          <w:b/>
        </w:rPr>
        <w:t xml:space="preserve">Temel Tüketim Değerinin Belirlenmesine ilişkin </w:t>
      </w:r>
      <w:r w:rsidR="00F4661D" w:rsidRPr="003A7CF2">
        <w:rPr>
          <w:b/>
        </w:rPr>
        <w:t xml:space="preserve">Genel Esaslar ve </w:t>
      </w:r>
      <w:r w:rsidRPr="003A7CF2">
        <w:rPr>
          <w:b/>
        </w:rPr>
        <w:t>Metodoloji</w:t>
      </w:r>
    </w:p>
    <w:p w:rsidR="004D4F70" w:rsidRPr="003A7CF2" w:rsidRDefault="004D4F70" w:rsidP="004D4F70">
      <w:pPr>
        <w:ind w:firstLine="709"/>
        <w:jc w:val="both"/>
        <w:rPr>
          <w:b/>
        </w:rPr>
      </w:pPr>
    </w:p>
    <w:p w:rsidR="00401BDC" w:rsidRPr="003A7CF2" w:rsidRDefault="00390580" w:rsidP="004D4F70">
      <w:pPr>
        <w:ind w:firstLine="709"/>
        <w:jc w:val="both"/>
        <w:rPr>
          <w:b/>
        </w:rPr>
      </w:pPr>
      <w:r w:rsidRPr="003A7CF2">
        <w:rPr>
          <w:b/>
        </w:rPr>
        <w:t xml:space="preserve">Temel </w:t>
      </w:r>
      <w:r w:rsidR="003D6324" w:rsidRPr="003A7CF2">
        <w:rPr>
          <w:b/>
        </w:rPr>
        <w:t>tüketim değerinin belirlenmesine ilişkin genel esaslar</w:t>
      </w:r>
    </w:p>
    <w:p w:rsidR="00946C66" w:rsidRPr="003A7CF2" w:rsidRDefault="00401BDC" w:rsidP="004D4F70">
      <w:pPr>
        <w:ind w:firstLine="709"/>
        <w:jc w:val="both"/>
      </w:pPr>
      <w:r w:rsidRPr="003A7CF2">
        <w:rPr>
          <w:b/>
        </w:rPr>
        <w:t xml:space="preserve">Madde </w:t>
      </w:r>
      <w:r w:rsidR="003A1C11" w:rsidRPr="003A7CF2">
        <w:rPr>
          <w:b/>
        </w:rPr>
        <w:t>5</w:t>
      </w:r>
      <w:r w:rsidR="003A1C11" w:rsidRPr="003A7CF2">
        <w:t xml:space="preserve"> </w:t>
      </w:r>
      <w:r w:rsidRPr="003A7CF2">
        <w:t xml:space="preserve">– </w:t>
      </w:r>
      <w:r w:rsidR="00390580" w:rsidRPr="003A7CF2">
        <w:t xml:space="preserve">(1) </w:t>
      </w:r>
      <w:r w:rsidR="00946C66" w:rsidRPr="003A7CF2">
        <w:t xml:space="preserve">Talep </w:t>
      </w:r>
      <w:r w:rsidR="00946C66" w:rsidRPr="00956CE9">
        <w:t>tarafı</w:t>
      </w:r>
      <w:r w:rsidR="00932CC6" w:rsidRPr="00956CE9">
        <w:t xml:space="preserve"> katılımı</w:t>
      </w:r>
      <w:r w:rsidR="00946C66" w:rsidRPr="00956CE9">
        <w:t xml:space="preserve"> hizmeti kapsamında kapasite ihalesini kazanan toplayıcılar, TEİAŞ tarafı</w:t>
      </w:r>
      <w:r w:rsidR="00E802CE" w:rsidRPr="00956CE9">
        <w:t>ndan kritik ilan edilen aylarda</w:t>
      </w:r>
      <w:r w:rsidR="000438B9" w:rsidRPr="00956CE9">
        <w:t>,</w:t>
      </w:r>
      <w:r w:rsidR="00946C66" w:rsidRPr="00956CE9">
        <w:t xml:space="preserve"> pazar ve resmi tatil günleri hariç olmak üzere, toplayıcılık hizmeti anlaşması</w:t>
      </w:r>
      <w:r w:rsidR="00946C66" w:rsidRPr="003A7CF2">
        <w:t xml:space="preserve"> yaptıkları ve yan hizmet anlaşmasına kayıtlı tüketim tesis</w:t>
      </w:r>
      <w:r w:rsidR="004C35ED">
        <w:t>ler</w:t>
      </w:r>
      <w:r w:rsidR="00C14CE1" w:rsidRPr="003A7CF2">
        <w:t>i</w:t>
      </w:r>
      <w:r w:rsidR="005C565D" w:rsidRPr="003A7CF2">
        <w:t xml:space="preserve"> </w:t>
      </w:r>
      <w:r w:rsidR="00946C66" w:rsidRPr="003A7CF2">
        <w:t>için ertesi güne ait saatlik tüketim programlarını</w:t>
      </w:r>
      <w:r w:rsidR="00E802CE">
        <w:t>,</w:t>
      </w:r>
      <w:r w:rsidR="009E2CD9" w:rsidRPr="003A7CF2">
        <w:t xml:space="preserve"> </w:t>
      </w:r>
      <w:r w:rsidR="00CF3602" w:rsidRPr="003A7CF2">
        <w:t xml:space="preserve">kritik saatlerden bir saat önceki ve bir saat sonraki saatleri de içerecek şekilde </w:t>
      </w:r>
      <w:r w:rsidR="00946C66" w:rsidRPr="003A7CF2">
        <w:rPr>
          <w:rStyle w:val="spelle"/>
        </w:rPr>
        <w:t>TEİAŞ’a</w:t>
      </w:r>
      <w:r w:rsidR="00946C66" w:rsidRPr="003A7CF2">
        <w:t> bildirir.</w:t>
      </w:r>
      <w:r w:rsidR="00CF3602" w:rsidRPr="003A7CF2">
        <w:t xml:space="preserve"> Kritik saatlerin </w:t>
      </w:r>
      <w:r w:rsidR="00E95A23">
        <w:t>00</w:t>
      </w:r>
      <w:r w:rsidR="000438B9">
        <w:t>:</w:t>
      </w:r>
      <w:r w:rsidR="00CF3602" w:rsidRPr="003A7CF2">
        <w:t>00’ı da içermesi durumunda, bir sonraki gün 01</w:t>
      </w:r>
      <w:r w:rsidR="000438B9">
        <w:t>:</w:t>
      </w:r>
      <w:r w:rsidR="00CF3602" w:rsidRPr="003A7CF2">
        <w:t xml:space="preserve">00 saati için de </w:t>
      </w:r>
      <w:r w:rsidR="00C14CE1" w:rsidRPr="003A7CF2">
        <w:t xml:space="preserve">saatlik bazda tüketim programı </w:t>
      </w:r>
      <w:r w:rsidR="00CF3602" w:rsidRPr="003A7CF2">
        <w:t>bildirim</w:t>
      </w:r>
      <w:r w:rsidR="00E802CE">
        <w:t>i</w:t>
      </w:r>
      <w:r w:rsidR="00CF3602" w:rsidRPr="003A7CF2">
        <w:t xml:space="preserve"> yapılır.</w:t>
      </w:r>
    </w:p>
    <w:p w:rsidR="00880084" w:rsidRPr="003A7CF2" w:rsidRDefault="00946C66" w:rsidP="004D4F70">
      <w:pPr>
        <w:ind w:firstLine="709"/>
        <w:jc w:val="both"/>
      </w:pPr>
      <w:r w:rsidRPr="003A7CF2">
        <w:t xml:space="preserve">(2) </w:t>
      </w:r>
      <w:r w:rsidR="00260010" w:rsidRPr="003A7CF2">
        <w:t xml:space="preserve">TEİAŞ, </w:t>
      </w:r>
      <w:r w:rsidR="00F071AC" w:rsidRPr="003A7CF2">
        <w:t>yan hizmet anlaşmaları kapsamında</w:t>
      </w:r>
      <w:r w:rsidR="00260010" w:rsidRPr="003A7CF2">
        <w:t xml:space="preserve"> hizmet alacağı </w:t>
      </w:r>
      <w:r w:rsidR="00CD7DF4" w:rsidRPr="003A7CF2">
        <w:t>toplayıcıların</w:t>
      </w:r>
      <w:r w:rsidR="00F071AC" w:rsidRPr="003A7CF2">
        <w:t>,</w:t>
      </w:r>
      <w:r w:rsidR="00260010" w:rsidRPr="003A7CF2">
        <w:t xml:space="preserve"> hizmeti </w:t>
      </w:r>
      <w:r w:rsidR="00F071AC" w:rsidRPr="003A7CF2">
        <w:t>yerine getirip getirmediğini</w:t>
      </w:r>
      <w:r w:rsidR="00260010" w:rsidRPr="003A7CF2">
        <w:t xml:space="preserve"> izlemek </w:t>
      </w:r>
      <w:r w:rsidR="005A76B6" w:rsidRPr="003A7CF2">
        <w:t>maksadıyla,</w:t>
      </w:r>
      <w:r w:rsidR="00260010" w:rsidRPr="003A7CF2">
        <w:t xml:space="preserve"> </w:t>
      </w:r>
      <w:r w:rsidRPr="003A7CF2">
        <w:t xml:space="preserve"> birinci fıkra kapsamında yapılan</w:t>
      </w:r>
      <w:r w:rsidR="00C14CE1" w:rsidRPr="003A7CF2">
        <w:t xml:space="preserve"> tüketim programı</w:t>
      </w:r>
      <w:r w:rsidRPr="003A7CF2">
        <w:t xml:space="preserve"> bildirimler</w:t>
      </w:r>
      <w:r w:rsidR="00C14CE1" w:rsidRPr="003A7CF2">
        <w:t>ini toplayarak</w:t>
      </w:r>
      <w:r w:rsidRPr="003A7CF2">
        <w:t xml:space="preserve"> her bir toplayıcının temel tüketim değerini belirler ve temel tüketim değerinden sapma olması</w:t>
      </w:r>
      <w:r w:rsidR="0056044F">
        <w:t xml:space="preserve"> </w:t>
      </w:r>
      <w:r w:rsidRPr="003A7CF2">
        <w:t>durumunda ilgili toplayıcıya</w:t>
      </w:r>
      <w:r w:rsidR="0056044F">
        <w:t xml:space="preserve"> b</w:t>
      </w:r>
      <w:r w:rsidR="0056044F" w:rsidRPr="003A7CF2">
        <w:t>u Usul ve Esaslar</w:t>
      </w:r>
      <w:r w:rsidRPr="003A7CF2">
        <w:t xml:space="preserve"> </w:t>
      </w:r>
      <w:r w:rsidR="0056044F">
        <w:t xml:space="preserve">uyarınca belirlenen </w:t>
      </w:r>
      <w:r w:rsidRPr="003A7CF2">
        <w:t>temel tüketim değerinden sapma tutarı</w:t>
      </w:r>
      <w:r w:rsidR="0056044F">
        <w:t>nı</w:t>
      </w:r>
      <w:r w:rsidRPr="003A7CF2">
        <w:t xml:space="preserve"> yansıtır</w:t>
      </w:r>
      <w:r w:rsidR="00260010" w:rsidRPr="003A7CF2">
        <w:t>.</w:t>
      </w:r>
    </w:p>
    <w:p w:rsidR="00880084" w:rsidRPr="003A7CF2" w:rsidRDefault="009E2CD9" w:rsidP="004D4F70">
      <w:pPr>
        <w:ind w:firstLine="709"/>
        <w:jc w:val="both"/>
      </w:pPr>
      <w:r w:rsidRPr="003A7CF2" w:rsidDel="009E2CD9">
        <w:t xml:space="preserve"> </w:t>
      </w:r>
      <w:r w:rsidR="00880084" w:rsidRPr="003A7CF2">
        <w:t xml:space="preserve">(3) </w:t>
      </w:r>
      <w:r w:rsidR="00CD5B86">
        <w:t>Y</w:t>
      </w:r>
      <w:r w:rsidR="00260010" w:rsidRPr="003A7CF2">
        <w:t xml:space="preserve">an hizmet anlaşması kapsamında </w:t>
      </w:r>
      <w:r w:rsidR="00CB69FC" w:rsidRPr="003A7CF2">
        <w:t>hizmet sağlayan</w:t>
      </w:r>
      <w:r w:rsidR="00260010" w:rsidRPr="003A7CF2">
        <w:t xml:space="preserve"> bir </w:t>
      </w:r>
      <w:r w:rsidR="00CF3602" w:rsidRPr="003A7CF2">
        <w:t>toplayıcının</w:t>
      </w:r>
      <w:r w:rsidR="00A83FB1" w:rsidRPr="003A7CF2">
        <w:t xml:space="preserve"> temel tüketim değeri;</w:t>
      </w:r>
      <w:r w:rsidR="00CF3602" w:rsidRPr="003A7CF2">
        <w:t xml:space="preserve"> yan hizmet anlaşmasına kayıtlı olan tüketim </w:t>
      </w:r>
      <w:r w:rsidR="0041744D" w:rsidRPr="003A7CF2">
        <w:t>tesis</w:t>
      </w:r>
      <w:r w:rsidR="00CF3602" w:rsidRPr="003A7CF2">
        <w:t>ler</w:t>
      </w:r>
      <w:r w:rsidR="0041744D" w:rsidRPr="003A7CF2">
        <w:t>i</w:t>
      </w:r>
      <w:r w:rsidR="000438B9">
        <w:t xml:space="preserve"> için gün öncesinden bildirilen</w:t>
      </w:r>
      <w:r w:rsidR="00C14CE1" w:rsidRPr="003A7CF2">
        <w:t xml:space="preserve"> tüketim değerlerinin toplanması suretiyle her bir uzlaştırma dönemi için MWh cinsinden</w:t>
      </w:r>
      <w:r w:rsidR="00CD5B86">
        <w:t xml:space="preserve"> olacak şekilde</w:t>
      </w:r>
      <w:r w:rsidR="00C14CE1" w:rsidRPr="003A7CF2">
        <w:t xml:space="preserve"> belirlenir. </w:t>
      </w:r>
    </w:p>
    <w:p w:rsidR="00F70163" w:rsidRPr="003A7CF2" w:rsidRDefault="00F70163" w:rsidP="004D4F70">
      <w:pPr>
        <w:pStyle w:val="ListeParagraf"/>
        <w:spacing w:after="0" w:line="240" w:lineRule="auto"/>
        <w:ind w:left="1068" w:firstLine="709"/>
        <w:contextualSpacing w:val="0"/>
        <w:jc w:val="both"/>
        <w:rPr>
          <w:rFonts w:ascii="Times New Roman" w:hAnsi="Times New Roman"/>
          <w:sz w:val="24"/>
          <w:szCs w:val="24"/>
        </w:rPr>
      </w:pPr>
    </w:p>
    <w:p w:rsidR="0068232F" w:rsidRPr="003A7CF2" w:rsidRDefault="0041744D" w:rsidP="004D4F70">
      <w:pPr>
        <w:ind w:firstLine="709"/>
        <w:jc w:val="both"/>
        <w:rPr>
          <w:b/>
        </w:rPr>
      </w:pPr>
      <w:r w:rsidRPr="003A7CF2">
        <w:rPr>
          <w:b/>
        </w:rPr>
        <w:t xml:space="preserve">Temel </w:t>
      </w:r>
      <w:r w:rsidR="003D6324" w:rsidRPr="003A7CF2">
        <w:rPr>
          <w:b/>
        </w:rPr>
        <w:t xml:space="preserve">tüketim </w:t>
      </w:r>
      <w:r w:rsidR="00E93584" w:rsidRPr="003A7CF2">
        <w:rPr>
          <w:b/>
        </w:rPr>
        <w:t>değerinden sapma tutarının</w:t>
      </w:r>
      <w:r w:rsidR="003D6324" w:rsidRPr="003A7CF2">
        <w:rPr>
          <w:b/>
        </w:rPr>
        <w:t xml:space="preserve"> belirlenmesine ilişkin metodoloji</w:t>
      </w:r>
    </w:p>
    <w:p w:rsidR="0041744D" w:rsidRPr="003A7CF2" w:rsidRDefault="00401BDC" w:rsidP="004D4F70">
      <w:pPr>
        <w:pStyle w:val="Madde"/>
        <w:tabs>
          <w:tab w:val="clear" w:pos="369"/>
          <w:tab w:val="left" w:pos="720"/>
        </w:tabs>
        <w:spacing w:before="0"/>
        <w:ind w:firstLine="709"/>
        <w:rPr>
          <w:b w:val="0"/>
          <w:color w:val="auto"/>
        </w:rPr>
      </w:pPr>
      <w:r w:rsidRPr="003A7CF2">
        <w:rPr>
          <w:color w:val="auto"/>
        </w:rPr>
        <w:t xml:space="preserve">Madde </w:t>
      </w:r>
      <w:r w:rsidR="003A1C11" w:rsidRPr="003A7CF2">
        <w:rPr>
          <w:color w:val="auto"/>
        </w:rPr>
        <w:t>6</w:t>
      </w:r>
      <w:r w:rsidRPr="003A7CF2">
        <w:rPr>
          <w:color w:val="auto"/>
        </w:rPr>
        <w:t>-</w:t>
      </w:r>
      <w:r w:rsidRPr="003A7CF2">
        <w:rPr>
          <w:b w:val="0"/>
          <w:color w:val="auto"/>
        </w:rPr>
        <w:t xml:space="preserve"> </w:t>
      </w:r>
      <w:r w:rsidR="0041744D" w:rsidRPr="003A7CF2">
        <w:rPr>
          <w:b w:val="0"/>
          <w:color w:val="auto"/>
        </w:rPr>
        <w:t>(1)</w:t>
      </w:r>
      <w:r w:rsidR="00F071AC" w:rsidRPr="003A7CF2">
        <w:rPr>
          <w:b w:val="0"/>
          <w:color w:val="auto"/>
        </w:rPr>
        <w:t xml:space="preserve"> </w:t>
      </w:r>
      <w:r w:rsidR="0041744D" w:rsidRPr="003A7CF2">
        <w:rPr>
          <w:b w:val="0"/>
          <w:color w:val="auto"/>
        </w:rPr>
        <w:t>T</w:t>
      </w:r>
      <w:r w:rsidR="00E93584" w:rsidRPr="003A7CF2">
        <w:rPr>
          <w:b w:val="0"/>
          <w:color w:val="auto"/>
        </w:rPr>
        <w:t>oplayıcı tarafından</w:t>
      </w:r>
      <w:r w:rsidR="000438B9">
        <w:rPr>
          <w:b w:val="0"/>
          <w:color w:val="auto"/>
        </w:rPr>
        <w:t xml:space="preserve"> yan hizmet</w:t>
      </w:r>
      <w:r w:rsidR="00E93584" w:rsidRPr="003A7CF2">
        <w:rPr>
          <w:b w:val="0"/>
          <w:color w:val="auto"/>
        </w:rPr>
        <w:t xml:space="preserve"> anlaşma</w:t>
      </w:r>
      <w:r w:rsidR="000438B9">
        <w:rPr>
          <w:b w:val="0"/>
          <w:color w:val="auto"/>
        </w:rPr>
        <w:t>sı</w:t>
      </w:r>
      <w:r w:rsidR="00E93584" w:rsidRPr="003A7CF2">
        <w:rPr>
          <w:b w:val="0"/>
          <w:color w:val="auto"/>
        </w:rPr>
        <w:t xml:space="preserve"> kapsamında kaydettirilen tüketim tesislerinin bir sonraki güne ilişkin olarak </w:t>
      </w:r>
      <w:r w:rsidR="00682A5A" w:rsidRPr="003A7CF2">
        <w:rPr>
          <w:b w:val="0"/>
          <w:color w:val="auto"/>
        </w:rPr>
        <w:t>TEİAŞ’a</w:t>
      </w:r>
      <w:r w:rsidR="00E93584" w:rsidRPr="003A7CF2">
        <w:rPr>
          <w:b w:val="0"/>
          <w:color w:val="auto"/>
        </w:rPr>
        <w:t xml:space="preserve"> bildirilen toplam saatlik tüketim değeri ile gerçek zamanda gerçekleşen ve </w:t>
      </w:r>
      <w:r w:rsidR="00893098" w:rsidRPr="00893098">
        <w:rPr>
          <w:b w:val="0"/>
          <w:color w:val="auto"/>
        </w:rPr>
        <w:t xml:space="preserve">Otomatik Sayaç Okuma Sistemi </w:t>
      </w:r>
      <w:r w:rsidR="00893098">
        <w:rPr>
          <w:b w:val="0"/>
          <w:color w:val="auto"/>
        </w:rPr>
        <w:t>(</w:t>
      </w:r>
      <w:r w:rsidR="00E93584" w:rsidRPr="003A7CF2">
        <w:rPr>
          <w:b w:val="0"/>
          <w:color w:val="auto"/>
        </w:rPr>
        <w:t>OSOS</w:t>
      </w:r>
      <w:r w:rsidR="00893098">
        <w:rPr>
          <w:b w:val="0"/>
          <w:color w:val="auto"/>
        </w:rPr>
        <w:t>)</w:t>
      </w:r>
      <w:r w:rsidR="00E93584" w:rsidRPr="003A7CF2">
        <w:rPr>
          <w:b w:val="0"/>
          <w:color w:val="auto"/>
        </w:rPr>
        <w:t xml:space="preserve"> verilerinden elde edilen toplam tüketim değeri karşılaştırılır</w:t>
      </w:r>
      <w:r w:rsidR="00252739" w:rsidRPr="003A7CF2">
        <w:rPr>
          <w:b w:val="0"/>
          <w:color w:val="auto"/>
        </w:rPr>
        <w:t xml:space="preserve">. </w:t>
      </w:r>
      <w:r w:rsidR="00AB3DAC" w:rsidRPr="003A7CF2">
        <w:rPr>
          <w:b w:val="0"/>
          <w:color w:val="auto"/>
        </w:rPr>
        <w:t>Bu kapsamda;</w:t>
      </w:r>
    </w:p>
    <w:p w:rsidR="00E93584" w:rsidRPr="003A7CF2" w:rsidRDefault="00E93584" w:rsidP="004D4F70">
      <w:pPr>
        <w:pStyle w:val="ListeParagraf"/>
        <w:numPr>
          <w:ilvl w:val="0"/>
          <w:numId w:val="18"/>
        </w:numPr>
        <w:spacing w:after="0" w:line="240" w:lineRule="auto"/>
        <w:ind w:left="0" w:firstLine="709"/>
        <w:jc w:val="both"/>
        <w:rPr>
          <w:rFonts w:ascii="Times New Roman" w:hAnsi="Times New Roman"/>
          <w:sz w:val="24"/>
          <w:szCs w:val="24"/>
        </w:rPr>
      </w:pPr>
      <w:r w:rsidRPr="003A7CF2">
        <w:rPr>
          <w:rFonts w:ascii="Times New Roman" w:hAnsi="Times New Roman"/>
          <w:sz w:val="24"/>
          <w:szCs w:val="24"/>
        </w:rPr>
        <w:t>Toplayıcının yaptığı tüketim programı bildirimi</w:t>
      </w:r>
      <w:r w:rsidR="0038335D" w:rsidRPr="003A7CF2">
        <w:rPr>
          <w:rFonts w:ascii="Times New Roman" w:hAnsi="Times New Roman"/>
          <w:sz w:val="24"/>
          <w:szCs w:val="24"/>
        </w:rPr>
        <w:t xml:space="preserve"> </w:t>
      </w:r>
      <w:r w:rsidR="00112C06" w:rsidRPr="003A7CF2">
        <w:rPr>
          <w:rFonts w:ascii="Times New Roman" w:hAnsi="Times New Roman"/>
          <w:sz w:val="24"/>
          <w:szCs w:val="24"/>
        </w:rPr>
        <w:t>ile</w:t>
      </w:r>
      <w:r w:rsidRPr="003A7CF2">
        <w:rPr>
          <w:rFonts w:ascii="Times New Roman" w:hAnsi="Times New Roman"/>
          <w:sz w:val="24"/>
          <w:szCs w:val="24"/>
        </w:rPr>
        <w:t xml:space="preserve"> </w:t>
      </w:r>
      <w:r w:rsidR="009E2CD9" w:rsidRPr="003A7CF2">
        <w:rPr>
          <w:rFonts w:ascii="Times New Roman" w:hAnsi="Times New Roman"/>
          <w:sz w:val="24"/>
          <w:szCs w:val="24"/>
        </w:rPr>
        <w:t>yan hizmet anlaşması</w:t>
      </w:r>
      <w:r w:rsidR="00D93B87">
        <w:rPr>
          <w:rFonts w:ascii="Times New Roman" w:hAnsi="Times New Roman"/>
          <w:sz w:val="24"/>
          <w:szCs w:val="24"/>
        </w:rPr>
        <w:t>na kayıtlı</w:t>
      </w:r>
      <w:r w:rsidR="009E2CD9" w:rsidRPr="003A7CF2">
        <w:rPr>
          <w:rFonts w:ascii="Times New Roman" w:hAnsi="Times New Roman"/>
          <w:sz w:val="24"/>
          <w:szCs w:val="24"/>
        </w:rPr>
        <w:t xml:space="preserve"> </w:t>
      </w:r>
      <w:r w:rsidRPr="003A7CF2">
        <w:rPr>
          <w:rFonts w:ascii="Times New Roman" w:hAnsi="Times New Roman"/>
          <w:sz w:val="24"/>
          <w:szCs w:val="24"/>
        </w:rPr>
        <w:t>tüketim tesislerine ait bütün sayaçların toplam OSOS verisi</w:t>
      </w:r>
      <w:r w:rsidR="00112C06" w:rsidRPr="003A7CF2">
        <w:rPr>
          <w:rFonts w:ascii="Times New Roman" w:hAnsi="Times New Roman"/>
          <w:sz w:val="24"/>
          <w:szCs w:val="24"/>
        </w:rPr>
        <w:t xml:space="preserve"> arasında </w:t>
      </w:r>
      <w:r w:rsidRPr="003A7CF2">
        <w:rPr>
          <w:rFonts w:ascii="Times New Roman" w:hAnsi="Times New Roman"/>
          <w:sz w:val="24"/>
          <w:szCs w:val="24"/>
        </w:rPr>
        <w:t>%</w:t>
      </w:r>
      <w:r w:rsidR="00FF2AD6" w:rsidRPr="003A7CF2">
        <w:rPr>
          <w:rFonts w:ascii="Times New Roman" w:hAnsi="Times New Roman"/>
          <w:sz w:val="24"/>
          <w:szCs w:val="24"/>
        </w:rPr>
        <w:t xml:space="preserve">15’den </w:t>
      </w:r>
      <w:r w:rsidRPr="003A7CF2">
        <w:rPr>
          <w:rFonts w:ascii="Times New Roman" w:hAnsi="Times New Roman"/>
          <w:sz w:val="24"/>
          <w:szCs w:val="24"/>
        </w:rPr>
        <w:t xml:space="preserve">daha fazla </w:t>
      </w:r>
      <w:r w:rsidR="00112C06" w:rsidRPr="003A7CF2">
        <w:rPr>
          <w:rFonts w:ascii="Times New Roman" w:hAnsi="Times New Roman"/>
          <w:sz w:val="24"/>
          <w:szCs w:val="24"/>
        </w:rPr>
        <w:t xml:space="preserve">fark </w:t>
      </w:r>
      <w:r w:rsidRPr="003A7CF2">
        <w:rPr>
          <w:rFonts w:ascii="Times New Roman" w:hAnsi="Times New Roman"/>
          <w:sz w:val="24"/>
          <w:szCs w:val="24"/>
        </w:rPr>
        <w:t xml:space="preserve">olması durumunda temel tüketim değerinden sapma tutarı yansıtılır. </w:t>
      </w:r>
    </w:p>
    <w:p w:rsidR="00D93B87" w:rsidRDefault="00E93584" w:rsidP="004D4F70">
      <w:pPr>
        <w:numPr>
          <w:ilvl w:val="0"/>
          <w:numId w:val="18"/>
        </w:numPr>
        <w:ind w:left="0" w:firstLine="709"/>
        <w:jc w:val="both"/>
        <w:rPr>
          <w:rFonts w:eastAsia="Calibri"/>
          <w:lang w:eastAsia="en-US"/>
        </w:rPr>
      </w:pPr>
      <w:r w:rsidRPr="003A7CF2" w:rsidDel="00E93584">
        <w:t xml:space="preserve"> </w:t>
      </w:r>
      <w:r w:rsidRPr="003A7CF2">
        <w:t xml:space="preserve"> </w:t>
      </w:r>
      <w:r w:rsidR="00112C06" w:rsidRPr="003A7CF2">
        <w:t>Aktivasyon talimatı kapsamında tüketim tesislerinden yük düşülmesi gereken saat/saatlerden bir önc</w:t>
      </w:r>
      <w:r w:rsidR="00FA3B9E" w:rsidRPr="003A7CF2">
        <w:t>eki ve bir sonraki saatler için;</w:t>
      </w:r>
      <w:r w:rsidR="00112C06" w:rsidRPr="003A7CF2">
        <w:t xml:space="preserve"> </w:t>
      </w:r>
      <w:r w:rsidR="00C6360D" w:rsidRPr="003A7CF2">
        <w:rPr>
          <w:rFonts w:eastAsia="Calibri"/>
          <w:lang w:eastAsia="en-US"/>
        </w:rPr>
        <w:t>t</w:t>
      </w:r>
      <w:r w:rsidRPr="003A7CF2">
        <w:rPr>
          <w:rFonts w:eastAsia="Calibri"/>
          <w:lang w:eastAsia="en-US"/>
        </w:rPr>
        <w:t>oplayıcının yaptığı tüketim programı bildirimi</w:t>
      </w:r>
      <w:r w:rsidR="00112C06" w:rsidRPr="003A7CF2">
        <w:rPr>
          <w:rFonts w:eastAsia="Calibri"/>
          <w:lang w:eastAsia="en-US"/>
        </w:rPr>
        <w:t xml:space="preserve"> ile</w:t>
      </w:r>
      <w:r w:rsidRPr="003A7CF2">
        <w:rPr>
          <w:rFonts w:eastAsia="Calibri"/>
          <w:lang w:eastAsia="en-US"/>
        </w:rPr>
        <w:t xml:space="preserve"> </w:t>
      </w:r>
      <w:r w:rsidR="0038335D" w:rsidRPr="003A7CF2">
        <w:t>yan hizmet anlaşması</w:t>
      </w:r>
      <w:r w:rsidR="00D93B87">
        <w:t>na kayıtlı</w:t>
      </w:r>
      <w:r w:rsidR="0038335D" w:rsidRPr="003A7CF2">
        <w:t xml:space="preserve"> </w:t>
      </w:r>
      <w:r w:rsidRPr="003A7CF2">
        <w:rPr>
          <w:rFonts w:eastAsia="Calibri"/>
          <w:lang w:eastAsia="en-US"/>
        </w:rPr>
        <w:t>tüketim tesislerine ait bütün sayaçların toplam OSOS veris</w:t>
      </w:r>
      <w:r w:rsidR="00112C06" w:rsidRPr="003A7CF2">
        <w:rPr>
          <w:rFonts w:eastAsia="Calibri"/>
          <w:lang w:eastAsia="en-US"/>
        </w:rPr>
        <w:t>i</w:t>
      </w:r>
      <w:r w:rsidRPr="003A7CF2">
        <w:rPr>
          <w:rFonts w:eastAsia="Calibri"/>
          <w:lang w:eastAsia="en-US"/>
        </w:rPr>
        <w:t xml:space="preserve"> </w:t>
      </w:r>
      <w:r w:rsidR="00112C06" w:rsidRPr="003A7CF2">
        <w:rPr>
          <w:rFonts w:eastAsia="Calibri"/>
          <w:lang w:eastAsia="en-US"/>
        </w:rPr>
        <w:t xml:space="preserve">arasında </w:t>
      </w:r>
      <w:r w:rsidRPr="003A7CF2">
        <w:rPr>
          <w:rFonts w:eastAsia="Calibri"/>
          <w:lang w:eastAsia="en-US"/>
        </w:rPr>
        <w:t>%</w:t>
      </w:r>
      <w:r w:rsidR="00FF2AD6" w:rsidRPr="003A7CF2">
        <w:rPr>
          <w:rFonts w:eastAsia="Calibri"/>
          <w:lang w:eastAsia="en-US"/>
        </w:rPr>
        <w:t xml:space="preserve">20’den </w:t>
      </w:r>
      <w:r w:rsidRPr="003A7CF2">
        <w:rPr>
          <w:rFonts w:eastAsia="Calibri"/>
          <w:lang w:eastAsia="en-US"/>
        </w:rPr>
        <w:t xml:space="preserve">daha </w:t>
      </w:r>
      <w:r w:rsidR="00112C06" w:rsidRPr="003A7CF2">
        <w:rPr>
          <w:rFonts w:eastAsia="Calibri"/>
          <w:lang w:eastAsia="en-US"/>
        </w:rPr>
        <w:t>f</w:t>
      </w:r>
      <w:r w:rsidRPr="003A7CF2">
        <w:rPr>
          <w:rFonts w:eastAsia="Calibri"/>
          <w:lang w:eastAsia="en-US"/>
        </w:rPr>
        <w:t>az</w:t>
      </w:r>
      <w:r w:rsidR="00112C06" w:rsidRPr="003A7CF2">
        <w:rPr>
          <w:rFonts w:eastAsia="Calibri"/>
          <w:lang w:eastAsia="en-US"/>
        </w:rPr>
        <w:t>la fark</w:t>
      </w:r>
      <w:r w:rsidRPr="003A7CF2">
        <w:rPr>
          <w:rFonts w:eastAsia="Calibri"/>
          <w:lang w:eastAsia="en-US"/>
        </w:rPr>
        <w:t xml:space="preserve"> olması durumunda temel tüketim değerinden sapma tutarı yansıtılır.</w:t>
      </w:r>
      <w:r w:rsidR="008B317A" w:rsidRPr="003A7CF2">
        <w:rPr>
          <w:rFonts w:eastAsia="Calibri"/>
          <w:lang w:eastAsia="en-US"/>
        </w:rPr>
        <w:t xml:space="preserve"> </w:t>
      </w:r>
    </w:p>
    <w:p w:rsidR="00E31478" w:rsidRPr="003A7CF2" w:rsidRDefault="008B317A" w:rsidP="004D4F70">
      <w:pPr>
        <w:numPr>
          <w:ilvl w:val="0"/>
          <w:numId w:val="18"/>
        </w:numPr>
        <w:ind w:left="0" w:firstLine="709"/>
        <w:jc w:val="both"/>
        <w:rPr>
          <w:rFonts w:eastAsia="Calibri"/>
          <w:lang w:eastAsia="en-US"/>
        </w:rPr>
      </w:pPr>
      <w:r w:rsidRPr="003A7CF2">
        <w:rPr>
          <w:rFonts w:eastAsia="Calibri"/>
          <w:lang w:eastAsia="en-US"/>
        </w:rPr>
        <w:lastRenderedPageBreak/>
        <w:t>TEİAŞ tarafından yayımlanan Talep Tarafı Katılımı Hizmeti Tedarik Duyurusunun</w:t>
      </w:r>
      <w:r w:rsidR="00D93B87">
        <w:rPr>
          <w:rFonts w:eastAsia="Calibri"/>
          <w:lang w:eastAsia="en-US"/>
        </w:rPr>
        <w:t>,</w:t>
      </w:r>
      <w:r w:rsidRPr="003A7CF2">
        <w:rPr>
          <w:rFonts w:eastAsia="Calibri"/>
          <w:lang w:eastAsia="en-US"/>
        </w:rPr>
        <w:t xml:space="preserve"> Aktivasyon Tedarik Sürecine Katılım Esasları başlığında belirtilen dakikalık yük değişim miktarına uymayacak şekilde yük değişiminin yapıldığının </w:t>
      </w:r>
      <w:r w:rsidR="00D93B87">
        <w:rPr>
          <w:rFonts w:eastAsia="Calibri"/>
          <w:lang w:eastAsia="en-US"/>
        </w:rPr>
        <w:t>tespit edilmesi durumunda bu maddenin ikinci fıkrasında yer alan</w:t>
      </w:r>
      <w:r w:rsidRPr="003A7CF2">
        <w:rPr>
          <w:rFonts w:eastAsia="Calibri"/>
          <w:lang w:eastAsia="en-US"/>
        </w:rPr>
        <w:t xml:space="preserve"> AKTTDST</w:t>
      </w:r>
      <w:r w:rsidRPr="003A7CF2">
        <w:rPr>
          <w:rFonts w:eastAsia="Calibri"/>
          <w:vertAlign w:val="subscript"/>
          <w:lang w:eastAsia="en-US"/>
        </w:rPr>
        <w:t xml:space="preserve">t,f,s </w:t>
      </w:r>
      <w:r w:rsidRPr="003A7CF2">
        <w:rPr>
          <w:rFonts w:eastAsia="Calibri"/>
          <w:lang w:eastAsia="en-US"/>
        </w:rPr>
        <w:t xml:space="preserve">formülündeki </w:t>
      </w:r>
      <w:r w:rsidR="00FF2AD6" w:rsidRPr="003A7CF2">
        <w:rPr>
          <w:rFonts w:eastAsia="Calibri"/>
          <w:lang w:eastAsia="en-US"/>
        </w:rPr>
        <w:t xml:space="preserve">20 </w:t>
      </w:r>
      <w:r w:rsidRPr="003A7CF2">
        <w:rPr>
          <w:rFonts w:eastAsia="Calibri"/>
          <w:lang w:eastAsia="en-US"/>
        </w:rPr>
        <w:t>değeri 0 olarak kabul edilir.</w:t>
      </w:r>
    </w:p>
    <w:p w:rsidR="00B55E7B" w:rsidRPr="00562B51" w:rsidRDefault="00D93B87" w:rsidP="00D93B87">
      <w:pPr>
        <w:ind w:firstLine="709"/>
        <w:jc w:val="both"/>
        <w:rPr>
          <w:rFonts w:eastAsia="Calibri"/>
          <w:lang w:eastAsia="en-US"/>
        </w:rPr>
      </w:pPr>
      <w:r>
        <w:t>ç)</w:t>
      </w:r>
      <w:r>
        <w:tab/>
      </w:r>
      <w:r w:rsidR="00B55E7B" w:rsidRPr="003A7CF2">
        <w:t>A</w:t>
      </w:r>
      <w:r w:rsidR="00B835DF" w:rsidRPr="003A7CF2">
        <w:t xml:space="preserve">ktivasyon </w:t>
      </w:r>
      <w:r>
        <w:t>tedariki veya emre</w:t>
      </w:r>
      <w:r w:rsidR="00B55E7B" w:rsidRPr="003A7CF2">
        <w:t xml:space="preserve">amadelik testi kapsamında </w:t>
      </w:r>
      <w:r w:rsidR="00B835DF" w:rsidRPr="003A7CF2">
        <w:t>verilen yük düşme talimatların</w:t>
      </w:r>
      <w:r w:rsidR="00B835DF" w:rsidRPr="00562B51">
        <w:t>da, talimatın geçerli olduğu</w:t>
      </w:r>
      <w:r w:rsidR="00B55E7B" w:rsidRPr="00562B51">
        <w:t xml:space="preserve"> saatler için </w:t>
      </w:r>
      <w:r w:rsidR="00C6360D" w:rsidRPr="00562B51">
        <w:t>t</w:t>
      </w:r>
      <w:r w:rsidR="00B55E7B" w:rsidRPr="00562B51">
        <w:t xml:space="preserve">oplayıcıya </w:t>
      </w:r>
      <w:r w:rsidR="00B55E7B" w:rsidRPr="00562B51">
        <w:rPr>
          <w:rFonts w:eastAsia="Calibri"/>
          <w:lang w:eastAsia="en-US"/>
        </w:rPr>
        <w:t>temel tüketim değerinden sapma tutarı yansıtılmaz.</w:t>
      </w:r>
    </w:p>
    <w:p w:rsidR="00E31478" w:rsidRPr="00562B51" w:rsidRDefault="00E31478" w:rsidP="004D4F70">
      <w:pPr>
        <w:ind w:firstLine="709"/>
        <w:jc w:val="both"/>
      </w:pPr>
      <w:r w:rsidRPr="00562B51">
        <w:t>(2) Birinci fıkra kapsamında uygulanacak temel tüketim değerinden sapma tutarı aşağıdaki formül uyarınca hesaplanır.</w:t>
      </w:r>
    </w:p>
    <w:p w:rsidR="00562B51" w:rsidRPr="00562B51" w:rsidRDefault="00562B51" w:rsidP="004D4F70">
      <w:pPr>
        <w:ind w:firstLine="709"/>
        <w:jc w:val="both"/>
      </w:pPr>
    </w:p>
    <w:p w:rsidR="00562B51" w:rsidRPr="00562B51" w:rsidRDefault="00562B51" w:rsidP="00562B51">
      <w:pPr>
        <w:ind w:right="-849"/>
        <w:rPr>
          <w:rFonts w:eastAsia="Calibri"/>
          <w:b/>
          <w:i/>
          <w:lang w:eastAsia="en-US"/>
        </w:rPr>
      </w:pPr>
      <m:oMathPara>
        <m:oMath>
          <m:r>
            <m:rPr>
              <m:sty m:val="bi"/>
            </m:rPr>
            <w:rPr>
              <w:rFonts w:ascii="Cambria Math" w:hAnsi="Cambria Math"/>
              <w:sz w:val="20"/>
            </w:rPr>
            <m:t>K</m:t>
          </m:r>
          <m:sSub>
            <m:sSubPr>
              <m:ctrlPr>
                <w:rPr>
                  <w:rFonts w:ascii="Cambria Math" w:hAnsi="Cambria Math"/>
                  <w:b/>
                  <w:i/>
                  <w:sz w:val="20"/>
                </w:rPr>
              </m:ctrlPr>
            </m:sSubPr>
            <m:e>
              <m:r>
                <m:rPr>
                  <m:sty m:val="bi"/>
                </m:rPr>
                <w:rPr>
                  <w:rFonts w:ascii="Cambria Math" w:hAnsi="Cambria Math"/>
                  <w:sz w:val="20"/>
                </w:rPr>
                <m:t>TTDST</m:t>
              </m:r>
            </m:e>
            <m:sub>
              <m:r>
                <m:rPr>
                  <m:sty m:val="bi"/>
                </m:rPr>
                <w:rPr>
                  <w:rFonts w:ascii="Cambria Math" w:hAnsi="Cambria Math"/>
                  <w:sz w:val="20"/>
                </w:rPr>
                <m:t>t,f</m:t>
              </m:r>
            </m:sub>
          </m:sSub>
          <m:r>
            <m:rPr>
              <m:sty m:val="bi"/>
            </m:rPr>
            <w:rPr>
              <w:rFonts w:ascii="Cambria Math" w:hAnsi="Cambria Math"/>
              <w:sz w:val="20"/>
            </w:rPr>
            <m:t>=</m:t>
          </m:r>
          <m:nary>
            <m:naryPr>
              <m:chr m:val="∑"/>
              <m:limLoc m:val="undOvr"/>
              <m:ctrlPr>
                <w:rPr>
                  <w:rFonts w:ascii="Cambria Math" w:hAnsi="Cambria Math"/>
                  <w:b/>
                  <w:i/>
                  <w:sz w:val="20"/>
                </w:rPr>
              </m:ctrlPr>
            </m:naryPr>
            <m:sub>
              <m:r>
                <m:rPr>
                  <m:sty m:val="bi"/>
                </m:rPr>
                <w:rPr>
                  <w:rFonts w:ascii="Cambria Math" w:hAnsi="Cambria Math"/>
                  <w:sz w:val="20"/>
                </w:rPr>
                <m:t>s=1</m:t>
              </m:r>
            </m:sub>
            <m:sup>
              <m:r>
                <m:rPr>
                  <m:sty m:val="bi"/>
                </m:rPr>
                <w:rPr>
                  <w:rFonts w:ascii="Cambria Math" w:hAnsi="Cambria Math"/>
                  <w:sz w:val="20"/>
                </w:rPr>
                <m:t>n</m:t>
              </m:r>
            </m:sup>
            <m:e>
              <m:d>
                <m:dPr>
                  <m:begChr m:val="{"/>
                  <m:endChr m:val="}"/>
                  <m:ctrlPr>
                    <w:rPr>
                      <w:rFonts w:ascii="Cambria Math" w:hAnsi="Cambria Math"/>
                      <w:b/>
                      <w:i/>
                      <w:sz w:val="20"/>
                    </w:rPr>
                  </m:ctrlPr>
                </m:dPr>
                <m:e>
                  <m:d>
                    <m:dPr>
                      <m:begChr m:val="|"/>
                      <m:endChr m:val="|"/>
                      <m:ctrlPr>
                        <w:rPr>
                          <w:rFonts w:ascii="Cambria Math" w:hAnsi="Cambria Math"/>
                          <w:b/>
                          <w:i/>
                          <w:sz w:val="20"/>
                        </w:rPr>
                      </m:ctrlPr>
                    </m:dPr>
                    <m:e>
                      <m:f>
                        <m:fPr>
                          <m:ctrlPr>
                            <w:rPr>
                              <w:rFonts w:ascii="Cambria Math" w:hAnsi="Cambria Math"/>
                              <w:b/>
                              <w:i/>
                              <w:sz w:val="20"/>
                            </w:rPr>
                          </m:ctrlPr>
                        </m:fPr>
                        <m:num>
                          <m:sSub>
                            <m:sSubPr>
                              <m:ctrlPr>
                                <w:rPr>
                                  <w:rFonts w:ascii="Cambria Math" w:hAnsi="Cambria Math"/>
                                  <w:b/>
                                  <w:i/>
                                  <w:sz w:val="20"/>
                                </w:rPr>
                              </m:ctrlPr>
                            </m:sSubPr>
                            <m:e>
                              <m:r>
                                <m:rPr>
                                  <m:sty m:val="bi"/>
                                </m:rPr>
                                <w:rPr>
                                  <w:rFonts w:ascii="Cambria Math" w:hAnsi="Cambria Math"/>
                                  <w:sz w:val="20"/>
                                </w:rPr>
                                <m:t>BTD</m:t>
                              </m:r>
                            </m:e>
                            <m:sub>
                              <m:r>
                                <m:rPr>
                                  <m:sty m:val="bi"/>
                                </m:rPr>
                                <w:rPr>
                                  <w:rFonts w:ascii="Cambria Math" w:hAnsi="Cambria Math"/>
                                  <w:sz w:val="20"/>
                                </w:rPr>
                                <m:t>t,f,s</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GTD</m:t>
                              </m:r>
                            </m:e>
                            <m:sub>
                              <m:r>
                                <m:rPr>
                                  <m:sty m:val="bi"/>
                                </m:rPr>
                                <w:rPr>
                                  <w:rFonts w:ascii="Cambria Math" w:hAnsi="Cambria Math"/>
                                  <w:sz w:val="20"/>
                                </w:rPr>
                                <m:t>t,f,s</m:t>
                              </m:r>
                            </m:sub>
                          </m:sSub>
                        </m:num>
                        <m:den>
                          <m:sSub>
                            <m:sSubPr>
                              <m:ctrlPr>
                                <w:rPr>
                                  <w:rFonts w:ascii="Cambria Math" w:hAnsi="Cambria Math"/>
                                  <w:b/>
                                  <w:i/>
                                  <w:sz w:val="20"/>
                                </w:rPr>
                              </m:ctrlPr>
                            </m:sSubPr>
                            <m:e>
                              <m:r>
                                <m:rPr>
                                  <m:sty m:val="bi"/>
                                </m:rPr>
                                <w:rPr>
                                  <w:rFonts w:ascii="Cambria Math" w:hAnsi="Cambria Math"/>
                                  <w:sz w:val="20"/>
                                </w:rPr>
                                <m:t>GTD</m:t>
                              </m:r>
                            </m:e>
                            <m:sub>
                              <m:r>
                                <m:rPr>
                                  <m:sty m:val="bi"/>
                                </m:rPr>
                                <w:rPr>
                                  <w:rFonts w:ascii="Cambria Math" w:hAnsi="Cambria Math"/>
                                  <w:sz w:val="20"/>
                                </w:rPr>
                                <m:t>t,f,s</m:t>
                              </m:r>
                            </m:sub>
                          </m:sSub>
                        </m:den>
                      </m:f>
                    </m:e>
                  </m:d>
                  <m:r>
                    <m:rPr>
                      <m:sty m:val="bi"/>
                    </m:rPr>
                    <w:rPr>
                      <w:rFonts w:ascii="Cambria Math" w:hAnsi="Cambria Math"/>
                      <w:sz w:val="20"/>
                    </w:rPr>
                    <m:t>*100&gt;15 ise TTDST=</m:t>
                  </m:r>
                  <m:d>
                    <m:dPr>
                      <m:begChr m:val="|"/>
                      <m:endChr m:val="|"/>
                      <m:ctrlPr>
                        <w:rPr>
                          <w:rFonts w:ascii="Cambria Math" w:hAnsi="Cambria Math"/>
                          <w:b/>
                          <w:i/>
                          <w:sz w:val="20"/>
                        </w:rPr>
                      </m:ctrlPr>
                    </m:dPr>
                    <m:e>
                      <m:sSub>
                        <m:sSubPr>
                          <m:ctrlPr>
                            <w:rPr>
                              <w:rFonts w:ascii="Cambria Math" w:hAnsi="Cambria Math"/>
                              <w:b/>
                              <w:i/>
                              <w:sz w:val="20"/>
                            </w:rPr>
                          </m:ctrlPr>
                        </m:sSubPr>
                        <m:e>
                          <m:r>
                            <m:rPr>
                              <m:sty m:val="bi"/>
                            </m:rPr>
                            <w:rPr>
                              <w:rFonts w:ascii="Cambria Math" w:hAnsi="Cambria Math"/>
                              <w:sz w:val="20"/>
                            </w:rPr>
                            <m:t>BTD</m:t>
                          </m:r>
                        </m:e>
                        <m:sub>
                          <m:r>
                            <m:rPr>
                              <m:sty m:val="bi"/>
                            </m:rPr>
                            <w:rPr>
                              <w:rFonts w:ascii="Cambria Math" w:hAnsi="Cambria Math"/>
                              <w:sz w:val="20"/>
                            </w:rPr>
                            <m:t>t,f,s</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GTD</m:t>
                          </m:r>
                        </m:e>
                        <m:sub>
                          <m:r>
                            <m:rPr>
                              <m:sty m:val="bi"/>
                            </m:rPr>
                            <w:rPr>
                              <w:rFonts w:ascii="Cambria Math" w:hAnsi="Cambria Math"/>
                              <w:sz w:val="20"/>
                            </w:rPr>
                            <m:t>t,f,s</m:t>
                          </m:r>
                        </m:sub>
                      </m:sSub>
                    </m:e>
                  </m:d>
                  <m:r>
                    <m:rPr>
                      <m:sty m:val="bi"/>
                    </m:rPr>
                    <w:rPr>
                      <w:rFonts w:ascii="Cambria Math" w:hAnsi="Cambria Math"/>
                      <w:sz w:val="20"/>
                    </w:rPr>
                    <m:t>*max</m:t>
                  </m:r>
                  <m:d>
                    <m:dPr>
                      <m:ctrlPr>
                        <w:rPr>
                          <w:rFonts w:ascii="Cambria Math" w:hAnsi="Cambria Math"/>
                          <w:b/>
                          <w:i/>
                          <w:sz w:val="20"/>
                        </w:rPr>
                      </m:ctrlPr>
                    </m:dPr>
                    <m:e>
                      <m:sSub>
                        <m:sSubPr>
                          <m:ctrlPr>
                            <w:rPr>
                              <w:rFonts w:ascii="Cambria Math" w:hAnsi="Cambria Math"/>
                              <w:b/>
                              <w:i/>
                              <w:sz w:val="20"/>
                            </w:rPr>
                          </m:ctrlPr>
                        </m:sSubPr>
                        <m:e>
                          <m:r>
                            <m:rPr>
                              <m:sty m:val="bi"/>
                            </m:rPr>
                            <w:rPr>
                              <w:rFonts w:ascii="Cambria Math" w:hAnsi="Cambria Math"/>
                              <w:sz w:val="20"/>
                            </w:rPr>
                            <m:t>PTF</m:t>
                          </m:r>
                        </m:e>
                        <m:sub>
                          <m:r>
                            <m:rPr>
                              <m:sty m:val="bi"/>
                            </m:rPr>
                            <w:rPr>
                              <w:rFonts w:ascii="Cambria Math" w:hAnsi="Cambria Math"/>
                              <w:sz w:val="20"/>
                            </w:rPr>
                            <m:t>f,s</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SMF</m:t>
                          </m:r>
                        </m:e>
                        <m:sub>
                          <m:r>
                            <m:rPr>
                              <m:sty m:val="bi"/>
                            </m:rPr>
                            <w:rPr>
                              <w:rFonts w:ascii="Cambria Math" w:hAnsi="Cambria Math"/>
                              <w:sz w:val="20"/>
                            </w:rPr>
                            <m:t>f,s</m:t>
                          </m:r>
                        </m:sub>
                      </m:sSub>
                    </m:e>
                  </m:d>
                  <m:r>
                    <m:rPr>
                      <m:sty m:val="bi"/>
                    </m:rPr>
                    <w:rPr>
                      <w:rFonts w:ascii="Cambria Math" w:hAnsi="Cambria Math"/>
                      <w:sz w:val="20"/>
                    </w:rPr>
                    <m:t>*0,4</m:t>
                  </m:r>
                </m:e>
              </m:d>
            </m:e>
          </m:nary>
        </m:oMath>
      </m:oMathPara>
    </w:p>
    <w:p w:rsidR="00D93B87" w:rsidRPr="00562B51" w:rsidRDefault="00D93B87" w:rsidP="00D93B87">
      <w:pPr>
        <w:ind w:firstLine="709"/>
        <w:rPr>
          <w:rFonts w:eastAsia="Calibri"/>
          <w:lang w:eastAsia="en-US"/>
        </w:rPr>
      </w:pPr>
    </w:p>
    <w:p w:rsidR="00D93B87" w:rsidRPr="00562B51" w:rsidRDefault="00562B51" w:rsidP="00562B51">
      <w:pPr>
        <w:ind w:right="-849"/>
        <w:rPr>
          <w:rFonts w:eastAsia="Calibri"/>
          <w:b/>
          <w:sz w:val="20"/>
          <w:lang w:eastAsia="en-US"/>
        </w:rPr>
      </w:pPr>
      <m:oMathPara>
        <m:oMath>
          <m:r>
            <m:rPr>
              <m:sty m:val="bi"/>
            </m:rPr>
            <w:rPr>
              <w:rFonts w:ascii="Cambria Math" w:hAnsi="Cambria Math"/>
              <w:sz w:val="20"/>
            </w:rPr>
            <m:t>AK</m:t>
          </m:r>
          <m:sSub>
            <m:sSubPr>
              <m:ctrlPr>
                <w:rPr>
                  <w:rFonts w:ascii="Cambria Math" w:hAnsi="Cambria Math"/>
                  <w:b/>
                  <w:i/>
                  <w:sz w:val="20"/>
                </w:rPr>
              </m:ctrlPr>
            </m:sSubPr>
            <m:e>
              <m:r>
                <m:rPr>
                  <m:sty m:val="bi"/>
                </m:rPr>
                <w:rPr>
                  <w:rFonts w:ascii="Cambria Math" w:hAnsi="Cambria Math"/>
                  <w:sz w:val="20"/>
                </w:rPr>
                <m:t>TTDST</m:t>
              </m:r>
            </m:e>
            <m:sub>
              <m:r>
                <m:rPr>
                  <m:sty m:val="bi"/>
                </m:rPr>
                <w:rPr>
                  <w:rFonts w:ascii="Cambria Math" w:hAnsi="Cambria Math"/>
                  <w:sz w:val="20"/>
                </w:rPr>
                <m:t>t,f</m:t>
              </m:r>
            </m:sub>
          </m:sSub>
          <m:r>
            <m:rPr>
              <m:sty m:val="bi"/>
            </m:rPr>
            <w:rPr>
              <w:rFonts w:ascii="Cambria Math" w:hAnsi="Cambria Math"/>
              <w:sz w:val="20"/>
            </w:rPr>
            <m:t>=</m:t>
          </m:r>
          <m:nary>
            <m:naryPr>
              <m:chr m:val="∑"/>
              <m:limLoc m:val="undOvr"/>
              <m:ctrlPr>
                <w:rPr>
                  <w:rFonts w:ascii="Cambria Math" w:hAnsi="Cambria Math"/>
                  <w:b/>
                  <w:i/>
                  <w:sz w:val="20"/>
                </w:rPr>
              </m:ctrlPr>
            </m:naryPr>
            <m:sub>
              <m:r>
                <m:rPr>
                  <m:sty m:val="bi"/>
                </m:rPr>
                <w:rPr>
                  <w:rFonts w:ascii="Cambria Math" w:hAnsi="Cambria Math"/>
                  <w:sz w:val="20"/>
                </w:rPr>
                <m:t>s=1</m:t>
              </m:r>
            </m:sub>
            <m:sup>
              <m:r>
                <m:rPr>
                  <m:sty m:val="bi"/>
                </m:rPr>
                <w:rPr>
                  <w:rFonts w:ascii="Cambria Math" w:hAnsi="Cambria Math"/>
                  <w:sz w:val="20"/>
                </w:rPr>
                <m:t>m</m:t>
              </m:r>
            </m:sup>
            <m:e>
              <m:d>
                <m:dPr>
                  <m:begChr m:val="{"/>
                  <m:endChr m:val="}"/>
                  <m:ctrlPr>
                    <w:rPr>
                      <w:rFonts w:ascii="Cambria Math" w:hAnsi="Cambria Math"/>
                      <w:b/>
                      <w:i/>
                      <w:sz w:val="20"/>
                    </w:rPr>
                  </m:ctrlPr>
                </m:dPr>
                <m:e>
                  <m:d>
                    <m:dPr>
                      <m:begChr m:val="|"/>
                      <m:endChr m:val="|"/>
                      <m:ctrlPr>
                        <w:rPr>
                          <w:rFonts w:ascii="Cambria Math" w:hAnsi="Cambria Math"/>
                          <w:b/>
                          <w:i/>
                          <w:sz w:val="20"/>
                        </w:rPr>
                      </m:ctrlPr>
                    </m:dPr>
                    <m:e>
                      <m:f>
                        <m:fPr>
                          <m:ctrlPr>
                            <w:rPr>
                              <w:rFonts w:ascii="Cambria Math" w:hAnsi="Cambria Math"/>
                              <w:b/>
                              <w:i/>
                              <w:sz w:val="20"/>
                            </w:rPr>
                          </m:ctrlPr>
                        </m:fPr>
                        <m:num>
                          <m:sSub>
                            <m:sSubPr>
                              <m:ctrlPr>
                                <w:rPr>
                                  <w:rFonts w:ascii="Cambria Math" w:hAnsi="Cambria Math"/>
                                  <w:b/>
                                  <w:i/>
                                  <w:sz w:val="20"/>
                                </w:rPr>
                              </m:ctrlPr>
                            </m:sSubPr>
                            <m:e>
                              <m:r>
                                <m:rPr>
                                  <m:sty m:val="bi"/>
                                </m:rPr>
                                <w:rPr>
                                  <w:rFonts w:ascii="Cambria Math" w:hAnsi="Cambria Math"/>
                                  <w:sz w:val="20"/>
                                </w:rPr>
                                <m:t>BTD</m:t>
                              </m:r>
                            </m:e>
                            <m:sub>
                              <m:r>
                                <m:rPr>
                                  <m:sty m:val="bi"/>
                                </m:rPr>
                                <w:rPr>
                                  <w:rFonts w:ascii="Cambria Math" w:hAnsi="Cambria Math"/>
                                  <w:sz w:val="20"/>
                                </w:rPr>
                                <m:t>t,f,s</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GTD</m:t>
                              </m:r>
                            </m:e>
                            <m:sub>
                              <m:r>
                                <m:rPr>
                                  <m:sty m:val="bi"/>
                                </m:rPr>
                                <w:rPr>
                                  <w:rFonts w:ascii="Cambria Math" w:hAnsi="Cambria Math"/>
                                  <w:sz w:val="20"/>
                                </w:rPr>
                                <m:t>t,f,s</m:t>
                              </m:r>
                            </m:sub>
                          </m:sSub>
                        </m:num>
                        <m:den>
                          <m:sSub>
                            <m:sSubPr>
                              <m:ctrlPr>
                                <w:rPr>
                                  <w:rFonts w:ascii="Cambria Math" w:hAnsi="Cambria Math"/>
                                  <w:b/>
                                  <w:i/>
                                  <w:sz w:val="20"/>
                                </w:rPr>
                              </m:ctrlPr>
                            </m:sSubPr>
                            <m:e>
                              <m:r>
                                <m:rPr>
                                  <m:sty m:val="bi"/>
                                </m:rPr>
                                <w:rPr>
                                  <w:rFonts w:ascii="Cambria Math" w:hAnsi="Cambria Math"/>
                                  <w:sz w:val="20"/>
                                </w:rPr>
                                <m:t>GTD</m:t>
                              </m:r>
                            </m:e>
                            <m:sub>
                              <m:r>
                                <m:rPr>
                                  <m:sty m:val="bi"/>
                                </m:rPr>
                                <w:rPr>
                                  <w:rFonts w:ascii="Cambria Math" w:hAnsi="Cambria Math"/>
                                  <w:sz w:val="20"/>
                                </w:rPr>
                                <m:t>t,f,s</m:t>
                              </m:r>
                            </m:sub>
                          </m:sSub>
                        </m:den>
                      </m:f>
                    </m:e>
                  </m:d>
                  <m:r>
                    <m:rPr>
                      <m:sty m:val="bi"/>
                    </m:rPr>
                    <w:rPr>
                      <w:rFonts w:ascii="Cambria Math" w:hAnsi="Cambria Math"/>
                      <w:sz w:val="20"/>
                    </w:rPr>
                    <m:t>*100&gt;20 ise TTDST=</m:t>
                  </m:r>
                  <m:d>
                    <m:dPr>
                      <m:begChr m:val="|"/>
                      <m:endChr m:val="|"/>
                      <m:ctrlPr>
                        <w:rPr>
                          <w:rFonts w:ascii="Cambria Math" w:hAnsi="Cambria Math"/>
                          <w:b/>
                          <w:i/>
                          <w:sz w:val="20"/>
                        </w:rPr>
                      </m:ctrlPr>
                    </m:dPr>
                    <m:e>
                      <m:sSub>
                        <m:sSubPr>
                          <m:ctrlPr>
                            <w:rPr>
                              <w:rFonts w:ascii="Cambria Math" w:hAnsi="Cambria Math"/>
                              <w:b/>
                              <w:i/>
                              <w:sz w:val="20"/>
                            </w:rPr>
                          </m:ctrlPr>
                        </m:sSubPr>
                        <m:e>
                          <m:r>
                            <m:rPr>
                              <m:sty m:val="bi"/>
                            </m:rPr>
                            <w:rPr>
                              <w:rFonts w:ascii="Cambria Math" w:hAnsi="Cambria Math"/>
                              <w:sz w:val="20"/>
                            </w:rPr>
                            <m:t>BTD</m:t>
                          </m:r>
                        </m:e>
                        <m:sub>
                          <m:r>
                            <m:rPr>
                              <m:sty m:val="bi"/>
                            </m:rPr>
                            <w:rPr>
                              <w:rFonts w:ascii="Cambria Math" w:hAnsi="Cambria Math"/>
                              <w:sz w:val="20"/>
                            </w:rPr>
                            <m:t>t,f,s</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GTD</m:t>
                          </m:r>
                        </m:e>
                        <m:sub>
                          <m:r>
                            <m:rPr>
                              <m:sty m:val="bi"/>
                            </m:rPr>
                            <w:rPr>
                              <w:rFonts w:ascii="Cambria Math" w:hAnsi="Cambria Math"/>
                              <w:sz w:val="20"/>
                            </w:rPr>
                            <m:t>t,f,s</m:t>
                          </m:r>
                        </m:sub>
                      </m:sSub>
                    </m:e>
                  </m:d>
                  <m:r>
                    <m:rPr>
                      <m:sty m:val="bi"/>
                    </m:rPr>
                    <w:rPr>
                      <w:rFonts w:ascii="Cambria Math" w:hAnsi="Cambria Math"/>
                      <w:sz w:val="20"/>
                    </w:rPr>
                    <m:t>*max</m:t>
                  </m:r>
                  <m:d>
                    <m:dPr>
                      <m:ctrlPr>
                        <w:rPr>
                          <w:rFonts w:ascii="Cambria Math" w:hAnsi="Cambria Math"/>
                          <w:b/>
                          <w:i/>
                          <w:sz w:val="20"/>
                        </w:rPr>
                      </m:ctrlPr>
                    </m:dPr>
                    <m:e>
                      <m:sSub>
                        <m:sSubPr>
                          <m:ctrlPr>
                            <w:rPr>
                              <w:rFonts w:ascii="Cambria Math" w:hAnsi="Cambria Math"/>
                              <w:b/>
                              <w:i/>
                              <w:sz w:val="20"/>
                            </w:rPr>
                          </m:ctrlPr>
                        </m:sSubPr>
                        <m:e>
                          <m:r>
                            <m:rPr>
                              <m:sty m:val="bi"/>
                            </m:rPr>
                            <w:rPr>
                              <w:rFonts w:ascii="Cambria Math" w:hAnsi="Cambria Math"/>
                              <w:sz w:val="20"/>
                            </w:rPr>
                            <m:t>PTF</m:t>
                          </m:r>
                        </m:e>
                        <m:sub>
                          <m:r>
                            <m:rPr>
                              <m:sty m:val="bi"/>
                            </m:rPr>
                            <w:rPr>
                              <w:rFonts w:ascii="Cambria Math" w:hAnsi="Cambria Math"/>
                              <w:sz w:val="20"/>
                            </w:rPr>
                            <m:t>f,s</m:t>
                          </m:r>
                        </m:sub>
                      </m:sSub>
                      <m:r>
                        <m:rPr>
                          <m:sty m:val="bi"/>
                        </m:rPr>
                        <w:rPr>
                          <w:rFonts w:ascii="Cambria Math" w:hAnsi="Cambria Math"/>
                          <w:sz w:val="20"/>
                        </w:rPr>
                        <m:t>,</m:t>
                      </m:r>
                      <m:sSub>
                        <m:sSubPr>
                          <m:ctrlPr>
                            <w:rPr>
                              <w:rFonts w:ascii="Cambria Math" w:hAnsi="Cambria Math"/>
                              <w:b/>
                              <w:i/>
                              <w:sz w:val="20"/>
                            </w:rPr>
                          </m:ctrlPr>
                        </m:sSubPr>
                        <m:e>
                          <m:r>
                            <m:rPr>
                              <m:sty m:val="bi"/>
                            </m:rPr>
                            <w:rPr>
                              <w:rFonts w:ascii="Cambria Math" w:hAnsi="Cambria Math"/>
                              <w:sz w:val="20"/>
                            </w:rPr>
                            <m:t>SMF</m:t>
                          </m:r>
                        </m:e>
                        <m:sub>
                          <m:r>
                            <m:rPr>
                              <m:sty m:val="bi"/>
                            </m:rPr>
                            <w:rPr>
                              <w:rFonts w:ascii="Cambria Math" w:hAnsi="Cambria Math"/>
                              <w:sz w:val="20"/>
                            </w:rPr>
                            <m:t>f,s</m:t>
                          </m:r>
                        </m:sub>
                      </m:sSub>
                    </m:e>
                  </m:d>
                  <m:r>
                    <m:rPr>
                      <m:sty m:val="bi"/>
                    </m:rPr>
                    <w:rPr>
                      <w:rFonts w:ascii="Cambria Math" w:hAnsi="Cambria Math"/>
                      <w:sz w:val="20"/>
                    </w:rPr>
                    <m:t>*0,2</m:t>
                  </m:r>
                </m:e>
              </m:d>
            </m:e>
          </m:nary>
        </m:oMath>
      </m:oMathPara>
    </w:p>
    <w:p w:rsidR="00B835DF" w:rsidRPr="003A7CF2" w:rsidRDefault="00B835DF" w:rsidP="004D4F70">
      <w:pPr>
        <w:ind w:firstLine="709"/>
        <w:rPr>
          <w:rFonts w:eastAsia="Calibri"/>
          <w:lang w:eastAsia="en-US"/>
        </w:rPr>
      </w:pPr>
    </w:p>
    <w:p w:rsidR="00B835DF" w:rsidRPr="00562B51" w:rsidRDefault="000C7D58" w:rsidP="004D4F70">
      <w:pPr>
        <w:ind w:firstLine="709"/>
        <w:rPr>
          <w:b/>
          <w:sz w:val="20"/>
        </w:rPr>
      </w:pPr>
      <m:oMathPara>
        <m:oMath>
          <m:sSub>
            <m:sSubPr>
              <m:ctrlPr>
                <w:rPr>
                  <w:rFonts w:ascii="Cambria Math" w:hAnsi="Cambria Math"/>
                  <w:b/>
                  <w:sz w:val="20"/>
                </w:rPr>
              </m:ctrlPr>
            </m:sSubPr>
            <m:e>
              <m:r>
                <m:rPr>
                  <m:sty m:val="b"/>
                </m:rPr>
                <w:rPr>
                  <w:rFonts w:ascii="Cambria Math" w:hAnsi="Cambria Math"/>
                  <w:sz w:val="20"/>
                </w:rPr>
                <m:t>TTDST</m:t>
              </m:r>
            </m:e>
            <m:sub>
              <m:r>
                <m:rPr>
                  <m:sty m:val="bi"/>
                </m:rPr>
                <w:rPr>
                  <w:rFonts w:ascii="Cambria Math" w:hAnsi="Cambria Math"/>
                  <w:sz w:val="20"/>
                </w:rPr>
                <m:t>t,f</m:t>
              </m:r>
            </m:sub>
          </m:sSub>
          <m:r>
            <m:rPr>
              <m:sty m:val="b"/>
            </m:rPr>
            <w:rPr>
              <w:rFonts w:ascii="Cambria Math" w:hAnsi="Cambria Math"/>
              <w:sz w:val="20"/>
            </w:rPr>
            <m:t>=</m:t>
          </m:r>
          <m:sSub>
            <m:sSubPr>
              <m:ctrlPr>
                <w:rPr>
                  <w:rFonts w:ascii="Cambria Math" w:hAnsi="Cambria Math"/>
                  <w:b/>
                  <w:sz w:val="20"/>
                </w:rPr>
              </m:ctrlPr>
            </m:sSubPr>
            <m:e>
              <m:r>
                <m:rPr>
                  <m:sty m:val="b"/>
                </m:rPr>
                <w:rPr>
                  <w:rFonts w:ascii="Cambria Math" w:hAnsi="Cambria Math"/>
                  <w:sz w:val="20"/>
                </w:rPr>
                <m:t xml:space="preserve"> KTTDST</m:t>
              </m:r>
            </m:e>
            <m:sub>
              <m:r>
                <m:rPr>
                  <m:sty m:val="bi"/>
                </m:rPr>
                <w:rPr>
                  <w:rFonts w:ascii="Cambria Math" w:hAnsi="Cambria Math"/>
                  <w:sz w:val="20"/>
                </w:rPr>
                <m:t>t,f</m:t>
              </m:r>
            </m:sub>
          </m:sSub>
          <m:r>
            <m:rPr>
              <m:sty m:val="b"/>
            </m:rPr>
            <w:rPr>
              <w:rFonts w:ascii="Cambria Math" w:hAnsi="Cambria Math"/>
              <w:sz w:val="20"/>
            </w:rPr>
            <m:t xml:space="preserve"> + </m:t>
          </m:r>
          <m:sSub>
            <m:sSubPr>
              <m:ctrlPr>
                <w:rPr>
                  <w:rFonts w:ascii="Cambria Math" w:hAnsi="Cambria Math"/>
                  <w:b/>
                  <w:sz w:val="20"/>
                </w:rPr>
              </m:ctrlPr>
            </m:sSubPr>
            <m:e>
              <m:r>
                <m:rPr>
                  <m:sty m:val="b"/>
                </m:rPr>
                <w:rPr>
                  <w:rFonts w:ascii="Cambria Math" w:hAnsi="Cambria Math"/>
                  <w:sz w:val="20"/>
                </w:rPr>
                <m:t>AKTTDST</m:t>
              </m:r>
            </m:e>
            <m:sub>
              <m:r>
                <m:rPr>
                  <m:sty m:val="bi"/>
                </m:rPr>
                <w:rPr>
                  <w:rFonts w:ascii="Cambria Math" w:hAnsi="Cambria Math"/>
                  <w:sz w:val="20"/>
                </w:rPr>
                <m:t>t,f</m:t>
              </m:r>
            </m:sub>
          </m:sSub>
        </m:oMath>
      </m:oMathPara>
    </w:p>
    <w:p w:rsidR="00B835DF" w:rsidRPr="003A7CF2" w:rsidRDefault="00B835DF" w:rsidP="004D4F70">
      <w:pPr>
        <w:ind w:firstLine="709"/>
        <w:rPr>
          <w:rFonts w:eastAsia="Calibri"/>
          <w:lang w:eastAsia="en-US"/>
        </w:rPr>
      </w:pPr>
    </w:p>
    <w:p w:rsidR="00D444BA" w:rsidRPr="003A7CF2" w:rsidRDefault="00D444BA" w:rsidP="004D4F70">
      <w:pPr>
        <w:ind w:firstLine="709"/>
        <w:jc w:val="both"/>
        <w:rPr>
          <w:rFonts w:eastAsia="Calibri"/>
          <w:lang w:eastAsia="en-US"/>
        </w:rPr>
      </w:pPr>
      <w:r w:rsidRPr="003A7CF2">
        <w:rPr>
          <w:rFonts w:eastAsia="Calibri"/>
          <w:lang w:eastAsia="en-US"/>
        </w:rPr>
        <w:t>(3) İkinci fıkrada geçen:</w:t>
      </w:r>
    </w:p>
    <w:p w:rsidR="00D444BA" w:rsidRPr="003A7CF2" w:rsidRDefault="00C847EA" w:rsidP="004D4F70">
      <w:pPr>
        <w:ind w:firstLine="709"/>
        <w:jc w:val="both"/>
      </w:pPr>
      <w:r w:rsidRPr="003A7CF2">
        <w:t xml:space="preserve">a) </w:t>
      </w:r>
      <w:r w:rsidR="00D444BA" w:rsidRPr="003A7CF2">
        <w:t>TTDST</w:t>
      </w:r>
      <w:r w:rsidRPr="003A7CF2">
        <w:rPr>
          <w:vertAlign w:val="subscript"/>
        </w:rPr>
        <w:t>t,f,</w:t>
      </w:r>
      <w:r w:rsidRPr="003A7CF2">
        <w:t xml:space="preserve">: </w:t>
      </w:r>
      <w:r w:rsidRPr="003A7CF2">
        <w:rPr>
          <w:bCs/>
        </w:rPr>
        <w:t>“t” toplayıcısına,</w:t>
      </w:r>
      <w:r w:rsidR="00182319" w:rsidRPr="003A7CF2">
        <w:rPr>
          <w:bCs/>
        </w:rPr>
        <w:t xml:space="preserve"> </w:t>
      </w:r>
      <w:r w:rsidRPr="003A7CF2">
        <w:rPr>
          <w:bCs/>
        </w:rPr>
        <w:t>“f” fatura dönemi için yansıtılacak temel tüketim değerinden sapma tutarını</w:t>
      </w:r>
      <w:r w:rsidRPr="003A7CF2">
        <w:t>,</w:t>
      </w:r>
    </w:p>
    <w:p w:rsidR="00182319" w:rsidRPr="003A7CF2" w:rsidRDefault="00F136E9" w:rsidP="004D4F70">
      <w:pPr>
        <w:tabs>
          <w:tab w:val="left" w:pos="2541"/>
        </w:tabs>
        <w:ind w:firstLine="709"/>
        <w:jc w:val="both"/>
        <w:rPr>
          <w:bCs/>
        </w:rPr>
      </w:pPr>
      <w:r w:rsidRPr="003A7CF2">
        <w:t xml:space="preserve">b) </w:t>
      </w:r>
      <w:r w:rsidR="00182319" w:rsidRPr="003A7CF2">
        <w:t>KTTDST</w:t>
      </w:r>
      <w:r w:rsidR="00182319" w:rsidRPr="003A7CF2">
        <w:rPr>
          <w:vertAlign w:val="subscript"/>
        </w:rPr>
        <w:t>t,f</w:t>
      </w:r>
      <w:r w:rsidR="00182319" w:rsidRPr="003A7CF2">
        <w:t xml:space="preserve">: </w:t>
      </w:r>
      <w:r w:rsidR="00182319" w:rsidRPr="003A7CF2">
        <w:rPr>
          <w:bCs/>
        </w:rPr>
        <w:t xml:space="preserve">“t” toplayıcısının, </w:t>
      </w:r>
      <w:r w:rsidR="00C40527" w:rsidRPr="003A7CF2">
        <w:rPr>
          <w:bCs/>
        </w:rPr>
        <w:t>“f” fatura döneminde</w:t>
      </w:r>
      <w:r w:rsidR="00134074">
        <w:rPr>
          <w:bCs/>
        </w:rPr>
        <w:t>ki</w:t>
      </w:r>
      <w:r w:rsidR="00C40527" w:rsidRPr="003A7CF2">
        <w:rPr>
          <w:bCs/>
        </w:rPr>
        <w:t xml:space="preserve"> </w:t>
      </w:r>
      <w:r w:rsidR="00182319" w:rsidRPr="003A7CF2">
        <w:rPr>
          <w:bCs/>
        </w:rPr>
        <w:t>aktivasyon talimatı</w:t>
      </w:r>
      <w:r w:rsidR="00C40527" w:rsidRPr="003A7CF2">
        <w:rPr>
          <w:bCs/>
        </w:rPr>
        <w:t xml:space="preserve"> kapsamında olmayan</w:t>
      </w:r>
      <w:r w:rsidR="00182319" w:rsidRPr="003A7CF2">
        <w:rPr>
          <w:bCs/>
        </w:rPr>
        <w:t xml:space="preserve"> saat</w:t>
      </w:r>
      <w:r w:rsidR="00134074">
        <w:rPr>
          <w:bCs/>
        </w:rPr>
        <w:t>ler</w:t>
      </w:r>
      <w:r w:rsidR="00182319" w:rsidRPr="003A7CF2">
        <w:rPr>
          <w:bCs/>
        </w:rPr>
        <w:t xml:space="preserve"> için </w:t>
      </w:r>
      <w:r w:rsidR="00C40527" w:rsidRPr="003A7CF2">
        <w:rPr>
          <w:bCs/>
        </w:rPr>
        <w:t>yansıtılacak temel tüketim değerinden sapma tutarını,</w:t>
      </w:r>
    </w:p>
    <w:p w:rsidR="00C40527" w:rsidRPr="003A7CF2" w:rsidRDefault="00C40527" w:rsidP="004D4F70">
      <w:pPr>
        <w:tabs>
          <w:tab w:val="left" w:pos="2541"/>
        </w:tabs>
        <w:ind w:firstLine="709"/>
        <w:jc w:val="both"/>
      </w:pPr>
      <w:r w:rsidRPr="003A7CF2">
        <w:t>c) AKTTDST</w:t>
      </w:r>
      <w:r w:rsidRPr="003A7CF2">
        <w:rPr>
          <w:vertAlign w:val="subscript"/>
        </w:rPr>
        <w:t>t,f</w:t>
      </w:r>
      <w:r w:rsidRPr="003A7CF2">
        <w:t xml:space="preserve">: </w:t>
      </w:r>
      <w:r w:rsidRPr="003A7CF2">
        <w:rPr>
          <w:bCs/>
        </w:rPr>
        <w:t xml:space="preserve">“t” toplayıcısının, </w:t>
      </w:r>
      <w:r w:rsidR="00134074" w:rsidRPr="003A7CF2">
        <w:rPr>
          <w:bCs/>
        </w:rPr>
        <w:t>“f” fatura dönemin</w:t>
      </w:r>
      <w:r w:rsidR="00134074">
        <w:rPr>
          <w:bCs/>
        </w:rPr>
        <w:t xml:space="preserve">de aldığı </w:t>
      </w:r>
      <w:r w:rsidR="00134074" w:rsidRPr="003A7CF2">
        <w:t xml:space="preserve"> </w:t>
      </w:r>
      <w:r w:rsidR="00FF2AD6" w:rsidRPr="003A7CF2">
        <w:t>aktivasyon talimatı</w:t>
      </w:r>
      <w:r w:rsidR="00134074">
        <w:t>/talimatları</w:t>
      </w:r>
      <w:r w:rsidR="00FF2AD6" w:rsidRPr="003A7CF2">
        <w:t xml:space="preserve"> kapsamında tüketim tesislerinden yük düşülmesi gereken saat/saatlerden bir önceki ve bir sonraki saatler için</w:t>
      </w:r>
      <w:r w:rsidR="00FF2AD6" w:rsidRPr="003A7CF2">
        <w:rPr>
          <w:bCs/>
        </w:rPr>
        <w:t xml:space="preserve"> </w:t>
      </w:r>
      <w:r w:rsidRPr="003A7CF2">
        <w:rPr>
          <w:bCs/>
        </w:rPr>
        <w:t>yansıtılacak temel tüketim değerinden sapma tutarını,</w:t>
      </w:r>
    </w:p>
    <w:p w:rsidR="00F136E9" w:rsidRPr="003A7CF2" w:rsidRDefault="00C40527" w:rsidP="004D4F70">
      <w:pPr>
        <w:ind w:firstLine="709"/>
        <w:jc w:val="both"/>
      </w:pPr>
      <w:r w:rsidRPr="003A7CF2">
        <w:t xml:space="preserve">ç) </w:t>
      </w:r>
      <w:r w:rsidR="00F136E9" w:rsidRPr="003A7CF2">
        <w:t>BTD</w:t>
      </w:r>
      <w:r w:rsidR="00F136E9" w:rsidRPr="003A7CF2">
        <w:rPr>
          <w:rFonts w:eastAsia="Calibri"/>
          <w:vertAlign w:val="subscript"/>
          <w:lang w:eastAsia="en-US"/>
        </w:rPr>
        <w:t>t,f,s</w:t>
      </w:r>
      <w:r w:rsidR="00F136E9" w:rsidRPr="003A7CF2">
        <w:rPr>
          <w:rFonts w:eastAsia="Calibri"/>
          <w:lang w:eastAsia="en-US"/>
        </w:rPr>
        <w:t>:</w:t>
      </w:r>
      <w:r w:rsidR="00F136E9" w:rsidRPr="003A7CF2">
        <w:rPr>
          <w:bCs/>
        </w:rPr>
        <w:t xml:space="preserve"> “t” toplayıcısının anlaşma kapsamında portföyünde yer alan tüketim tesislerinin, “f” fatura döneminin “s” saati için bildirilen toplam tüketim değerini,</w:t>
      </w:r>
    </w:p>
    <w:p w:rsidR="00D444BA" w:rsidRPr="003A7CF2" w:rsidRDefault="00C40527" w:rsidP="004D4F70">
      <w:pPr>
        <w:ind w:firstLine="709"/>
        <w:jc w:val="both"/>
        <w:rPr>
          <w:rFonts w:eastAsia="Calibri"/>
          <w:lang w:eastAsia="en-US"/>
        </w:rPr>
      </w:pPr>
      <w:r w:rsidRPr="003A7CF2">
        <w:t>d</w:t>
      </w:r>
      <w:r w:rsidR="00C847EA" w:rsidRPr="003A7CF2">
        <w:t xml:space="preserve">) </w:t>
      </w:r>
      <w:r w:rsidR="00D444BA" w:rsidRPr="003A7CF2">
        <w:t>GTD</w:t>
      </w:r>
      <w:r w:rsidR="00C847EA" w:rsidRPr="003A7CF2">
        <w:rPr>
          <w:rFonts w:eastAsia="Calibri"/>
          <w:vertAlign w:val="subscript"/>
          <w:lang w:eastAsia="en-US"/>
        </w:rPr>
        <w:t>t,f,s</w:t>
      </w:r>
      <w:r w:rsidR="00C847EA" w:rsidRPr="003A7CF2">
        <w:rPr>
          <w:rFonts w:eastAsia="Calibri"/>
          <w:lang w:eastAsia="en-US"/>
        </w:rPr>
        <w:t>:</w:t>
      </w:r>
      <w:r w:rsidR="00C847EA" w:rsidRPr="003A7CF2">
        <w:rPr>
          <w:bCs/>
        </w:rPr>
        <w:t xml:space="preserve"> “t” toplayıcısının anlaşma kapsamında portföyünde yer alan tüketim tesislerinin, “f” fatura döneminin “s”</w:t>
      </w:r>
      <w:r w:rsidR="00F136E9" w:rsidRPr="003A7CF2">
        <w:rPr>
          <w:bCs/>
        </w:rPr>
        <w:t xml:space="preserve"> saatinde gerçekleştirdiği</w:t>
      </w:r>
      <w:r w:rsidR="00C847EA" w:rsidRPr="003A7CF2">
        <w:rPr>
          <w:bCs/>
        </w:rPr>
        <w:t xml:space="preserve"> toplam tüketim değerini,</w:t>
      </w:r>
    </w:p>
    <w:p w:rsidR="00E9175D" w:rsidRPr="003A7CF2" w:rsidRDefault="00C40527" w:rsidP="004D4F70">
      <w:pPr>
        <w:ind w:firstLine="709"/>
        <w:jc w:val="both"/>
      </w:pPr>
      <w:r w:rsidRPr="003A7CF2">
        <w:t>e</w:t>
      </w:r>
      <w:r w:rsidR="00C847EA" w:rsidRPr="003A7CF2">
        <w:t xml:space="preserve">) </w:t>
      </w:r>
      <w:r w:rsidR="00D444BA" w:rsidRPr="003A7CF2">
        <w:t>PTF</w:t>
      </w:r>
      <w:r w:rsidR="00C847EA" w:rsidRPr="003A7CF2">
        <w:rPr>
          <w:vertAlign w:val="subscript"/>
        </w:rPr>
        <w:t>f,s</w:t>
      </w:r>
      <w:r w:rsidR="00C847EA" w:rsidRPr="003A7CF2">
        <w:t>:</w:t>
      </w:r>
      <w:r w:rsidR="00F136E9" w:rsidRPr="003A7CF2">
        <w:rPr>
          <w:bCs/>
        </w:rPr>
        <w:t xml:space="preserve"> “f” fatura döneminin “s” saati için oluşan nihai piyasa takas fiyatını,</w:t>
      </w:r>
    </w:p>
    <w:p w:rsidR="00D444BA" w:rsidRPr="003A7CF2" w:rsidRDefault="00C40527" w:rsidP="004D4F70">
      <w:pPr>
        <w:ind w:firstLine="709"/>
        <w:jc w:val="both"/>
      </w:pPr>
      <w:r w:rsidRPr="003A7CF2">
        <w:t>f</w:t>
      </w:r>
      <w:r w:rsidR="00C847EA" w:rsidRPr="003A7CF2">
        <w:t xml:space="preserve">) </w:t>
      </w:r>
      <w:r w:rsidR="00D444BA" w:rsidRPr="003A7CF2">
        <w:t>SMF</w:t>
      </w:r>
      <w:r w:rsidR="00C847EA" w:rsidRPr="003A7CF2">
        <w:rPr>
          <w:vertAlign w:val="subscript"/>
        </w:rPr>
        <w:t>f,s</w:t>
      </w:r>
      <w:r w:rsidR="00C847EA" w:rsidRPr="003A7CF2">
        <w:t>:</w:t>
      </w:r>
      <w:r w:rsidR="00F136E9" w:rsidRPr="003A7CF2">
        <w:rPr>
          <w:bCs/>
        </w:rPr>
        <w:t xml:space="preserve"> “f” fatura döneminin “s” saati için oluşan sistem marjinal fiyatını,</w:t>
      </w:r>
    </w:p>
    <w:p w:rsidR="00C847EA" w:rsidRPr="003A7CF2" w:rsidRDefault="00C40527" w:rsidP="004D4F70">
      <w:pPr>
        <w:ind w:firstLine="709"/>
        <w:jc w:val="both"/>
      </w:pPr>
      <w:r w:rsidRPr="003A7CF2">
        <w:t>g)</w:t>
      </w:r>
      <w:r w:rsidR="00C847EA" w:rsidRPr="003A7CF2">
        <w:t xml:space="preserve"> n: “f” fatura döneminde </w:t>
      </w:r>
      <w:r w:rsidRPr="003A7CF2">
        <w:rPr>
          <w:bCs/>
        </w:rPr>
        <w:t xml:space="preserve">aktivasyon talimatı kapsamında olmayan ve </w:t>
      </w:r>
      <w:r w:rsidR="00C847EA" w:rsidRPr="003A7CF2">
        <w:t>temel tüketim değerinin bildirilmesi gereken toplam saat sayısını</w:t>
      </w:r>
      <w:r w:rsidRPr="003A7CF2">
        <w:t>,</w:t>
      </w:r>
    </w:p>
    <w:p w:rsidR="00C40527" w:rsidRPr="003A7CF2" w:rsidRDefault="00C40527" w:rsidP="004D4F70">
      <w:pPr>
        <w:ind w:firstLine="709"/>
        <w:jc w:val="both"/>
      </w:pPr>
      <w:r w:rsidRPr="003A7CF2">
        <w:t xml:space="preserve">ğ) m: “f” fatura döneminde </w:t>
      </w:r>
      <w:r w:rsidRPr="003A7CF2">
        <w:rPr>
          <w:bCs/>
        </w:rPr>
        <w:t xml:space="preserve">aktivasyon talimatını yerine getirebilmek için talimat dışında yük değişimi gerçekleştirilen ve </w:t>
      </w:r>
      <w:r w:rsidRPr="003A7CF2">
        <w:t>temel tüketim değerinin bildirilmesi gereken toplam saat sayısını</w:t>
      </w:r>
    </w:p>
    <w:p w:rsidR="00D444BA" w:rsidRPr="003A7CF2" w:rsidRDefault="00D444BA" w:rsidP="004D4F70">
      <w:pPr>
        <w:ind w:firstLine="709"/>
        <w:jc w:val="both"/>
      </w:pPr>
      <w:r w:rsidRPr="003A7CF2">
        <w:t>ifade eder.</w:t>
      </w:r>
    </w:p>
    <w:p w:rsidR="00401BDC" w:rsidRPr="003A7CF2" w:rsidRDefault="00401BDC" w:rsidP="004D4F70">
      <w:pPr>
        <w:ind w:firstLine="709"/>
        <w:jc w:val="center"/>
        <w:rPr>
          <w:b/>
        </w:rPr>
      </w:pPr>
      <w:r w:rsidRPr="003A7CF2">
        <w:rPr>
          <w:b/>
        </w:rPr>
        <w:t>ÜÇÜNCÜ BÖLÜM</w:t>
      </w:r>
    </w:p>
    <w:p w:rsidR="00B511FB" w:rsidRPr="003A7CF2" w:rsidRDefault="00B511FB" w:rsidP="004D4F70">
      <w:pPr>
        <w:ind w:firstLine="709"/>
        <w:jc w:val="center"/>
        <w:rPr>
          <w:b/>
        </w:rPr>
      </w:pPr>
      <w:r w:rsidRPr="003A7CF2">
        <w:rPr>
          <w:b/>
        </w:rPr>
        <w:t>Tarafların Görev ve Sorumlulukları, İtirazlar ve Düzeltme</w:t>
      </w:r>
      <w:r w:rsidR="002D7149" w:rsidRPr="003A7CF2">
        <w:rPr>
          <w:b/>
        </w:rPr>
        <w:t xml:space="preserve"> İşlemleri</w:t>
      </w:r>
    </w:p>
    <w:p w:rsidR="00E9175D" w:rsidRPr="003A7CF2" w:rsidRDefault="00E9175D" w:rsidP="004D4F70">
      <w:pPr>
        <w:ind w:firstLine="709"/>
        <w:jc w:val="both"/>
        <w:rPr>
          <w:b/>
        </w:rPr>
      </w:pPr>
    </w:p>
    <w:p w:rsidR="007C5F33" w:rsidRPr="003A7CF2" w:rsidRDefault="00401BDC" w:rsidP="004D4F70">
      <w:pPr>
        <w:ind w:firstLine="709"/>
        <w:jc w:val="both"/>
        <w:rPr>
          <w:b/>
        </w:rPr>
      </w:pPr>
      <w:r w:rsidRPr="003A7CF2">
        <w:rPr>
          <w:b/>
        </w:rPr>
        <w:t>Tarafların Görevleri ve Sorumlulukları</w:t>
      </w:r>
    </w:p>
    <w:p w:rsidR="00776812" w:rsidRPr="003A7CF2" w:rsidRDefault="00B511FB" w:rsidP="004D4F70">
      <w:pPr>
        <w:ind w:firstLine="709"/>
        <w:jc w:val="both"/>
      </w:pPr>
      <w:r w:rsidRPr="003A7CF2">
        <w:rPr>
          <w:b/>
        </w:rPr>
        <w:t xml:space="preserve">Madde </w:t>
      </w:r>
      <w:r w:rsidR="003A1C11" w:rsidRPr="003A7CF2">
        <w:rPr>
          <w:b/>
        </w:rPr>
        <w:t>7</w:t>
      </w:r>
      <w:r w:rsidRPr="003A7CF2">
        <w:rPr>
          <w:b/>
        </w:rPr>
        <w:t xml:space="preserve">– </w:t>
      </w:r>
      <w:r w:rsidRPr="003A7CF2">
        <w:t>(1)</w:t>
      </w:r>
      <w:r w:rsidR="00663BBA" w:rsidRPr="003A7CF2">
        <w:rPr>
          <w:b/>
        </w:rPr>
        <w:t xml:space="preserve"> </w:t>
      </w:r>
      <w:r w:rsidR="00663BBA" w:rsidRPr="003A7CF2">
        <w:t xml:space="preserve">TEİAŞ tarafından </w:t>
      </w:r>
      <w:r w:rsidR="000A6361" w:rsidRPr="003A7CF2">
        <w:t xml:space="preserve">talep tarafı </w:t>
      </w:r>
      <w:r w:rsidR="00D444BA" w:rsidRPr="003A7CF2">
        <w:t xml:space="preserve">katılımı </w:t>
      </w:r>
      <w:r w:rsidR="000A6361" w:rsidRPr="003A7CF2">
        <w:t xml:space="preserve">hizmeti kapsamında </w:t>
      </w:r>
      <w:r w:rsidR="00D444BA" w:rsidRPr="003A7CF2">
        <w:t xml:space="preserve">aktivasyon </w:t>
      </w:r>
      <w:r w:rsidR="00663BBA" w:rsidRPr="003A7CF2">
        <w:t xml:space="preserve">talimatı verilen </w:t>
      </w:r>
      <w:r w:rsidR="00D444BA" w:rsidRPr="003A7CF2">
        <w:t>toplayıcı</w:t>
      </w:r>
      <w:r w:rsidR="000A6361" w:rsidRPr="003A7CF2">
        <w:t xml:space="preserve"> için, talimat verilen </w:t>
      </w:r>
      <w:r w:rsidR="00663BBA" w:rsidRPr="003A7CF2">
        <w:t>uzlaştırma dönemi</w:t>
      </w:r>
      <w:r w:rsidR="000A6361" w:rsidRPr="003A7CF2">
        <w:t>ne ilişkin</w:t>
      </w:r>
      <w:r w:rsidR="00663BBA" w:rsidRPr="003A7CF2">
        <w:t xml:space="preserve"> hesaplanan temel tüketim değeri, hizmetin </w:t>
      </w:r>
      <w:r w:rsidR="00A066F5" w:rsidRPr="003A7CF2">
        <w:t xml:space="preserve">yerine getirilip getirilmediğinin </w:t>
      </w:r>
      <w:r w:rsidR="00663BBA" w:rsidRPr="003A7CF2">
        <w:t>izlenmesin</w:t>
      </w:r>
      <w:r w:rsidR="00300A71" w:rsidRPr="003A7CF2">
        <w:t xml:space="preserve">de </w:t>
      </w:r>
      <w:r w:rsidR="00663BBA" w:rsidRPr="003A7CF2">
        <w:t xml:space="preserve">kullanılır. </w:t>
      </w:r>
    </w:p>
    <w:p w:rsidR="00880084" w:rsidRPr="003A7CF2" w:rsidRDefault="00776812" w:rsidP="004D4F70">
      <w:pPr>
        <w:ind w:firstLine="709"/>
        <w:jc w:val="both"/>
      </w:pPr>
      <w:r w:rsidRPr="003A7CF2">
        <w:t xml:space="preserve">(2) </w:t>
      </w:r>
      <w:r w:rsidR="00663BBA" w:rsidRPr="003A7CF2">
        <w:t>T</w:t>
      </w:r>
      <w:r w:rsidR="00300A71" w:rsidRPr="003A7CF2">
        <w:t xml:space="preserve">EİAŞ ile </w:t>
      </w:r>
      <w:r w:rsidR="00663BBA" w:rsidRPr="003A7CF2">
        <w:t xml:space="preserve">yan hizmet anlaşması bulunan </w:t>
      </w:r>
      <w:r w:rsidR="00134074">
        <w:t>toplayıcının</w:t>
      </w:r>
      <w:r w:rsidR="00663BBA" w:rsidRPr="003A7CF2">
        <w:t xml:space="preserve"> talebi üzerine, </w:t>
      </w:r>
      <w:r w:rsidR="008D4121">
        <w:t xml:space="preserve">yan hizmet </w:t>
      </w:r>
      <w:r w:rsidR="00663BBA" w:rsidRPr="003A7CF2">
        <w:t>anlaşması kapsamında</w:t>
      </w:r>
      <w:r w:rsidR="00134074">
        <w:t xml:space="preserve"> </w:t>
      </w:r>
      <w:r w:rsidR="00663BBA" w:rsidRPr="003A7CF2">
        <w:t>ye</w:t>
      </w:r>
      <w:r w:rsidR="00D444BA" w:rsidRPr="003A7CF2">
        <w:t>r alan</w:t>
      </w:r>
      <w:r w:rsidR="00663BBA" w:rsidRPr="003A7CF2">
        <w:t xml:space="preserve"> tüketim tesis</w:t>
      </w:r>
      <w:r w:rsidR="00D444BA" w:rsidRPr="003A7CF2">
        <w:t>ler</w:t>
      </w:r>
      <w:r w:rsidR="00663BBA" w:rsidRPr="003A7CF2">
        <w:t xml:space="preserve">i </w:t>
      </w:r>
      <w:r w:rsidR="00FF2AD6" w:rsidRPr="003A7CF2">
        <w:t xml:space="preserve">için </w:t>
      </w:r>
      <w:r w:rsidR="00663BBA" w:rsidRPr="003A7CF2">
        <w:t>he</w:t>
      </w:r>
      <w:r w:rsidR="00AC6994">
        <w:t xml:space="preserve"> </w:t>
      </w:r>
      <w:r w:rsidR="00663BBA" w:rsidRPr="003A7CF2">
        <w:t>saplanmış olan temel tüketim değer</w:t>
      </w:r>
      <w:r w:rsidR="00D444BA" w:rsidRPr="003A7CF2">
        <w:t>i</w:t>
      </w:r>
      <w:r w:rsidR="00134074">
        <w:t>nden</w:t>
      </w:r>
      <w:r w:rsidR="00D444BA" w:rsidRPr="003A7CF2">
        <w:t xml:space="preserve"> sapma miktarı</w:t>
      </w:r>
      <w:r w:rsidR="00663BBA" w:rsidRPr="003A7CF2">
        <w:t xml:space="preserve"> TEİAŞ tarafından ilgili tüzel kişiye bildirilir. </w:t>
      </w:r>
    </w:p>
    <w:p w:rsidR="00880084" w:rsidRPr="003A7CF2" w:rsidRDefault="00472C4D" w:rsidP="004D4F70">
      <w:pPr>
        <w:ind w:firstLine="709"/>
        <w:jc w:val="both"/>
      </w:pPr>
      <w:r w:rsidRPr="003A7CF2">
        <w:t>(</w:t>
      </w:r>
      <w:r w:rsidR="00776812" w:rsidRPr="003A7CF2">
        <w:t>3</w:t>
      </w:r>
      <w:r w:rsidR="00880084" w:rsidRPr="003A7CF2">
        <w:t xml:space="preserve">) </w:t>
      </w:r>
      <w:r w:rsidR="00B969E7" w:rsidRPr="003A7CF2">
        <w:t>TEİAŞ ile</w:t>
      </w:r>
      <w:r w:rsidR="00B969E7">
        <w:t xml:space="preserve"> </w:t>
      </w:r>
      <w:r w:rsidR="00D57BF0" w:rsidRPr="003A7CF2">
        <w:t xml:space="preserve">yan hizmet anlaşması bulunan </w:t>
      </w:r>
      <w:r w:rsidR="00134074">
        <w:t>toplayıcıdan</w:t>
      </w:r>
      <w:r w:rsidR="00BC3510" w:rsidRPr="003A7CF2">
        <w:t>,</w:t>
      </w:r>
      <w:r w:rsidR="00663BBA" w:rsidRPr="003A7CF2">
        <w:t xml:space="preserve"> ilgili</w:t>
      </w:r>
      <w:r w:rsidR="00D57BF0" w:rsidRPr="003A7CF2">
        <w:t xml:space="preserve"> </w:t>
      </w:r>
      <w:r w:rsidR="00EE311C" w:rsidRPr="003A7CF2">
        <w:t>anlaşma kapsamında yer alan tüketim tesis</w:t>
      </w:r>
      <w:r w:rsidR="00D444BA" w:rsidRPr="003A7CF2">
        <w:t>ler</w:t>
      </w:r>
      <w:r w:rsidR="00EE311C" w:rsidRPr="003A7CF2">
        <w:t>i için</w:t>
      </w:r>
      <w:r w:rsidR="003509BA" w:rsidRPr="003A7CF2">
        <w:t>,</w:t>
      </w:r>
      <w:r w:rsidR="00663BBA" w:rsidRPr="003A7CF2">
        <w:t xml:space="preserve"> izlemeye esas olmak üzere</w:t>
      </w:r>
      <w:r w:rsidR="00EE311C" w:rsidRPr="003A7CF2">
        <w:t xml:space="preserve"> </w:t>
      </w:r>
      <w:r w:rsidR="00D57BF0" w:rsidRPr="003A7CF2">
        <w:t>temel tüketim değeri hesaplanmasında kullanılabilecek her türlü veri</w:t>
      </w:r>
      <w:r w:rsidR="00084E9E" w:rsidRPr="003A7CF2">
        <w:t>,</w:t>
      </w:r>
      <w:r w:rsidR="0014787C" w:rsidRPr="003A7CF2">
        <w:t xml:space="preserve"> TEİAŞ tarafından</w:t>
      </w:r>
      <w:r w:rsidR="00D57BF0" w:rsidRPr="003A7CF2">
        <w:t xml:space="preserve"> </w:t>
      </w:r>
      <w:r w:rsidR="00663BBA" w:rsidRPr="003A7CF2">
        <w:t>talep ed</w:t>
      </w:r>
      <w:r w:rsidR="00C34F31" w:rsidRPr="003A7CF2">
        <w:t>il</w:t>
      </w:r>
      <w:r w:rsidR="00663BBA" w:rsidRPr="003A7CF2">
        <w:t>ebilir</w:t>
      </w:r>
      <w:r w:rsidR="0014787C" w:rsidRPr="003A7CF2">
        <w:t>.</w:t>
      </w:r>
    </w:p>
    <w:p w:rsidR="008B317A" w:rsidRPr="003A7CF2" w:rsidRDefault="00880084" w:rsidP="004D4F70">
      <w:pPr>
        <w:ind w:firstLine="709"/>
        <w:jc w:val="both"/>
      </w:pPr>
      <w:r w:rsidRPr="003A7CF2">
        <w:lastRenderedPageBreak/>
        <w:t>(</w:t>
      </w:r>
      <w:r w:rsidR="00776812" w:rsidRPr="003A7CF2">
        <w:t>4</w:t>
      </w:r>
      <w:r w:rsidRPr="003A7CF2">
        <w:t xml:space="preserve">) </w:t>
      </w:r>
      <w:r w:rsidR="00B969E7" w:rsidRPr="003A7CF2">
        <w:t>TEİAŞ ile</w:t>
      </w:r>
      <w:r w:rsidR="00B969E7">
        <w:t xml:space="preserve"> </w:t>
      </w:r>
      <w:r w:rsidR="00663BBA" w:rsidRPr="003A7CF2">
        <w:t xml:space="preserve">yan hizmet anlaşması bulunan bir </w:t>
      </w:r>
      <w:r w:rsidR="00134074">
        <w:t>toplayıcının</w:t>
      </w:r>
      <w:r w:rsidR="00663BBA" w:rsidRPr="003A7CF2">
        <w:t xml:space="preserve">, üçüncü fıkra kapsamında TEİAŞ tarafından </w:t>
      </w:r>
      <w:r w:rsidR="005E2291" w:rsidRPr="003A7CF2">
        <w:t>talep edilen</w:t>
      </w:r>
      <w:r w:rsidR="005611DE" w:rsidRPr="003A7CF2">
        <w:t xml:space="preserve"> verileri </w:t>
      </w:r>
      <w:r w:rsidR="00663BBA" w:rsidRPr="003A7CF2">
        <w:t xml:space="preserve">geçerli bir sebep sunmaksızın </w:t>
      </w:r>
      <w:r w:rsidR="009A3929" w:rsidRPr="003A7CF2">
        <w:t xml:space="preserve">TEİAŞ’a </w:t>
      </w:r>
      <w:r w:rsidR="005611DE" w:rsidRPr="003A7CF2">
        <w:t>göndermemesi durumunda</w:t>
      </w:r>
      <w:r w:rsidR="00A559F3" w:rsidRPr="003A7CF2">
        <w:t>,</w:t>
      </w:r>
      <w:r w:rsidR="00134074">
        <w:t xml:space="preserve"> altıncı maddenin</w:t>
      </w:r>
      <w:r w:rsidR="005611DE" w:rsidRPr="003A7CF2">
        <w:t xml:space="preserve"> </w:t>
      </w:r>
      <w:r w:rsidR="009E2CD9" w:rsidRPr="003A7CF2">
        <w:t>ikinci fıkra</w:t>
      </w:r>
      <w:r w:rsidR="00134074">
        <w:t>sı</w:t>
      </w:r>
      <w:r w:rsidR="00B969E7">
        <w:t>ndaki</w:t>
      </w:r>
      <w:r w:rsidR="009E2CD9" w:rsidRPr="003A7CF2">
        <w:t xml:space="preserve"> formülde</w:t>
      </w:r>
      <w:r w:rsidR="00134074">
        <w:t xml:space="preserve"> yer alan</w:t>
      </w:r>
      <w:r w:rsidR="009E2CD9" w:rsidRPr="003A7CF2">
        <w:t xml:space="preserve"> BTD ile GTD arasındaki fark</w:t>
      </w:r>
      <w:r w:rsidR="00134074">
        <w:t>,</w:t>
      </w:r>
      <w:r w:rsidR="009E2CD9" w:rsidRPr="003A7CF2">
        <w:t xml:space="preserve"> kapasite tedarik sürecinde teklif edilen miktar kadar </w:t>
      </w:r>
      <w:r w:rsidR="00B969E7">
        <w:t xml:space="preserve">olduğu </w:t>
      </w:r>
      <w:r w:rsidR="009E2CD9" w:rsidRPr="003A7CF2">
        <w:t xml:space="preserve">kabul edilir. </w:t>
      </w:r>
    </w:p>
    <w:p w:rsidR="005611DE" w:rsidRPr="003A7CF2" w:rsidRDefault="00880084" w:rsidP="004D4F70">
      <w:pPr>
        <w:ind w:firstLine="709"/>
        <w:jc w:val="both"/>
      </w:pPr>
      <w:r w:rsidRPr="003A7CF2">
        <w:t>(</w:t>
      </w:r>
      <w:r w:rsidR="00776812" w:rsidRPr="003A7CF2">
        <w:t>5</w:t>
      </w:r>
      <w:r w:rsidRPr="003A7CF2">
        <w:t xml:space="preserve">) </w:t>
      </w:r>
      <w:r w:rsidR="005611DE" w:rsidRPr="003A7CF2">
        <w:t>TEİAŞ</w:t>
      </w:r>
      <w:r w:rsidR="00663BBA" w:rsidRPr="003A7CF2">
        <w:t xml:space="preserve">, talep tarafı </w:t>
      </w:r>
      <w:r w:rsidR="00D444BA" w:rsidRPr="003A7CF2">
        <w:t xml:space="preserve">katılımı </w:t>
      </w:r>
      <w:r w:rsidR="005611DE" w:rsidRPr="003A7CF2">
        <w:t>hizmetin</w:t>
      </w:r>
      <w:r w:rsidR="00663BBA" w:rsidRPr="003A7CF2">
        <w:t>in</w:t>
      </w:r>
      <w:r w:rsidR="005611DE" w:rsidRPr="003A7CF2">
        <w:t xml:space="preserve"> izlenmesi</w:t>
      </w:r>
      <w:r w:rsidR="00663BBA" w:rsidRPr="003A7CF2">
        <w:t xml:space="preserve"> için</w:t>
      </w:r>
      <w:r w:rsidR="00F65D92" w:rsidRPr="003A7CF2">
        <w:t>,</w:t>
      </w:r>
      <w:r w:rsidR="00663BBA" w:rsidRPr="003A7CF2">
        <w:t xml:space="preserve"> hizmet</w:t>
      </w:r>
      <w:r w:rsidR="00F65D92" w:rsidRPr="003A7CF2">
        <w:t xml:space="preserve"> kapsamındaki</w:t>
      </w:r>
      <w:r w:rsidR="00663BBA" w:rsidRPr="003A7CF2">
        <w:t xml:space="preserve"> tüketim tesisleri</w:t>
      </w:r>
      <w:r w:rsidR="00F65D92" w:rsidRPr="003A7CF2">
        <w:t>nin</w:t>
      </w:r>
      <w:r w:rsidR="00F4014B" w:rsidRPr="003A7CF2">
        <w:t xml:space="preserve"> </w:t>
      </w:r>
      <w:r w:rsidR="005611DE" w:rsidRPr="003A7CF2">
        <w:t>temel tüketim değer</w:t>
      </w:r>
      <w:r w:rsidR="00F4014B" w:rsidRPr="003A7CF2">
        <w:t>i</w:t>
      </w:r>
      <w:r w:rsidR="00D444BA" w:rsidRPr="003A7CF2">
        <w:t xml:space="preserve"> ile gerçekleşen tüketim değeri</w:t>
      </w:r>
      <w:r w:rsidR="00F4014B" w:rsidRPr="003A7CF2">
        <w:t>nin</w:t>
      </w:r>
      <w:r w:rsidR="00B049BE" w:rsidRPr="003A7CF2">
        <w:t xml:space="preserve"> </w:t>
      </w:r>
      <w:r w:rsidR="005611DE" w:rsidRPr="003A7CF2">
        <w:t>belirlenmesi</w:t>
      </w:r>
      <w:r w:rsidR="00B049BE" w:rsidRPr="003A7CF2">
        <w:t xml:space="preserve"> maksadıyla</w:t>
      </w:r>
      <w:r w:rsidR="00960E8C" w:rsidRPr="003A7CF2">
        <w:t>, ihtiyaç duyulması halinde</w:t>
      </w:r>
      <w:r w:rsidR="005611DE" w:rsidRPr="003A7CF2">
        <w:t xml:space="preserve">, </w:t>
      </w:r>
      <w:r w:rsidR="00B90A73" w:rsidRPr="003A7CF2">
        <w:t xml:space="preserve">kendisine ait </w:t>
      </w:r>
      <w:r w:rsidR="005611DE" w:rsidRPr="003A7CF2">
        <w:t>SCADA</w:t>
      </w:r>
      <w:r w:rsidRPr="003A7CF2">
        <w:t xml:space="preserve">, </w:t>
      </w:r>
      <w:r w:rsidR="00960E8C" w:rsidRPr="003A7CF2">
        <w:t xml:space="preserve">OSOS, </w:t>
      </w:r>
      <w:r w:rsidR="00C84B29" w:rsidRPr="003A7CF2">
        <w:t>güç kalitesi ölçüm sistemi</w:t>
      </w:r>
      <w:r w:rsidR="005611DE" w:rsidRPr="003A7CF2">
        <w:t xml:space="preserve"> ve</w:t>
      </w:r>
      <w:r w:rsidRPr="003A7CF2">
        <w:t>/veya</w:t>
      </w:r>
      <w:r w:rsidR="005611DE" w:rsidRPr="003A7CF2">
        <w:t xml:space="preserve"> </w:t>
      </w:r>
      <w:r w:rsidRPr="003A7CF2">
        <w:t>Yük Tevzi Bilgi Sistemi (YTBS)</w:t>
      </w:r>
      <w:r w:rsidR="005611DE" w:rsidRPr="003A7CF2">
        <w:t xml:space="preserve"> </w:t>
      </w:r>
      <w:r w:rsidR="00960E8C" w:rsidRPr="003A7CF2">
        <w:t xml:space="preserve">gibi </w:t>
      </w:r>
      <w:r w:rsidR="007B2558" w:rsidRPr="003A7CF2">
        <w:t xml:space="preserve">sistem </w:t>
      </w:r>
      <w:r w:rsidR="005611DE" w:rsidRPr="003A7CF2">
        <w:t>verileri</w:t>
      </w:r>
      <w:r w:rsidR="007B2558" w:rsidRPr="003A7CF2">
        <w:t>ni</w:t>
      </w:r>
      <w:r w:rsidR="00960E8C" w:rsidRPr="003A7CF2">
        <w:t xml:space="preserve"> de </w:t>
      </w:r>
      <w:r w:rsidR="005611DE" w:rsidRPr="003A7CF2">
        <w:t xml:space="preserve">kullanabilir. </w:t>
      </w:r>
    </w:p>
    <w:p w:rsidR="00E333EC" w:rsidRPr="003A7CF2" w:rsidRDefault="00E333EC" w:rsidP="004D4F70">
      <w:pPr>
        <w:ind w:firstLine="709"/>
        <w:jc w:val="both"/>
        <w:rPr>
          <w:b/>
        </w:rPr>
      </w:pPr>
    </w:p>
    <w:p w:rsidR="007C5F33" w:rsidRPr="003A7CF2" w:rsidRDefault="007C5F33" w:rsidP="004D4F70">
      <w:pPr>
        <w:ind w:firstLine="709"/>
        <w:jc w:val="both"/>
        <w:rPr>
          <w:b/>
        </w:rPr>
      </w:pPr>
      <w:r w:rsidRPr="003A7CF2">
        <w:rPr>
          <w:b/>
        </w:rPr>
        <w:t xml:space="preserve">İtirazlar </w:t>
      </w:r>
      <w:r w:rsidR="00B82474" w:rsidRPr="003A7CF2">
        <w:rPr>
          <w:b/>
        </w:rPr>
        <w:t>ve Düzeltme İşlemleri</w:t>
      </w:r>
    </w:p>
    <w:p w:rsidR="00915E47" w:rsidRPr="003A7CF2" w:rsidRDefault="00D3127A" w:rsidP="004D4F70">
      <w:pPr>
        <w:ind w:firstLine="709"/>
        <w:jc w:val="both"/>
      </w:pPr>
      <w:r w:rsidRPr="003A7CF2">
        <w:rPr>
          <w:b/>
        </w:rPr>
        <w:t xml:space="preserve">Madde </w:t>
      </w:r>
      <w:r w:rsidR="003A1C11" w:rsidRPr="003A7CF2">
        <w:rPr>
          <w:b/>
        </w:rPr>
        <w:t>8</w:t>
      </w:r>
      <w:r w:rsidR="004B084E" w:rsidRPr="003A7CF2">
        <w:rPr>
          <w:b/>
        </w:rPr>
        <w:t xml:space="preserve"> </w:t>
      </w:r>
      <w:r w:rsidRPr="003A7CF2">
        <w:rPr>
          <w:b/>
        </w:rPr>
        <w:t xml:space="preserve">- </w:t>
      </w:r>
      <w:r w:rsidRPr="003A7CF2">
        <w:t>(1)</w:t>
      </w:r>
      <w:r w:rsidRPr="003A7CF2">
        <w:rPr>
          <w:b/>
        </w:rPr>
        <w:t xml:space="preserve"> </w:t>
      </w:r>
      <w:r w:rsidR="00F071AC" w:rsidRPr="003A7CF2">
        <w:t>Bu Usul ve Esaslarda tanımlanan t</w:t>
      </w:r>
      <w:r w:rsidR="00EE311C" w:rsidRPr="003A7CF2">
        <w:t>emel tüketim değeri</w:t>
      </w:r>
      <w:r w:rsidR="00D444BA" w:rsidRPr="003A7CF2">
        <w:t>nden sapma tutarının</w:t>
      </w:r>
      <w:r w:rsidR="00EE311C" w:rsidRPr="003A7CF2">
        <w:t xml:space="preserve"> </w:t>
      </w:r>
      <w:r w:rsidR="00B61FF7" w:rsidRPr="003A7CF2">
        <w:t>belirle</w:t>
      </w:r>
      <w:r w:rsidR="00D444BA" w:rsidRPr="003A7CF2">
        <w:t>n</w:t>
      </w:r>
      <w:r w:rsidR="00B61FF7" w:rsidRPr="003A7CF2">
        <w:t>me</w:t>
      </w:r>
      <w:r w:rsidR="00D444BA" w:rsidRPr="003A7CF2">
        <w:t>si</w:t>
      </w:r>
      <w:r w:rsidR="00EE311C" w:rsidRPr="003A7CF2">
        <w:t xml:space="preserve"> metodolojisi çerçevesinde</w:t>
      </w:r>
      <w:r w:rsidR="009A3929" w:rsidRPr="003A7CF2">
        <w:t xml:space="preserve">, </w:t>
      </w:r>
      <w:r w:rsidR="00EE311C" w:rsidRPr="003A7CF2">
        <w:t xml:space="preserve">TEİAŞ tarafından </w:t>
      </w:r>
      <w:r w:rsidR="005D0E43" w:rsidRPr="003A7CF2">
        <w:t>hesaplan</w:t>
      </w:r>
      <w:r w:rsidR="003060F8" w:rsidRPr="003A7CF2">
        <w:t>an</w:t>
      </w:r>
      <w:r w:rsidR="005D0E43" w:rsidRPr="003A7CF2">
        <w:t xml:space="preserve"> ve hizmetin izlenmesi</w:t>
      </w:r>
      <w:r w:rsidR="009A3929" w:rsidRPr="003A7CF2">
        <w:t xml:space="preserve">nde </w:t>
      </w:r>
      <w:r w:rsidR="005D0E43" w:rsidRPr="003A7CF2">
        <w:t xml:space="preserve">kullanılan </w:t>
      </w:r>
      <w:r w:rsidR="00D444BA" w:rsidRPr="003A7CF2">
        <w:t>değerlere</w:t>
      </w:r>
      <w:r w:rsidR="005D0E43" w:rsidRPr="003A7CF2">
        <w:t xml:space="preserve"> karşı itirazlar, </w:t>
      </w:r>
      <w:r w:rsidR="009A3929" w:rsidRPr="003A7CF2">
        <w:t xml:space="preserve">itiraza konu uzlaştırma döneminin yer aldığı </w:t>
      </w:r>
      <w:r w:rsidR="00B82474" w:rsidRPr="003A7CF2">
        <w:t xml:space="preserve">fatura dönemine ilişkin </w:t>
      </w:r>
      <w:r w:rsidR="009A3929" w:rsidRPr="003A7CF2">
        <w:t>olmak üzere</w:t>
      </w:r>
      <w:r w:rsidR="00915E47" w:rsidRPr="003A7CF2">
        <w:t>,</w:t>
      </w:r>
      <w:r w:rsidR="009A3929" w:rsidRPr="003A7CF2">
        <w:t xml:space="preserve"> </w:t>
      </w:r>
      <w:r w:rsidR="00B82474" w:rsidRPr="003A7CF2">
        <w:t>Elektrik Piyasası Yan Hizmetler Yönetmeliğin</w:t>
      </w:r>
      <w:r w:rsidR="00586BCC" w:rsidRPr="003A7CF2">
        <w:t>d</w:t>
      </w:r>
      <w:r w:rsidR="00B82474" w:rsidRPr="003A7CF2">
        <w:t xml:space="preserve">e </w:t>
      </w:r>
      <w:r w:rsidR="00FC5150" w:rsidRPr="003A7CF2">
        <w:t>düzenlenen</w:t>
      </w:r>
      <w:r w:rsidR="00B82474" w:rsidRPr="003A7CF2">
        <w:t xml:space="preserve"> usuller çerçevesinde gerçekleştirilir. </w:t>
      </w:r>
    </w:p>
    <w:p w:rsidR="005D0E43" w:rsidRPr="003A7CF2" w:rsidRDefault="00915E47" w:rsidP="004D4F70">
      <w:pPr>
        <w:ind w:firstLine="709"/>
        <w:jc w:val="both"/>
      </w:pPr>
      <w:r w:rsidRPr="003A7CF2">
        <w:t xml:space="preserve">(2) </w:t>
      </w:r>
      <w:r w:rsidR="009A3929" w:rsidRPr="003A7CF2">
        <w:t>Birinci fıkrada belirtilen</w:t>
      </w:r>
      <w:r w:rsidR="005D0E43" w:rsidRPr="003A7CF2">
        <w:t xml:space="preserve"> </w:t>
      </w:r>
      <w:r w:rsidR="00B82474" w:rsidRPr="003A7CF2">
        <w:t>itirazlar</w:t>
      </w:r>
      <w:r w:rsidR="009A3929" w:rsidRPr="003A7CF2">
        <w:t>ın değerlendirilmesi sonucunda</w:t>
      </w:r>
      <w:r w:rsidR="00C42B85" w:rsidRPr="003A7CF2">
        <w:t>,</w:t>
      </w:r>
      <w:r w:rsidR="009A3929" w:rsidRPr="003A7CF2">
        <w:t xml:space="preserve"> </w:t>
      </w:r>
      <w:r w:rsidR="00B82474" w:rsidRPr="003A7CF2">
        <w:t>TEİAŞ tarafından yapıl</w:t>
      </w:r>
      <w:r w:rsidR="009A3929" w:rsidRPr="003A7CF2">
        <w:t xml:space="preserve">acak </w:t>
      </w:r>
      <w:r w:rsidR="00B82474" w:rsidRPr="003A7CF2">
        <w:t>düzeltme işlemleri</w:t>
      </w:r>
      <w:r w:rsidR="00BF1458" w:rsidRPr="003A7CF2">
        <w:t>,</w:t>
      </w:r>
      <w:r w:rsidR="00B82474" w:rsidRPr="003A7CF2">
        <w:t xml:space="preserve"> Elektrik Piyasası Yan Hizmetler Yönetmeliğin</w:t>
      </w:r>
      <w:r w:rsidR="00586BCC" w:rsidRPr="003A7CF2">
        <w:t>d</w:t>
      </w:r>
      <w:r w:rsidR="00B82474" w:rsidRPr="003A7CF2">
        <w:t xml:space="preserve">e </w:t>
      </w:r>
      <w:r w:rsidR="00FC5150" w:rsidRPr="003A7CF2">
        <w:t xml:space="preserve">düzenlenen </w:t>
      </w:r>
      <w:r w:rsidR="00B82474" w:rsidRPr="003A7CF2">
        <w:t>usuller çerçevesinde gerçekleştirilir.</w:t>
      </w:r>
      <w:r w:rsidR="00D625E2" w:rsidRPr="003A7CF2">
        <w:t xml:space="preserve"> </w:t>
      </w:r>
    </w:p>
    <w:p w:rsidR="00401BDC" w:rsidRPr="003A7CF2" w:rsidRDefault="00401BDC" w:rsidP="004D4F70">
      <w:pPr>
        <w:ind w:firstLine="709"/>
        <w:jc w:val="both"/>
      </w:pPr>
    </w:p>
    <w:p w:rsidR="00401BDC" w:rsidRPr="003A7CF2" w:rsidRDefault="00401BDC" w:rsidP="004D4F70">
      <w:pPr>
        <w:ind w:firstLine="709"/>
        <w:jc w:val="center"/>
        <w:rPr>
          <w:b/>
        </w:rPr>
      </w:pPr>
      <w:r w:rsidRPr="003A7CF2">
        <w:rPr>
          <w:b/>
        </w:rPr>
        <w:t>DÖRDÜNCÜ BÖLÜM</w:t>
      </w:r>
    </w:p>
    <w:p w:rsidR="0080761C" w:rsidRPr="003A7CF2" w:rsidRDefault="00401BDC" w:rsidP="004D4F70">
      <w:pPr>
        <w:pStyle w:val="MaddeUstBaslik"/>
        <w:ind w:firstLine="709"/>
      </w:pPr>
      <w:r w:rsidRPr="003A7CF2">
        <w:t>Yürürlük</w:t>
      </w:r>
      <w:r w:rsidR="00C42B85" w:rsidRPr="003A7CF2">
        <w:t xml:space="preserve"> ve Yürütme</w:t>
      </w:r>
    </w:p>
    <w:p w:rsidR="00401BDC" w:rsidRPr="003A7CF2" w:rsidRDefault="00401BDC" w:rsidP="004D4F70">
      <w:pPr>
        <w:ind w:firstLine="709"/>
        <w:jc w:val="both"/>
        <w:rPr>
          <w:b/>
        </w:rPr>
      </w:pPr>
      <w:r w:rsidRPr="003A7CF2">
        <w:rPr>
          <w:b/>
        </w:rPr>
        <w:t>Yürürlük</w:t>
      </w:r>
    </w:p>
    <w:p w:rsidR="00253940" w:rsidRPr="003A7CF2" w:rsidRDefault="00401BDC" w:rsidP="004D4F70">
      <w:pPr>
        <w:ind w:firstLine="709"/>
        <w:jc w:val="both"/>
      </w:pPr>
      <w:r w:rsidRPr="003A7CF2">
        <w:rPr>
          <w:b/>
        </w:rPr>
        <w:t xml:space="preserve">Madde </w:t>
      </w:r>
      <w:r w:rsidR="003A1C11" w:rsidRPr="003A7CF2">
        <w:rPr>
          <w:b/>
        </w:rPr>
        <w:t>9</w:t>
      </w:r>
      <w:r w:rsidRPr="003A7CF2">
        <w:rPr>
          <w:b/>
        </w:rPr>
        <w:t>-</w:t>
      </w:r>
      <w:r w:rsidRPr="003A7CF2">
        <w:t xml:space="preserve"> </w:t>
      </w:r>
      <w:r w:rsidR="0080761C" w:rsidRPr="003A7CF2">
        <w:t xml:space="preserve">(1) </w:t>
      </w:r>
      <w:r w:rsidRPr="003A7CF2">
        <w:t>Bu Usul ve Esaslar</w:t>
      </w:r>
      <w:r w:rsidR="00253940" w:rsidRPr="003A7CF2">
        <w:t>,</w:t>
      </w:r>
      <w:r w:rsidRPr="003A7CF2">
        <w:t xml:space="preserve"> yayımı tarihinde yürürlüğe girer.</w:t>
      </w:r>
    </w:p>
    <w:p w:rsidR="00401BDC" w:rsidRPr="003A7CF2" w:rsidRDefault="00401BDC" w:rsidP="004D4F70">
      <w:pPr>
        <w:ind w:firstLine="709"/>
        <w:jc w:val="both"/>
      </w:pPr>
      <w:r w:rsidRPr="003A7CF2">
        <w:t xml:space="preserve"> </w:t>
      </w:r>
    </w:p>
    <w:p w:rsidR="00401BDC" w:rsidRPr="003A7CF2" w:rsidRDefault="00401BDC" w:rsidP="004D4F70">
      <w:pPr>
        <w:ind w:firstLine="709"/>
        <w:jc w:val="both"/>
        <w:rPr>
          <w:b/>
        </w:rPr>
      </w:pPr>
      <w:r w:rsidRPr="003A7CF2">
        <w:rPr>
          <w:b/>
        </w:rPr>
        <w:t>Yürütme</w:t>
      </w:r>
    </w:p>
    <w:p w:rsidR="00401BDC" w:rsidRPr="004D4F70" w:rsidRDefault="00401BDC" w:rsidP="004D4F70">
      <w:pPr>
        <w:ind w:firstLine="709"/>
        <w:jc w:val="both"/>
      </w:pPr>
      <w:r w:rsidRPr="003A7CF2">
        <w:rPr>
          <w:b/>
        </w:rPr>
        <w:t xml:space="preserve">Madde  </w:t>
      </w:r>
      <w:r w:rsidR="003A1C11" w:rsidRPr="003A7CF2">
        <w:rPr>
          <w:b/>
        </w:rPr>
        <w:t>10</w:t>
      </w:r>
      <w:r w:rsidRPr="003A7CF2">
        <w:rPr>
          <w:b/>
        </w:rPr>
        <w:t>-</w:t>
      </w:r>
      <w:r w:rsidRPr="003A7CF2">
        <w:t xml:space="preserve"> (1) Bu Usul ve Esaslar hükümlerini Başkan yürütür.</w:t>
      </w:r>
    </w:p>
    <w:p w:rsidR="00401BDC" w:rsidRPr="004D4F70" w:rsidRDefault="00401BDC" w:rsidP="004D4F70">
      <w:pPr>
        <w:tabs>
          <w:tab w:val="left" w:pos="993"/>
        </w:tabs>
        <w:ind w:firstLine="709"/>
        <w:jc w:val="both"/>
      </w:pPr>
    </w:p>
    <w:p w:rsidR="00C66E22" w:rsidRPr="004D4F70" w:rsidRDefault="00C66E22" w:rsidP="004D4F70">
      <w:pPr>
        <w:tabs>
          <w:tab w:val="left" w:pos="993"/>
        </w:tabs>
        <w:ind w:firstLine="709"/>
        <w:jc w:val="both"/>
      </w:pPr>
    </w:p>
    <w:p w:rsidR="00972B7D" w:rsidRPr="004D4F70" w:rsidRDefault="00972B7D" w:rsidP="004D4F70">
      <w:pPr>
        <w:tabs>
          <w:tab w:val="left" w:pos="567"/>
          <w:tab w:val="left" w:pos="851"/>
          <w:tab w:val="left" w:pos="993"/>
        </w:tabs>
        <w:ind w:right="-2" w:firstLine="709"/>
        <w:jc w:val="both"/>
      </w:pPr>
    </w:p>
    <w:sectPr w:rsidR="00972B7D" w:rsidRPr="004D4F70" w:rsidSect="00562B51">
      <w:footerReference w:type="default" r:id="rId8"/>
      <w:pgSz w:w="11906" w:h="16838"/>
      <w:pgMar w:top="1276" w:right="849"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D58" w:rsidRDefault="000C7D58" w:rsidP="00C827AC">
      <w:r>
        <w:separator/>
      </w:r>
    </w:p>
  </w:endnote>
  <w:endnote w:type="continuationSeparator" w:id="0">
    <w:p w:rsidR="000C7D58" w:rsidRDefault="000C7D58" w:rsidP="00C82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6994" w:rsidRDefault="00AC6994">
    <w:pPr>
      <w:pStyle w:val="AltBilgi"/>
      <w:jc w:val="center"/>
    </w:pPr>
    <w:r>
      <w:fldChar w:fldCharType="begin"/>
    </w:r>
    <w:r>
      <w:instrText>PAGE   \* MERGEFORMAT</w:instrText>
    </w:r>
    <w:r>
      <w:fldChar w:fldCharType="separate"/>
    </w:r>
    <w:r w:rsidR="00D77D98">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D58" w:rsidRDefault="000C7D58" w:rsidP="00C827AC">
      <w:r>
        <w:separator/>
      </w:r>
    </w:p>
  </w:footnote>
  <w:footnote w:type="continuationSeparator" w:id="0">
    <w:p w:rsidR="000C7D58" w:rsidRDefault="000C7D58" w:rsidP="00C827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D262F"/>
    <w:multiLevelType w:val="hybridMultilevel"/>
    <w:tmpl w:val="A2F2C0DA"/>
    <w:lvl w:ilvl="0" w:tplc="E3C464AA">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BC94425"/>
    <w:multiLevelType w:val="hybridMultilevel"/>
    <w:tmpl w:val="B2CCC590"/>
    <w:lvl w:ilvl="0" w:tplc="D8D4EE3E">
      <w:numFmt w:val="bullet"/>
      <w:lvlText w:val="-"/>
      <w:lvlJc w:val="left"/>
      <w:pPr>
        <w:ind w:left="1506" w:hanging="360"/>
      </w:pPr>
      <w:rPr>
        <w:rFonts w:ascii="Times New Roman" w:eastAsia="Times New Roman" w:hAnsi="Times New Roman" w:cs="Times New Roman" w:hint="default"/>
      </w:rPr>
    </w:lvl>
    <w:lvl w:ilvl="1" w:tplc="B168683C">
      <w:start w:val="1"/>
      <w:numFmt w:val="decimal"/>
      <w:lvlText w:val="%2."/>
      <w:lvlJc w:val="left"/>
      <w:pPr>
        <w:tabs>
          <w:tab w:val="num" w:pos="1506"/>
        </w:tabs>
        <w:ind w:left="1506" w:hanging="360"/>
      </w:pPr>
      <w:rPr>
        <w:b/>
      </w:rPr>
    </w:lvl>
    <w:lvl w:ilvl="2" w:tplc="041F0005">
      <w:start w:val="1"/>
      <w:numFmt w:val="decimal"/>
      <w:lvlText w:val="%3."/>
      <w:lvlJc w:val="left"/>
      <w:pPr>
        <w:tabs>
          <w:tab w:val="num" w:pos="2226"/>
        </w:tabs>
        <w:ind w:left="2226" w:hanging="360"/>
      </w:pPr>
    </w:lvl>
    <w:lvl w:ilvl="3" w:tplc="041F0001">
      <w:start w:val="1"/>
      <w:numFmt w:val="decimal"/>
      <w:lvlText w:val="%4."/>
      <w:lvlJc w:val="left"/>
      <w:pPr>
        <w:tabs>
          <w:tab w:val="num" w:pos="2946"/>
        </w:tabs>
        <w:ind w:left="2946" w:hanging="360"/>
      </w:pPr>
    </w:lvl>
    <w:lvl w:ilvl="4" w:tplc="041F0003">
      <w:start w:val="1"/>
      <w:numFmt w:val="decimal"/>
      <w:lvlText w:val="%5."/>
      <w:lvlJc w:val="left"/>
      <w:pPr>
        <w:tabs>
          <w:tab w:val="num" w:pos="3666"/>
        </w:tabs>
        <w:ind w:left="3666" w:hanging="360"/>
      </w:pPr>
    </w:lvl>
    <w:lvl w:ilvl="5" w:tplc="041F0005">
      <w:start w:val="1"/>
      <w:numFmt w:val="decimal"/>
      <w:lvlText w:val="%6."/>
      <w:lvlJc w:val="left"/>
      <w:pPr>
        <w:tabs>
          <w:tab w:val="num" w:pos="4386"/>
        </w:tabs>
        <w:ind w:left="4386" w:hanging="360"/>
      </w:pPr>
    </w:lvl>
    <w:lvl w:ilvl="6" w:tplc="041F0001">
      <w:start w:val="1"/>
      <w:numFmt w:val="decimal"/>
      <w:lvlText w:val="%7."/>
      <w:lvlJc w:val="left"/>
      <w:pPr>
        <w:tabs>
          <w:tab w:val="num" w:pos="5106"/>
        </w:tabs>
        <w:ind w:left="5106" w:hanging="360"/>
      </w:pPr>
    </w:lvl>
    <w:lvl w:ilvl="7" w:tplc="041F0003">
      <w:start w:val="1"/>
      <w:numFmt w:val="decimal"/>
      <w:lvlText w:val="%8."/>
      <w:lvlJc w:val="left"/>
      <w:pPr>
        <w:tabs>
          <w:tab w:val="num" w:pos="5826"/>
        </w:tabs>
        <w:ind w:left="5826" w:hanging="360"/>
      </w:pPr>
    </w:lvl>
    <w:lvl w:ilvl="8" w:tplc="041F0005">
      <w:start w:val="1"/>
      <w:numFmt w:val="decimal"/>
      <w:lvlText w:val="%9."/>
      <w:lvlJc w:val="left"/>
      <w:pPr>
        <w:tabs>
          <w:tab w:val="num" w:pos="6546"/>
        </w:tabs>
        <w:ind w:left="6546" w:hanging="360"/>
      </w:pPr>
    </w:lvl>
  </w:abstractNum>
  <w:abstractNum w:abstractNumId="2" w15:restartNumberingAfterBreak="0">
    <w:nsid w:val="129E722A"/>
    <w:multiLevelType w:val="hybridMultilevel"/>
    <w:tmpl w:val="ED94D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951754"/>
    <w:multiLevelType w:val="hybridMultilevel"/>
    <w:tmpl w:val="496077D0"/>
    <w:lvl w:ilvl="0" w:tplc="FBA23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E46548"/>
    <w:multiLevelType w:val="hybridMultilevel"/>
    <w:tmpl w:val="8B048768"/>
    <w:lvl w:ilvl="0" w:tplc="F20C5198">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4214C69"/>
    <w:multiLevelType w:val="hybridMultilevel"/>
    <w:tmpl w:val="CCDCA474"/>
    <w:lvl w:ilvl="0" w:tplc="3E22EDB8">
      <w:start w:val="1"/>
      <w:numFmt w:val="decimal"/>
      <w:lvlText w:val="%1."/>
      <w:lvlJc w:val="left"/>
      <w:pPr>
        <w:ind w:left="927" w:hanging="360"/>
      </w:pPr>
      <w:rPr>
        <w:rFonts w:hint="default"/>
        <w:b/>
        <w:color w:val="000000"/>
      </w:rPr>
    </w:lvl>
    <w:lvl w:ilvl="1" w:tplc="8994882C">
      <w:start w:val="1"/>
      <w:numFmt w:val="decimal"/>
      <w:lvlText w:val="%2)"/>
      <w:lvlJc w:val="left"/>
      <w:pPr>
        <w:ind w:left="1662" w:hanging="375"/>
      </w:pPr>
      <w:rPr>
        <w:rFonts w:hint="default"/>
      </w:r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6" w15:restartNumberingAfterBreak="0">
    <w:nsid w:val="25EA2941"/>
    <w:multiLevelType w:val="hybridMultilevel"/>
    <w:tmpl w:val="66625BA4"/>
    <w:lvl w:ilvl="0" w:tplc="81B0ACA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68D282B"/>
    <w:multiLevelType w:val="hybridMultilevel"/>
    <w:tmpl w:val="2AB029AE"/>
    <w:lvl w:ilvl="0" w:tplc="FB3843B8">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6E25B4A"/>
    <w:multiLevelType w:val="hybridMultilevel"/>
    <w:tmpl w:val="66CACB80"/>
    <w:lvl w:ilvl="0" w:tplc="704EBB06">
      <w:start w:val="2"/>
      <w:numFmt w:val="decimal"/>
      <w:lvlText w:val="(%1)"/>
      <w:lvlJc w:val="left"/>
      <w:pPr>
        <w:ind w:left="1068" w:hanging="360"/>
      </w:pPr>
      <w:rPr>
        <w:rFonts w:hint="default"/>
        <w:b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9" w15:restartNumberingAfterBreak="0">
    <w:nsid w:val="27EE1F29"/>
    <w:multiLevelType w:val="hybridMultilevel"/>
    <w:tmpl w:val="7B3E601A"/>
    <w:lvl w:ilvl="0" w:tplc="FB3843B8">
      <w:start w:val="1"/>
      <w:numFmt w:val="low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0" w15:restartNumberingAfterBreak="0">
    <w:nsid w:val="2D6C35B1"/>
    <w:multiLevelType w:val="hybridMultilevel"/>
    <w:tmpl w:val="BBF89262"/>
    <w:lvl w:ilvl="0" w:tplc="35626616">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2DE979BD"/>
    <w:multiLevelType w:val="hybridMultilevel"/>
    <w:tmpl w:val="B434B1EE"/>
    <w:lvl w:ilvl="0" w:tplc="AEC097B0">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2D66CDE"/>
    <w:multiLevelType w:val="multilevel"/>
    <w:tmpl w:val="75943E8A"/>
    <w:lvl w:ilvl="0">
      <w:start w:val="1"/>
      <w:numFmt w:val="none"/>
      <w:pStyle w:val="partext"/>
      <w:lvlText w:val=""/>
      <w:lvlJc w:val="left"/>
      <w:pPr>
        <w:tabs>
          <w:tab w:val="num" w:pos="360"/>
        </w:tabs>
        <w:ind w:left="0" w:firstLine="0"/>
      </w:pPr>
      <w:rPr>
        <w:rFonts w:cs="Times New Roman"/>
      </w:rPr>
    </w:lvl>
    <w:lvl w:ilvl="1">
      <w:start w:val="1"/>
      <w:numFmt w:val="none"/>
      <w:pStyle w:val="ChapterText"/>
      <w:suff w:val="nothing"/>
      <w:lvlText w:val=""/>
      <w:lvlJc w:val="left"/>
      <w:pPr>
        <w:ind w:left="0" w:firstLine="0"/>
      </w:pPr>
      <w:rPr>
        <w:rFonts w:cs="Times New Roman"/>
      </w:rPr>
    </w:lvl>
    <w:lvl w:ilvl="2">
      <w:start w:val="1"/>
      <w:numFmt w:val="none"/>
      <w:lvlText w:val=""/>
      <w:lvlJc w:val="left"/>
      <w:pPr>
        <w:tabs>
          <w:tab w:val="num" w:pos="360"/>
        </w:tabs>
        <w:ind w:left="0" w:firstLine="0"/>
      </w:pPr>
      <w:rPr>
        <w:rFonts w:cs="Times New Roman"/>
      </w:rPr>
    </w:lvl>
    <w:lvl w:ilvl="3">
      <w:start w:val="6"/>
      <w:numFmt w:val="none"/>
      <w:pStyle w:val="SectionText"/>
      <w:suff w:val="nothing"/>
      <w:lvlText w:val="%4"/>
      <w:lvlJc w:val="left"/>
      <w:pPr>
        <w:ind w:left="0" w:firstLine="0"/>
      </w:pPr>
      <w:rPr>
        <w:rFonts w:cs="Times New Roman"/>
      </w:rPr>
    </w:lvl>
    <w:lvl w:ilvl="4">
      <w:start w:val="3"/>
      <w:numFmt w:val="decimal"/>
      <w:lvlRestart w:val="0"/>
      <w:pStyle w:val="parheading"/>
      <w:lvlText w:val="%5"/>
      <w:lvlJc w:val="left"/>
      <w:pPr>
        <w:tabs>
          <w:tab w:val="num" w:pos="1080"/>
        </w:tabs>
        <w:ind w:left="720" w:firstLine="0"/>
      </w:pPr>
      <w:rPr>
        <w:rFonts w:cs="Times New Roman"/>
      </w:rPr>
    </w:lvl>
    <w:lvl w:ilvl="5">
      <w:start w:val="7"/>
      <w:numFmt w:val="none"/>
      <w:lvlRestart w:val="0"/>
      <w:pStyle w:val="partext"/>
      <w:lvlText w:val="Madde 13 -"/>
      <w:lvlJc w:val="left"/>
      <w:pPr>
        <w:tabs>
          <w:tab w:val="num" w:pos="1800"/>
        </w:tabs>
        <w:ind w:left="0" w:firstLine="720"/>
      </w:pPr>
      <w:rPr>
        <w:rFonts w:cs="Times New Roman"/>
        <w:b/>
        <w:strike w:val="0"/>
        <w:dstrike w:val="0"/>
        <w:u w:val="none"/>
        <w:effect w:val="none"/>
      </w:rPr>
    </w:lvl>
    <w:lvl w:ilvl="6">
      <w:start w:val="1"/>
      <w:numFmt w:val="lowerLetter"/>
      <w:pStyle w:val="Subpartext"/>
      <w:lvlText w:val="%7)"/>
      <w:lvlJc w:val="left"/>
      <w:pPr>
        <w:tabs>
          <w:tab w:val="num" w:pos="1080"/>
        </w:tabs>
        <w:ind w:left="0" w:firstLine="720"/>
      </w:pPr>
      <w:rPr>
        <w:rFonts w:cs="Times New Roman"/>
        <w:strike w:val="0"/>
        <w:dstrike w:val="0"/>
        <w:u w:val="none"/>
        <w:effect w:val="none"/>
      </w:rPr>
    </w:lvl>
    <w:lvl w:ilvl="7">
      <w:start w:val="1"/>
      <w:numFmt w:val="decimal"/>
      <w:lvlText w:val="%8)"/>
      <w:lvlJc w:val="left"/>
      <w:pPr>
        <w:tabs>
          <w:tab w:val="num" w:pos="720"/>
        </w:tabs>
        <w:ind w:left="720" w:hanging="720"/>
      </w:pPr>
      <w:rPr>
        <w:rFonts w:cs="Times New Roman"/>
        <w:color w:val="auto"/>
      </w:rPr>
    </w:lvl>
    <w:lvl w:ilvl="8">
      <w:start w:val="1"/>
      <w:numFmt w:val="none"/>
      <w:pStyle w:val="SectionHeading"/>
      <w:suff w:val="nothing"/>
      <w:lvlText w:val=""/>
      <w:lvlJc w:val="left"/>
      <w:pPr>
        <w:ind w:left="0" w:firstLine="0"/>
      </w:pPr>
      <w:rPr>
        <w:rFonts w:cs="Times New Roman"/>
      </w:rPr>
    </w:lvl>
  </w:abstractNum>
  <w:abstractNum w:abstractNumId="13" w15:restartNumberingAfterBreak="0">
    <w:nsid w:val="359B3ED1"/>
    <w:multiLevelType w:val="hybridMultilevel"/>
    <w:tmpl w:val="3C34F658"/>
    <w:lvl w:ilvl="0" w:tplc="041F0017">
      <w:start w:val="1"/>
      <w:numFmt w:val="lowerLetter"/>
      <w:lvlText w:val="%1)"/>
      <w:lvlJc w:val="left"/>
      <w:pPr>
        <w:ind w:left="1647" w:hanging="360"/>
      </w:pPr>
    </w:lvl>
    <w:lvl w:ilvl="1" w:tplc="77DCA004">
      <w:start w:val="1"/>
      <w:numFmt w:val="lowerLetter"/>
      <w:lvlText w:val="%2)"/>
      <w:lvlJc w:val="left"/>
      <w:pPr>
        <w:ind w:left="2367" w:hanging="360"/>
      </w:pPr>
      <w:rPr>
        <w:b/>
      </w:rPr>
    </w:lvl>
    <w:lvl w:ilvl="2" w:tplc="041F001B" w:tentative="1">
      <w:start w:val="1"/>
      <w:numFmt w:val="lowerRoman"/>
      <w:lvlText w:val="%3."/>
      <w:lvlJc w:val="right"/>
      <w:pPr>
        <w:ind w:left="3087" w:hanging="180"/>
      </w:pPr>
    </w:lvl>
    <w:lvl w:ilvl="3" w:tplc="041F000F" w:tentative="1">
      <w:start w:val="1"/>
      <w:numFmt w:val="decimal"/>
      <w:lvlText w:val="%4."/>
      <w:lvlJc w:val="left"/>
      <w:pPr>
        <w:ind w:left="3807" w:hanging="360"/>
      </w:pPr>
    </w:lvl>
    <w:lvl w:ilvl="4" w:tplc="041F0019" w:tentative="1">
      <w:start w:val="1"/>
      <w:numFmt w:val="lowerLetter"/>
      <w:lvlText w:val="%5."/>
      <w:lvlJc w:val="left"/>
      <w:pPr>
        <w:ind w:left="4527" w:hanging="360"/>
      </w:pPr>
    </w:lvl>
    <w:lvl w:ilvl="5" w:tplc="041F001B" w:tentative="1">
      <w:start w:val="1"/>
      <w:numFmt w:val="lowerRoman"/>
      <w:lvlText w:val="%6."/>
      <w:lvlJc w:val="right"/>
      <w:pPr>
        <w:ind w:left="5247" w:hanging="180"/>
      </w:pPr>
    </w:lvl>
    <w:lvl w:ilvl="6" w:tplc="041F000F" w:tentative="1">
      <w:start w:val="1"/>
      <w:numFmt w:val="decimal"/>
      <w:lvlText w:val="%7."/>
      <w:lvlJc w:val="left"/>
      <w:pPr>
        <w:ind w:left="5967" w:hanging="360"/>
      </w:pPr>
    </w:lvl>
    <w:lvl w:ilvl="7" w:tplc="041F0019" w:tentative="1">
      <w:start w:val="1"/>
      <w:numFmt w:val="lowerLetter"/>
      <w:lvlText w:val="%8."/>
      <w:lvlJc w:val="left"/>
      <w:pPr>
        <w:ind w:left="6687" w:hanging="360"/>
      </w:pPr>
    </w:lvl>
    <w:lvl w:ilvl="8" w:tplc="041F001B" w:tentative="1">
      <w:start w:val="1"/>
      <w:numFmt w:val="lowerRoman"/>
      <w:lvlText w:val="%9."/>
      <w:lvlJc w:val="right"/>
      <w:pPr>
        <w:ind w:left="7407" w:hanging="180"/>
      </w:pPr>
    </w:lvl>
  </w:abstractNum>
  <w:abstractNum w:abstractNumId="14" w15:restartNumberingAfterBreak="0">
    <w:nsid w:val="36214C9F"/>
    <w:multiLevelType w:val="hybridMultilevel"/>
    <w:tmpl w:val="A38A6F02"/>
    <w:lvl w:ilvl="0" w:tplc="24820802">
      <w:start w:val="1"/>
      <w:numFmt w:val="lowerLetter"/>
      <w:lvlText w:val="%1)"/>
      <w:lvlJc w:val="left"/>
      <w:pPr>
        <w:ind w:left="1069" w:hanging="360"/>
      </w:pPr>
      <w:rPr>
        <w:b/>
      </w:rPr>
    </w:lvl>
    <w:lvl w:ilvl="1" w:tplc="041F0019">
      <w:start w:val="1"/>
      <w:numFmt w:val="lowerLetter"/>
      <w:lvlText w:val="%2."/>
      <w:lvlJc w:val="left"/>
      <w:pPr>
        <w:ind w:left="1789" w:hanging="360"/>
      </w:pPr>
    </w:lvl>
    <w:lvl w:ilvl="2" w:tplc="041F001B">
      <w:start w:val="1"/>
      <w:numFmt w:val="lowerRoman"/>
      <w:lvlText w:val="%3."/>
      <w:lvlJc w:val="right"/>
      <w:pPr>
        <w:ind w:left="2509" w:hanging="180"/>
      </w:pPr>
    </w:lvl>
    <w:lvl w:ilvl="3" w:tplc="041F000F">
      <w:start w:val="1"/>
      <w:numFmt w:val="decimal"/>
      <w:lvlText w:val="%4."/>
      <w:lvlJc w:val="left"/>
      <w:pPr>
        <w:ind w:left="3229" w:hanging="360"/>
      </w:pPr>
    </w:lvl>
    <w:lvl w:ilvl="4" w:tplc="041F0019">
      <w:start w:val="1"/>
      <w:numFmt w:val="lowerLetter"/>
      <w:lvlText w:val="%5."/>
      <w:lvlJc w:val="left"/>
      <w:pPr>
        <w:ind w:left="3949" w:hanging="360"/>
      </w:pPr>
    </w:lvl>
    <w:lvl w:ilvl="5" w:tplc="041F001B">
      <w:start w:val="1"/>
      <w:numFmt w:val="lowerRoman"/>
      <w:lvlText w:val="%6."/>
      <w:lvlJc w:val="right"/>
      <w:pPr>
        <w:ind w:left="4669" w:hanging="180"/>
      </w:pPr>
    </w:lvl>
    <w:lvl w:ilvl="6" w:tplc="041F000F">
      <w:start w:val="1"/>
      <w:numFmt w:val="decimal"/>
      <w:lvlText w:val="%7."/>
      <w:lvlJc w:val="left"/>
      <w:pPr>
        <w:ind w:left="5389" w:hanging="360"/>
      </w:pPr>
    </w:lvl>
    <w:lvl w:ilvl="7" w:tplc="041F0019">
      <w:start w:val="1"/>
      <w:numFmt w:val="lowerLetter"/>
      <w:lvlText w:val="%8."/>
      <w:lvlJc w:val="left"/>
      <w:pPr>
        <w:ind w:left="6109" w:hanging="360"/>
      </w:pPr>
    </w:lvl>
    <w:lvl w:ilvl="8" w:tplc="041F001B">
      <w:start w:val="1"/>
      <w:numFmt w:val="lowerRoman"/>
      <w:lvlText w:val="%9."/>
      <w:lvlJc w:val="right"/>
      <w:pPr>
        <w:ind w:left="6829" w:hanging="180"/>
      </w:pPr>
    </w:lvl>
  </w:abstractNum>
  <w:abstractNum w:abstractNumId="15" w15:restartNumberingAfterBreak="0">
    <w:nsid w:val="37741688"/>
    <w:multiLevelType w:val="hybridMultilevel"/>
    <w:tmpl w:val="26B69218"/>
    <w:lvl w:ilvl="0" w:tplc="97DC634C">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1D77A5E"/>
    <w:multiLevelType w:val="hybridMultilevel"/>
    <w:tmpl w:val="2676D9A4"/>
    <w:lvl w:ilvl="0" w:tplc="0D968086">
      <w:start w:val="2"/>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7" w15:restartNumberingAfterBreak="0">
    <w:nsid w:val="53AA7AB9"/>
    <w:multiLevelType w:val="hybridMultilevel"/>
    <w:tmpl w:val="AE1E3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053315"/>
    <w:multiLevelType w:val="hybridMultilevel"/>
    <w:tmpl w:val="8D6E5150"/>
    <w:lvl w:ilvl="0" w:tplc="30D23A28">
      <w:start w:val="1"/>
      <w:numFmt w:val="decimal"/>
      <w:lvlText w:val="(%1)"/>
      <w:lvlJc w:val="left"/>
      <w:pPr>
        <w:ind w:left="720" w:hanging="360"/>
      </w:pPr>
      <w:rPr>
        <w:rFonts w:hint="default"/>
        <w:color w:val="auto"/>
        <w:sz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2093D70"/>
    <w:multiLevelType w:val="hybridMultilevel"/>
    <w:tmpl w:val="5C1AC2CC"/>
    <w:lvl w:ilvl="0" w:tplc="63842A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670F6EA6"/>
    <w:multiLevelType w:val="hybridMultilevel"/>
    <w:tmpl w:val="3F54EE5A"/>
    <w:lvl w:ilvl="0" w:tplc="77DCA004">
      <w:start w:val="1"/>
      <w:numFmt w:val="lowerLetter"/>
      <w:lvlText w:val="%1)"/>
      <w:lvlJc w:val="left"/>
      <w:pPr>
        <w:ind w:left="720" w:hanging="360"/>
      </w:pPr>
      <w:rPr>
        <w:b/>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1" w15:restartNumberingAfterBreak="0">
    <w:nsid w:val="67654A21"/>
    <w:multiLevelType w:val="hybridMultilevel"/>
    <w:tmpl w:val="E5823DAE"/>
    <w:lvl w:ilvl="0" w:tplc="5F1ADE82">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8F01B6C"/>
    <w:multiLevelType w:val="hybridMultilevel"/>
    <w:tmpl w:val="8026D00C"/>
    <w:lvl w:ilvl="0" w:tplc="041F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AE6E9B"/>
    <w:multiLevelType w:val="hybridMultilevel"/>
    <w:tmpl w:val="E8EA1194"/>
    <w:lvl w:ilvl="0" w:tplc="E4A4F0D6">
      <w:start w:val="1"/>
      <w:numFmt w:val="lowerLetter"/>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24" w15:restartNumberingAfterBreak="0">
    <w:nsid w:val="74C03170"/>
    <w:multiLevelType w:val="hybridMultilevel"/>
    <w:tmpl w:val="D368FAEC"/>
    <w:lvl w:ilvl="0" w:tplc="543E5FE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15:restartNumberingAfterBreak="0">
    <w:nsid w:val="7A1A1B2D"/>
    <w:multiLevelType w:val="hybridMultilevel"/>
    <w:tmpl w:val="A87628E4"/>
    <w:lvl w:ilvl="0" w:tplc="3996BEEA">
      <w:start w:val="1"/>
      <w:numFmt w:val="lowerLetter"/>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14"/>
  </w:num>
  <w:num w:numId="7">
    <w:abstractNumId w:val="25"/>
  </w:num>
  <w:num w:numId="8">
    <w:abstractNumId w:val="23"/>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13"/>
  </w:num>
  <w:num w:numId="12">
    <w:abstractNumId w:val="12"/>
    <w:lvlOverride w:ilvl="0">
      <w:startOverride w:val="1"/>
    </w:lvlOverride>
    <w:lvlOverride w:ilvl="1">
      <w:startOverride w:val="1"/>
    </w:lvlOverride>
    <w:lvlOverride w:ilvl="2">
      <w:startOverride w:val="1"/>
    </w:lvlOverride>
    <w:lvlOverride w:ilvl="3">
      <w:startOverride w:val="6"/>
    </w:lvlOverride>
    <w:lvlOverride w:ilvl="4">
      <w:startOverride w:val="3"/>
    </w:lvlOverride>
    <w:lvlOverride w:ilvl="5">
      <w:startOverride w:val="7"/>
    </w:lvlOverride>
    <w:lvlOverride w:ilvl="6">
      <w:startOverride w:val="1"/>
    </w:lvlOverride>
    <w:lvlOverride w:ilvl="7">
      <w:startOverride w:val="1"/>
    </w:lvlOverride>
    <w:lvlOverride w:ilvl="8">
      <w:startOverride w:val="1"/>
    </w:lvlOverride>
  </w:num>
  <w:num w:numId="13">
    <w:abstractNumId w:val="7"/>
  </w:num>
  <w:num w:numId="14">
    <w:abstractNumId w:val="2"/>
  </w:num>
  <w:num w:numId="15">
    <w:abstractNumId w:val="8"/>
  </w:num>
  <w:num w:numId="16">
    <w:abstractNumId w:val="17"/>
  </w:num>
  <w:num w:numId="17">
    <w:abstractNumId w:val="3"/>
  </w:num>
  <w:num w:numId="18">
    <w:abstractNumId w:val="22"/>
  </w:num>
  <w:num w:numId="19">
    <w:abstractNumId w:val="9"/>
  </w:num>
  <w:num w:numId="20">
    <w:abstractNumId w:val="18"/>
  </w:num>
  <w:num w:numId="21">
    <w:abstractNumId w:val="19"/>
  </w:num>
  <w:num w:numId="22">
    <w:abstractNumId w:val="6"/>
  </w:num>
  <w:num w:numId="23">
    <w:abstractNumId w:val="16"/>
  </w:num>
  <w:num w:numId="24">
    <w:abstractNumId w:val="10"/>
  </w:num>
  <w:num w:numId="25">
    <w:abstractNumId w:val="0"/>
  </w:num>
  <w:num w:numId="26">
    <w:abstractNumId w:val="24"/>
  </w:num>
  <w:num w:numId="27">
    <w:abstractNumId w:val="21"/>
  </w:num>
  <w:num w:numId="2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D38"/>
    <w:rsid w:val="0000295F"/>
    <w:rsid w:val="000104EB"/>
    <w:rsid w:val="00011EC1"/>
    <w:rsid w:val="0001311F"/>
    <w:rsid w:val="0001509C"/>
    <w:rsid w:val="00016723"/>
    <w:rsid w:val="0001780C"/>
    <w:rsid w:val="00017D2B"/>
    <w:rsid w:val="00020730"/>
    <w:rsid w:val="00025D38"/>
    <w:rsid w:val="0003001C"/>
    <w:rsid w:val="00030851"/>
    <w:rsid w:val="00037ABE"/>
    <w:rsid w:val="00040B6B"/>
    <w:rsid w:val="000438B9"/>
    <w:rsid w:val="00045C3D"/>
    <w:rsid w:val="00052016"/>
    <w:rsid w:val="00054169"/>
    <w:rsid w:val="00062422"/>
    <w:rsid w:val="00065816"/>
    <w:rsid w:val="00073B95"/>
    <w:rsid w:val="000776CD"/>
    <w:rsid w:val="00077B9F"/>
    <w:rsid w:val="0008095A"/>
    <w:rsid w:val="0008230D"/>
    <w:rsid w:val="00084E9E"/>
    <w:rsid w:val="0008603D"/>
    <w:rsid w:val="000879BD"/>
    <w:rsid w:val="00090AC8"/>
    <w:rsid w:val="000A13D3"/>
    <w:rsid w:val="000A1DC7"/>
    <w:rsid w:val="000A2A59"/>
    <w:rsid w:val="000A3F0E"/>
    <w:rsid w:val="000A6361"/>
    <w:rsid w:val="000B3015"/>
    <w:rsid w:val="000B6076"/>
    <w:rsid w:val="000C259E"/>
    <w:rsid w:val="000C7D58"/>
    <w:rsid w:val="000D4855"/>
    <w:rsid w:val="000D706C"/>
    <w:rsid w:val="000E2B7B"/>
    <w:rsid w:val="000E3364"/>
    <w:rsid w:val="000E7F3B"/>
    <w:rsid w:val="000F2A5B"/>
    <w:rsid w:val="000F2DC0"/>
    <w:rsid w:val="000F5B03"/>
    <w:rsid w:val="00101BE6"/>
    <w:rsid w:val="00112C06"/>
    <w:rsid w:val="00112F7D"/>
    <w:rsid w:val="00127C83"/>
    <w:rsid w:val="00134074"/>
    <w:rsid w:val="00136CAE"/>
    <w:rsid w:val="00137DBE"/>
    <w:rsid w:val="00140813"/>
    <w:rsid w:val="001433C1"/>
    <w:rsid w:val="00146593"/>
    <w:rsid w:val="0014787C"/>
    <w:rsid w:val="00160665"/>
    <w:rsid w:val="00164AF0"/>
    <w:rsid w:val="00181A0B"/>
    <w:rsid w:val="00182319"/>
    <w:rsid w:val="001831F0"/>
    <w:rsid w:val="00184AF1"/>
    <w:rsid w:val="00184BF1"/>
    <w:rsid w:val="001857D9"/>
    <w:rsid w:val="00191159"/>
    <w:rsid w:val="00195B3A"/>
    <w:rsid w:val="0019737F"/>
    <w:rsid w:val="00197AC0"/>
    <w:rsid w:val="001A5077"/>
    <w:rsid w:val="001A7ACD"/>
    <w:rsid w:val="001B67B4"/>
    <w:rsid w:val="001C474A"/>
    <w:rsid w:val="001D0FAA"/>
    <w:rsid w:val="001D42E8"/>
    <w:rsid w:val="001D54D1"/>
    <w:rsid w:val="001E5226"/>
    <w:rsid w:val="001E77EE"/>
    <w:rsid w:val="001F3017"/>
    <w:rsid w:val="001F31AD"/>
    <w:rsid w:val="00201FF9"/>
    <w:rsid w:val="00202170"/>
    <w:rsid w:val="00206716"/>
    <w:rsid w:val="00211B11"/>
    <w:rsid w:val="00213A3D"/>
    <w:rsid w:val="00223443"/>
    <w:rsid w:val="0023000F"/>
    <w:rsid w:val="0023230C"/>
    <w:rsid w:val="00252739"/>
    <w:rsid w:val="00253940"/>
    <w:rsid w:val="00253A39"/>
    <w:rsid w:val="00260010"/>
    <w:rsid w:val="00260CD9"/>
    <w:rsid w:val="00261553"/>
    <w:rsid w:val="00261C8D"/>
    <w:rsid w:val="002659B6"/>
    <w:rsid w:val="00267910"/>
    <w:rsid w:val="00275D8D"/>
    <w:rsid w:val="002765EE"/>
    <w:rsid w:val="00283512"/>
    <w:rsid w:val="002855FC"/>
    <w:rsid w:val="00292B4B"/>
    <w:rsid w:val="00293A6D"/>
    <w:rsid w:val="002B1A7E"/>
    <w:rsid w:val="002B2051"/>
    <w:rsid w:val="002B31E6"/>
    <w:rsid w:val="002C481A"/>
    <w:rsid w:val="002D2617"/>
    <w:rsid w:val="002D7083"/>
    <w:rsid w:val="002D7149"/>
    <w:rsid w:val="002E5816"/>
    <w:rsid w:val="002E74DD"/>
    <w:rsid w:val="002F4B6A"/>
    <w:rsid w:val="00300A71"/>
    <w:rsid w:val="00305E71"/>
    <w:rsid w:val="003060F8"/>
    <w:rsid w:val="003066DA"/>
    <w:rsid w:val="0030697B"/>
    <w:rsid w:val="003069FE"/>
    <w:rsid w:val="00307082"/>
    <w:rsid w:val="00311A76"/>
    <w:rsid w:val="003142AE"/>
    <w:rsid w:val="00320425"/>
    <w:rsid w:val="0032088D"/>
    <w:rsid w:val="003240FB"/>
    <w:rsid w:val="00334266"/>
    <w:rsid w:val="003469DA"/>
    <w:rsid w:val="003509BA"/>
    <w:rsid w:val="003519A5"/>
    <w:rsid w:val="00354407"/>
    <w:rsid w:val="00356187"/>
    <w:rsid w:val="003573F2"/>
    <w:rsid w:val="00364510"/>
    <w:rsid w:val="003806FD"/>
    <w:rsid w:val="0038335D"/>
    <w:rsid w:val="0038366B"/>
    <w:rsid w:val="00390580"/>
    <w:rsid w:val="00396399"/>
    <w:rsid w:val="00397EC8"/>
    <w:rsid w:val="003A070B"/>
    <w:rsid w:val="003A1C11"/>
    <w:rsid w:val="003A27A6"/>
    <w:rsid w:val="003A7CF2"/>
    <w:rsid w:val="003B07F6"/>
    <w:rsid w:val="003B139D"/>
    <w:rsid w:val="003B6873"/>
    <w:rsid w:val="003C18C2"/>
    <w:rsid w:val="003C2874"/>
    <w:rsid w:val="003C4820"/>
    <w:rsid w:val="003D02A7"/>
    <w:rsid w:val="003D2E2A"/>
    <w:rsid w:val="003D4537"/>
    <w:rsid w:val="003D6324"/>
    <w:rsid w:val="003E08DF"/>
    <w:rsid w:val="003E2662"/>
    <w:rsid w:val="003E66CB"/>
    <w:rsid w:val="003F33D4"/>
    <w:rsid w:val="003F55EB"/>
    <w:rsid w:val="0040156F"/>
    <w:rsid w:val="00401BDC"/>
    <w:rsid w:val="00403795"/>
    <w:rsid w:val="00416985"/>
    <w:rsid w:val="0041744D"/>
    <w:rsid w:val="00423BAF"/>
    <w:rsid w:val="00427B6F"/>
    <w:rsid w:val="00433100"/>
    <w:rsid w:val="004356B1"/>
    <w:rsid w:val="004367D3"/>
    <w:rsid w:val="004378B4"/>
    <w:rsid w:val="004424DB"/>
    <w:rsid w:val="004427D7"/>
    <w:rsid w:val="00445590"/>
    <w:rsid w:val="00447053"/>
    <w:rsid w:val="00450953"/>
    <w:rsid w:val="00452DC7"/>
    <w:rsid w:val="00454D31"/>
    <w:rsid w:val="00460005"/>
    <w:rsid w:val="00461D6F"/>
    <w:rsid w:val="00463201"/>
    <w:rsid w:val="00464501"/>
    <w:rsid w:val="00472C4D"/>
    <w:rsid w:val="004757B7"/>
    <w:rsid w:val="00482888"/>
    <w:rsid w:val="0048438B"/>
    <w:rsid w:val="00490B4A"/>
    <w:rsid w:val="004928DC"/>
    <w:rsid w:val="0049633B"/>
    <w:rsid w:val="004A24EF"/>
    <w:rsid w:val="004A2F46"/>
    <w:rsid w:val="004A7631"/>
    <w:rsid w:val="004B084E"/>
    <w:rsid w:val="004B55D1"/>
    <w:rsid w:val="004C1906"/>
    <w:rsid w:val="004C35ED"/>
    <w:rsid w:val="004D07FE"/>
    <w:rsid w:val="004D228B"/>
    <w:rsid w:val="004D3D6C"/>
    <w:rsid w:val="004D4F70"/>
    <w:rsid w:val="004D56B4"/>
    <w:rsid w:val="004D61F1"/>
    <w:rsid w:val="004D7DF6"/>
    <w:rsid w:val="004E6231"/>
    <w:rsid w:val="004E6BAC"/>
    <w:rsid w:val="004F254F"/>
    <w:rsid w:val="004F5219"/>
    <w:rsid w:val="004F5C24"/>
    <w:rsid w:val="00513E2F"/>
    <w:rsid w:val="00515AF4"/>
    <w:rsid w:val="00520990"/>
    <w:rsid w:val="00521BFB"/>
    <w:rsid w:val="00522C84"/>
    <w:rsid w:val="005251D4"/>
    <w:rsid w:val="00532F26"/>
    <w:rsid w:val="0053392E"/>
    <w:rsid w:val="00543E7B"/>
    <w:rsid w:val="00544851"/>
    <w:rsid w:val="00551A46"/>
    <w:rsid w:val="0055246A"/>
    <w:rsid w:val="00554623"/>
    <w:rsid w:val="00555A1F"/>
    <w:rsid w:val="005601FE"/>
    <w:rsid w:val="0056044F"/>
    <w:rsid w:val="00560A4C"/>
    <w:rsid w:val="005611DE"/>
    <w:rsid w:val="00562B51"/>
    <w:rsid w:val="00572225"/>
    <w:rsid w:val="00573E82"/>
    <w:rsid w:val="0057410C"/>
    <w:rsid w:val="005761A0"/>
    <w:rsid w:val="00577AD9"/>
    <w:rsid w:val="00586BCC"/>
    <w:rsid w:val="005A76B6"/>
    <w:rsid w:val="005C4846"/>
    <w:rsid w:val="005C565D"/>
    <w:rsid w:val="005C6A3F"/>
    <w:rsid w:val="005C7FC1"/>
    <w:rsid w:val="005D0E43"/>
    <w:rsid w:val="005D1826"/>
    <w:rsid w:val="005D7BAA"/>
    <w:rsid w:val="005E2291"/>
    <w:rsid w:val="005E3F07"/>
    <w:rsid w:val="0060515B"/>
    <w:rsid w:val="00613999"/>
    <w:rsid w:val="00613D1A"/>
    <w:rsid w:val="00613D77"/>
    <w:rsid w:val="0061799E"/>
    <w:rsid w:val="00620587"/>
    <w:rsid w:val="006251F8"/>
    <w:rsid w:val="006323D0"/>
    <w:rsid w:val="006327E1"/>
    <w:rsid w:val="006515EA"/>
    <w:rsid w:val="00652E30"/>
    <w:rsid w:val="00663BBA"/>
    <w:rsid w:val="0066794C"/>
    <w:rsid w:val="0068232F"/>
    <w:rsid w:val="00682A5A"/>
    <w:rsid w:val="006840B7"/>
    <w:rsid w:val="006924C7"/>
    <w:rsid w:val="006961BD"/>
    <w:rsid w:val="00697752"/>
    <w:rsid w:val="006A2F1B"/>
    <w:rsid w:val="006A2F7F"/>
    <w:rsid w:val="006A56E1"/>
    <w:rsid w:val="006B226F"/>
    <w:rsid w:val="006C22AB"/>
    <w:rsid w:val="006C3A83"/>
    <w:rsid w:val="006C5A1F"/>
    <w:rsid w:val="006D6EE2"/>
    <w:rsid w:val="006F45BB"/>
    <w:rsid w:val="006F5DC3"/>
    <w:rsid w:val="007057ED"/>
    <w:rsid w:val="00705DDD"/>
    <w:rsid w:val="00710BFD"/>
    <w:rsid w:val="00726C09"/>
    <w:rsid w:val="00734696"/>
    <w:rsid w:val="00734807"/>
    <w:rsid w:val="00736A38"/>
    <w:rsid w:val="00750876"/>
    <w:rsid w:val="00754966"/>
    <w:rsid w:val="00776812"/>
    <w:rsid w:val="007778E2"/>
    <w:rsid w:val="00784915"/>
    <w:rsid w:val="007A07E7"/>
    <w:rsid w:val="007A521F"/>
    <w:rsid w:val="007A7EA1"/>
    <w:rsid w:val="007B2558"/>
    <w:rsid w:val="007B2C22"/>
    <w:rsid w:val="007B4DDD"/>
    <w:rsid w:val="007C5F33"/>
    <w:rsid w:val="007D2083"/>
    <w:rsid w:val="007D7BAD"/>
    <w:rsid w:val="007E21D7"/>
    <w:rsid w:val="007E532B"/>
    <w:rsid w:val="007E56A9"/>
    <w:rsid w:val="007E7868"/>
    <w:rsid w:val="007F042A"/>
    <w:rsid w:val="007F3891"/>
    <w:rsid w:val="007F4AD0"/>
    <w:rsid w:val="008031D2"/>
    <w:rsid w:val="0080761C"/>
    <w:rsid w:val="0081125A"/>
    <w:rsid w:val="00813707"/>
    <w:rsid w:val="00832DB4"/>
    <w:rsid w:val="008345ED"/>
    <w:rsid w:val="00841DAC"/>
    <w:rsid w:val="00863A0E"/>
    <w:rsid w:val="00873677"/>
    <w:rsid w:val="00880084"/>
    <w:rsid w:val="00890960"/>
    <w:rsid w:val="00892163"/>
    <w:rsid w:val="00893098"/>
    <w:rsid w:val="008968BB"/>
    <w:rsid w:val="008A1E6D"/>
    <w:rsid w:val="008A22F7"/>
    <w:rsid w:val="008A7243"/>
    <w:rsid w:val="008B09D1"/>
    <w:rsid w:val="008B317A"/>
    <w:rsid w:val="008B396C"/>
    <w:rsid w:val="008B462F"/>
    <w:rsid w:val="008B58CF"/>
    <w:rsid w:val="008B6BBB"/>
    <w:rsid w:val="008C0CCA"/>
    <w:rsid w:val="008C3C33"/>
    <w:rsid w:val="008C4C5E"/>
    <w:rsid w:val="008C74A3"/>
    <w:rsid w:val="008D4121"/>
    <w:rsid w:val="008E1705"/>
    <w:rsid w:val="008F054A"/>
    <w:rsid w:val="008F11CD"/>
    <w:rsid w:val="008F3771"/>
    <w:rsid w:val="008F70C0"/>
    <w:rsid w:val="00913A50"/>
    <w:rsid w:val="00915E47"/>
    <w:rsid w:val="00916097"/>
    <w:rsid w:val="00916932"/>
    <w:rsid w:val="009214C3"/>
    <w:rsid w:val="009270F5"/>
    <w:rsid w:val="009329A7"/>
    <w:rsid w:val="00932CC6"/>
    <w:rsid w:val="0093523C"/>
    <w:rsid w:val="00936F5E"/>
    <w:rsid w:val="00941880"/>
    <w:rsid w:val="00944758"/>
    <w:rsid w:val="00946C66"/>
    <w:rsid w:val="00947675"/>
    <w:rsid w:val="00951CAB"/>
    <w:rsid w:val="0095402C"/>
    <w:rsid w:val="00955DEF"/>
    <w:rsid w:val="00956CE9"/>
    <w:rsid w:val="00960E8C"/>
    <w:rsid w:val="00967AAA"/>
    <w:rsid w:val="00972B7D"/>
    <w:rsid w:val="00980323"/>
    <w:rsid w:val="009851D2"/>
    <w:rsid w:val="00986066"/>
    <w:rsid w:val="0099475F"/>
    <w:rsid w:val="009A3929"/>
    <w:rsid w:val="009A7DCA"/>
    <w:rsid w:val="009B29E1"/>
    <w:rsid w:val="009C1A32"/>
    <w:rsid w:val="009D1E07"/>
    <w:rsid w:val="009D786B"/>
    <w:rsid w:val="009E0A50"/>
    <w:rsid w:val="009E1D70"/>
    <w:rsid w:val="009E2CD9"/>
    <w:rsid w:val="009E65A1"/>
    <w:rsid w:val="009E6D67"/>
    <w:rsid w:val="009E7931"/>
    <w:rsid w:val="009F5C4B"/>
    <w:rsid w:val="00A00217"/>
    <w:rsid w:val="00A003C9"/>
    <w:rsid w:val="00A05209"/>
    <w:rsid w:val="00A066F5"/>
    <w:rsid w:val="00A069C0"/>
    <w:rsid w:val="00A16909"/>
    <w:rsid w:val="00A2407C"/>
    <w:rsid w:val="00A27022"/>
    <w:rsid w:val="00A30857"/>
    <w:rsid w:val="00A33030"/>
    <w:rsid w:val="00A375AF"/>
    <w:rsid w:val="00A559F3"/>
    <w:rsid w:val="00A5701C"/>
    <w:rsid w:val="00A5706A"/>
    <w:rsid w:val="00A67F70"/>
    <w:rsid w:val="00A769EB"/>
    <w:rsid w:val="00A83C89"/>
    <w:rsid w:val="00A83FB1"/>
    <w:rsid w:val="00A85806"/>
    <w:rsid w:val="00A92284"/>
    <w:rsid w:val="00A94EB3"/>
    <w:rsid w:val="00A96F92"/>
    <w:rsid w:val="00AA4377"/>
    <w:rsid w:val="00AA493D"/>
    <w:rsid w:val="00AB1475"/>
    <w:rsid w:val="00AB3DAC"/>
    <w:rsid w:val="00AB626B"/>
    <w:rsid w:val="00AC2746"/>
    <w:rsid w:val="00AC3415"/>
    <w:rsid w:val="00AC6994"/>
    <w:rsid w:val="00AD03C8"/>
    <w:rsid w:val="00AD08B6"/>
    <w:rsid w:val="00AE2C6A"/>
    <w:rsid w:val="00AF5BFC"/>
    <w:rsid w:val="00B03C28"/>
    <w:rsid w:val="00B049BE"/>
    <w:rsid w:val="00B1121D"/>
    <w:rsid w:val="00B20DD8"/>
    <w:rsid w:val="00B2652E"/>
    <w:rsid w:val="00B37F30"/>
    <w:rsid w:val="00B413E8"/>
    <w:rsid w:val="00B41E1B"/>
    <w:rsid w:val="00B45608"/>
    <w:rsid w:val="00B4627F"/>
    <w:rsid w:val="00B476AD"/>
    <w:rsid w:val="00B5044A"/>
    <w:rsid w:val="00B511FB"/>
    <w:rsid w:val="00B52F56"/>
    <w:rsid w:val="00B538A3"/>
    <w:rsid w:val="00B55E7B"/>
    <w:rsid w:val="00B610D1"/>
    <w:rsid w:val="00B617A4"/>
    <w:rsid w:val="00B61FF7"/>
    <w:rsid w:val="00B62AD2"/>
    <w:rsid w:val="00B62D93"/>
    <w:rsid w:val="00B65291"/>
    <w:rsid w:val="00B67FFD"/>
    <w:rsid w:val="00B73888"/>
    <w:rsid w:val="00B803DF"/>
    <w:rsid w:val="00B82474"/>
    <w:rsid w:val="00B835DF"/>
    <w:rsid w:val="00B90A73"/>
    <w:rsid w:val="00B942EB"/>
    <w:rsid w:val="00B94F31"/>
    <w:rsid w:val="00B951AD"/>
    <w:rsid w:val="00B95558"/>
    <w:rsid w:val="00B969E7"/>
    <w:rsid w:val="00B97434"/>
    <w:rsid w:val="00BB0901"/>
    <w:rsid w:val="00BB0B96"/>
    <w:rsid w:val="00BB625A"/>
    <w:rsid w:val="00BB6B05"/>
    <w:rsid w:val="00BC2040"/>
    <w:rsid w:val="00BC34BC"/>
    <w:rsid w:val="00BC3510"/>
    <w:rsid w:val="00BC78D1"/>
    <w:rsid w:val="00BD19A2"/>
    <w:rsid w:val="00BE2B0A"/>
    <w:rsid w:val="00BF1458"/>
    <w:rsid w:val="00C022AA"/>
    <w:rsid w:val="00C04E51"/>
    <w:rsid w:val="00C0778E"/>
    <w:rsid w:val="00C13381"/>
    <w:rsid w:val="00C14CE1"/>
    <w:rsid w:val="00C20ABD"/>
    <w:rsid w:val="00C257D3"/>
    <w:rsid w:val="00C25BCD"/>
    <w:rsid w:val="00C315AB"/>
    <w:rsid w:val="00C3413A"/>
    <w:rsid w:val="00C34F31"/>
    <w:rsid w:val="00C352E4"/>
    <w:rsid w:val="00C366A9"/>
    <w:rsid w:val="00C40527"/>
    <w:rsid w:val="00C42B85"/>
    <w:rsid w:val="00C62D2D"/>
    <w:rsid w:val="00C6360D"/>
    <w:rsid w:val="00C66A93"/>
    <w:rsid w:val="00C66E22"/>
    <w:rsid w:val="00C70DEB"/>
    <w:rsid w:val="00C71764"/>
    <w:rsid w:val="00C717DE"/>
    <w:rsid w:val="00C753EF"/>
    <w:rsid w:val="00C76D7E"/>
    <w:rsid w:val="00C827AC"/>
    <w:rsid w:val="00C847EA"/>
    <w:rsid w:val="00C84B29"/>
    <w:rsid w:val="00C86958"/>
    <w:rsid w:val="00C945F4"/>
    <w:rsid w:val="00C97006"/>
    <w:rsid w:val="00CA24B2"/>
    <w:rsid w:val="00CA2656"/>
    <w:rsid w:val="00CB69FC"/>
    <w:rsid w:val="00CC0AC6"/>
    <w:rsid w:val="00CC2B9F"/>
    <w:rsid w:val="00CC3DFA"/>
    <w:rsid w:val="00CC7B09"/>
    <w:rsid w:val="00CD21BC"/>
    <w:rsid w:val="00CD51C7"/>
    <w:rsid w:val="00CD5B86"/>
    <w:rsid w:val="00CD7DF4"/>
    <w:rsid w:val="00CE369C"/>
    <w:rsid w:val="00CE6EEE"/>
    <w:rsid w:val="00CF2FD1"/>
    <w:rsid w:val="00CF32C8"/>
    <w:rsid w:val="00CF3602"/>
    <w:rsid w:val="00CF6B26"/>
    <w:rsid w:val="00D12349"/>
    <w:rsid w:val="00D13A2F"/>
    <w:rsid w:val="00D13C57"/>
    <w:rsid w:val="00D1543C"/>
    <w:rsid w:val="00D16802"/>
    <w:rsid w:val="00D2103E"/>
    <w:rsid w:val="00D3107B"/>
    <w:rsid w:val="00D3127A"/>
    <w:rsid w:val="00D31F4D"/>
    <w:rsid w:val="00D32AC1"/>
    <w:rsid w:val="00D33267"/>
    <w:rsid w:val="00D379D7"/>
    <w:rsid w:val="00D444BA"/>
    <w:rsid w:val="00D509A7"/>
    <w:rsid w:val="00D5158A"/>
    <w:rsid w:val="00D53EE4"/>
    <w:rsid w:val="00D543E1"/>
    <w:rsid w:val="00D57BF0"/>
    <w:rsid w:val="00D61C72"/>
    <w:rsid w:val="00D625E2"/>
    <w:rsid w:val="00D70068"/>
    <w:rsid w:val="00D7570D"/>
    <w:rsid w:val="00D76238"/>
    <w:rsid w:val="00D77BFB"/>
    <w:rsid w:val="00D77D98"/>
    <w:rsid w:val="00D8275C"/>
    <w:rsid w:val="00D92F6F"/>
    <w:rsid w:val="00D93B87"/>
    <w:rsid w:val="00D96407"/>
    <w:rsid w:val="00D971F2"/>
    <w:rsid w:val="00DA185B"/>
    <w:rsid w:val="00DA24F8"/>
    <w:rsid w:val="00DB0E3D"/>
    <w:rsid w:val="00DB6363"/>
    <w:rsid w:val="00DC590D"/>
    <w:rsid w:val="00DC7481"/>
    <w:rsid w:val="00DD4152"/>
    <w:rsid w:val="00DE608C"/>
    <w:rsid w:val="00DF0E97"/>
    <w:rsid w:val="00DF5402"/>
    <w:rsid w:val="00DF612D"/>
    <w:rsid w:val="00E00B95"/>
    <w:rsid w:val="00E16A49"/>
    <w:rsid w:val="00E22A0F"/>
    <w:rsid w:val="00E24150"/>
    <w:rsid w:val="00E31478"/>
    <w:rsid w:val="00E333EC"/>
    <w:rsid w:val="00E36D40"/>
    <w:rsid w:val="00E5275B"/>
    <w:rsid w:val="00E610BB"/>
    <w:rsid w:val="00E64DBE"/>
    <w:rsid w:val="00E73686"/>
    <w:rsid w:val="00E73720"/>
    <w:rsid w:val="00E75375"/>
    <w:rsid w:val="00E802CE"/>
    <w:rsid w:val="00E8197A"/>
    <w:rsid w:val="00E847A5"/>
    <w:rsid w:val="00E9141B"/>
    <w:rsid w:val="00E9175D"/>
    <w:rsid w:val="00E931E1"/>
    <w:rsid w:val="00E93236"/>
    <w:rsid w:val="00E93584"/>
    <w:rsid w:val="00E94389"/>
    <w:rsid w:val="00E95A23"/>
    <w:rsid w:val="00EA11D7"/>
    <w:rsid w:val="00EB67DF"/>
    <w:rsid w:val="00EC0BAA"/>
    <w:rsid w:val="00EC70AA"/>
    <w:rsid w:val="00ED22CC"/>
    <w:rsid w:val="00ED27E0"/>
    <w:rsid w:val="00EE2FC9"/>
    <w:rsid w:val="00EE311C"/>
    <w:rsid w:val="00EE3F49"/>
    <w:rsid w:val="00EE74F4"/>
    <w:rsid w:val="00EF5A71"/>
    <w:rsid w:val="00F011C0"/>
    <w:rsid w:val="00F01342"/>
    <w:rsid w:val="00F071AC"/>
    <w:rsid w:val="00F12EC2"/>
    <w:rsid w:val="00F136E9"/>
    <w:rsid w:val="00F23F95"/>
    <w:rsid w:val="00F2557A"/>
    <w:rsid w:val="00F25617"/>
    <w:rsid w:val="00F32575"/>
    <w:rsid w:val="00F3773A"/>
    <w:rsid w:val="00F4014B"/>
    <w:rsid w:val="00F41C77"/>
    <w:rsid w:val="00F45416"/>
    <w:rsid w:val="00F4661D"/>
    <w:rsid w:val="00F47A2E"/>
    <w:rsid w:val="00F55277"/>
    <w:rsid w:val="00F60C3E"/>
    <w:rsid w:val="00F65D92"/>
    <w:rsid w:val="00F70163"/>
    <w:rsid w:val="00F7631F"/>
    <w:rsid w:val="00F9559B"/>
    <w:rsid w:val="00F96AFD"/>
    <w:rsid w:val="00FA3B9E"/>
    <w:rsid w:val="00FA5074"/>
    <w:rsid w:val="00FA51F7"/>
    <w:rsid w:val="00FB2EB5"/>
    <w:rsid w:val="00FB3470"/>
    <w:rsid w:val="00FC1472"/>
    <w:rsid w:val="00FC5150"/>
    <w:rsid w:val="00FE7885"/>
    <w:rsid w:val="00FF2AD6"/>
    <w:rsid w:val="00FF37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95C2235-D2EE-4E28-9128-8D81511F3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D38"/>
    <w:rPr>
      <w:sz w:val="24"/>
      <w:szCs w:val="24"/>
      <w:lang w:val="tr-TR" w:eastAsia="tr-TR"/>
    </w:rPr>
  </w:style>
  <w:style w:type="paragraph" w:styleId="Balk2">
    <w:name w:val="heading 2"/>
    <w:basedOn w:val="Normal"/>
    <w:next w:val="Normal"/>
    <w:link w:val="Balk2Char"/>
    <w:semiHidden/>
    <w:unhideWhenUsed/>
    <w:qFormat/>
    <w:rsid w:val="00401BDC"/>
    <w:pPr>
      <w:keepNext/>
      <w:spacing w:before="240" w:after="60"/>
      <w:outlineLvl w:val="1"/>
    </w:pPr>
    <w:rPr>
      <w:rFonts w:ascii="Cambria" w:hAnsi="Cambria"/>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semiHidden/>
    <w:rsid w:val="00F32575"/>
    <w:rPr>
      <w:rFonts w:ascii="Tahoma" w:hAnsi="Tahoma" w:cs="Tahoma"/>
      <w:sz w:val="16"/>
      <w:szCs w:val="16"/>
    </w:rPr>
  </w:style>
  <w:style w:type="paragraph" w:styleId="NormalWeb">
    <w:name w:val="Normal (Web)"/>
    <w:aliases w:val="Normal (Web) Char Char,Normal (Web) Char Char Char Char,Normal (Web) Char Char Char,Char Char Char Char Char Char,Char"/>
    <w:basedOn w:val="Normal"/>
    <w:link w:val="NormalWebChar"/>
    <w:uiPriority w:val="99"/>
    <w:qFormat/>
    <w:rsid w:val="003F55EB"/>
    <w:pPr>
      <w:spacing w:before="100" w:beforeAutospacing="1" w:after="100" w:afterAutospacing="1"/>
    </w:pPr>
  </w:style>
  <w:style w:type="character" w:customStyle="1" w:styleId="NormalWebChar">
    <w:name w:val="Normal (Web) Char"/>
    <w:aliases w:val="Normal (Web) Char Char Char1,Normal (Web) Char Char Char Char Char,Normal (Web) Char Char Char Char1,Char Char Char Char Char Char Char,Char Char"/>
    <w:link w:val="NormalWeb"/>
    <w:uiPriority w:val="99"/>
    <w:locked/>
    <w:rsid w:val="003F55EB"/>
    <w:rPr>
      <w:sz w:val="24"/>
      <w:szCs w:val="24"/>
    </w:rPr>
  </w:style>
  <w:style w:type="paragraph" w:styleId="ListeParagraf">
    <w:name w:val="List Paragraph"/>
    <w:basedOn w:val="Normal"/>
    <w:uiPriority w:val="34"/>
    <w:qFormat/>
    <w:rsid w:val="00913A50"/>
    <w:pPr>
      <w:spacing w:after="200" w:line="276" w:lineRule="auto"/>
      <w:ind w:left="720"/>
      <w:contextualSpacing/>
    </w:pPr>
    <w:rPr>
      <w:rFonts w:ascii="Calibri" w:eastAsia="Calibri" w:hAnsi="Calibri"/>
      <w:sz w:val="22"/>
      <w:szCs w:val="22"/>
      <w:lang w:eastAsia="en-US"/>
    </w:rPr>
  </w:style>
  <w:style w:type="paragraph" w:customStyle="1" w:styleId="Madde-Bend">
    <w:name w:val="Madde - Bend"/>
    <w:basedOn w:val="Normal"/>
    <w:link w:val="Madde-BendChar"/>
    <w:rsid w:val="0038366B"/>
    <w:pPr>
      <w:tabs>
        <w:tab w:val="left" w:pos="369"/>
        <w:tab w:val="left" w:pos="1080"/>
      </w:tabs>
      <w:spacing w:after="120"/>
      <w:ind w:firstLine="720"/>
      <w:jc w:val="both"/>
    </w:pPr>
    <w:rPr>
      <w:color w:val="000000"/>
      <w:lang w:eastAsia="en-US"/>
    </w:rPr>
  </w:style>
  <w:style w:type="paragraph" w:customStyle="1" w:styleId="Metin">
    <w:name w:val="Metin"/>
    <w:basedOn w:val="Normal"/>
    <w:rsid w:val="00B951AD"/>
    <w:pPr>
      <w:spacing w:after="120"/>
      <w:jc w:val="both"/>
    </w:pPr>
    <w:rPr>
      <w:lang w:eastAsia="en-US"/>
    </w:rPr>
  </w:style>
  <w:style w:type="paragraph" w:customStyle="1" w:styleId="Default">
    <w:name w:val="Default"/>
    <w:rsid w:val="00D12349"/>
    <w:pPr>
      <w:autoSpaceDE w:val="0"/>
      <w:autoSpaceDN w:val="0"/>
      <w:adjustRightInd w:val="0"/>
    </w:pPr>
    <w:rPr>
      <w:color w:val="000000"/>
      <w:sz w:val="24"/>
      <w:szCs w:val="24"/>
      <w:lang w:val="tr-TR" w:eastAsia="tr-TR"/>
    </w:rPr>
  </w:style>
  <w:style w:type="table" w:styleId="TabloKlavuzu">
    <w:name w:val="Table Grid"/>
    <w:basedOn w:val="NormalTablo"/>
    <w:rsid w:val="004E62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rtaGlgeleme1-Vurgu5">
    <w:name w:val="Medium Shading 1 Accent 5"/>
    <w:basedOn w:val="NormalTablo"/>
    <w:uiPriority w:val="63"/>
    <w:rsid w:val="00445590"/>
    <w:rPr>
      <w:rFonts w:ascii="Calibri" w:eastAsia="Calibri" w:hAnsi="Calibri"/>
      <w:sz w:val="22"/>
      <w:szCs w:val="22"/>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tyle3">
    <w:name w:val="Style3"/>
    <w:basedOn w:val="Normal"/>
    <w:uiPriority w:val="99"/>
    <w:rsid w:val="004367D3"/>
    <w:pPr>
      <w:widowControl w:val="0"/>
      <w:autoSpaceDE w:val="0"/>
      <w:autoSpaceDN w:val="0"/>
      <w:adjustRightInd w:val="0"/>
      <w:spacing w:line="274" w:lineRule="exact"/>
      <w:ind w:firstLine="710"/>
      <w:jc w:val="both"/>
    </w:pPr>
  </w:style>
  <w:style w:type="character" w:customStyle="1" w:styleId="FontStyle21">
    <w:name w:val="Font Style21"/>
    <w:uiPriority w:val="99"/>
    <w:rsid w:val="004367D3"/>
    <w:rPr>
      <w:rFonts w:ascii="Times New Roman" w:hAnsi="Times New Roman" w:cs="Times New Roman"/>
      <w:color w:val="000000"/>
      <w:sz w:val="22"/>
      <w:szCs w:val="22"/>
    </w:rPr>
  </w:style>
  <w:style w:type="paragraph" w:customStyle="1" w:styleId="Style13">
    <w:name w:val="Style13"/>
    <w:basedOn w:val="Normal"/>
    <w:uiPriority w:val="99"/>
    <w:rsid w:val="004367D3"/>
    <w:pPr>
      <w:widowControl w:val="0"/>
      <w:autoSpaceDE w:val="0"/>
      <w:autoSpaceDN w:val="0"/>
      <w:adjustRightInd w:val="0"/>
      <w:spacing w:line="276" w:lineRule="exact"/>
      <w:ind w:hanging="355"/>
      <w:jc w:val="both"/>
    </w:pPr>
  </w:style>
  <w:style w:type="paragraph" w:styleId="GvdeMetni">
    <w:name w:val="Body Text"/>
    <w:aliases w:val="Gövde Metni Char Char Char Char,Gövde Metni Char Char Char Char Char Char Char,Gövde Metni Char Char Char Char Char Char,Gövde Metni Char Char Char Char Char Char Char Char Char Char"/>
    <w:basedOn w:val="Normal"/>
    <w:link w:val="GvdeMetniChar1"/>
    <w:rsid w:val="00577AD9"/>
    <w:pPr>
      <w:spacing w:after="120"/>
    </w:pPr>
  </w:style>
  <w:style w:type="character" w:customStyle="1" w:styleId="GvdeMetniChar">
    <w:name w:val="Gövde Metni Char"/>
    <w:rsid w:val="00577AD9"/>
    <w:rPr>
      <w:sz w:val="24"/>
      <w:szCs w:val="24"/>
    </w:rPr>
  </w:style>
  <w:style w:type="character" w:customStyle="1" w:styleId="GvdeMetniChar1">
    <w:name w:val="Gövde Metni Char1"/>
    <w:aliases w:val="Gövde Metni Char Char Char Char Char,Gövde Metni Char Char Char Char Char Char Char Char,Gövde Metni Char Char Char Char Char Char Char1,Gövde Metni Char Char Char Char Char Char Char Char Char Char Char"/>
    <w:link w:val="GvdeMetni"/>
    <w:locked/>
    <w:rsid w:val="00577AD9"/>
    <w:rPr>
      <w:sz w:val="24"/>
      <w:szCs w:val="24"/>
    </w:rPr>
  </w:style>
  <w:style w:type="paragraph" w:styleId="stBilgi">
    <w:name w:val="header"/>
    <w:aliases w:val="Üstbilgi,Üstbilgi Char Char Char Char,Üstbilgi Char Char Char Char Char Char Char,Üstbilgi2 Char,Üstbilgi Char Char Char Char Char Char Char Char Char Char,Üstbilgi Char Char Char Char Char Char Char Char Char C Char"/>
    <w:basedOn w:val="Normal"/>
    <w:link w:val="stBilgiChar"/>
    <w:qFormat/>
    <w:rsid w:val="00C827AC"/>
    <w:pPr>
      <w:tabs>
        <w:tab w:val="center" w:pos="4536"/>
        <w:tab w:val="right" w:pos="9072"/>
      </w:tabs>
    </w:pPr>
  </w:style>
  <w:style w:type="character" w:customStyle="1" w:styleId="stBilgiChar">
    <w:name w:val="Üst Bilgi Char"/>
    <w:aliases w:val="Üstbilgi Char,Üstbilgi Char Char Char Char Char,Üstbilgi Char Char Char Char Char Char Char Char,Üstbilgi2 Char Char,Üstbilgi Char Char Char Char Char Char Char Char Char Char Char"/>
    <w:link w:val="stBilgi"/>
    <w:rsid w:val="00C827AC"/>
    <w:rPr>
      <w:sz w:val="24"/>
      <w:szCs w:val="24"/>
    </w:rPr>
  </w:style>
  <w:style w:type="paragraph" w:styleId="AltBilgi">
    <w:name w:val="footer"/>
    <w:aliases w:val="Altbilgi"/>
    <w:basedOn w:val="Normal"/>
    <w:link w:val="AltBilgiChar"/>
    <w:uiPriority w:val="99"/>
    <w:rsid w:val="00C827AC"/>
    <w:pPr>
      <w:tabs>
        <w:tab w:val="center" w:pos="4536"/>
        <w:tab w:val="right" w:pos="9072"/>
      </w:tabs>
    </w:pPr>
  </w:style>
  <w:style w:type="character" w:customStyle="1" w:styleId="AltBilgiChar">
    <w:name w:val="Alt Bilgi Char"/>
    <w:aliases w:val="Altbilgi Char"/>
    <w:link w:val="AltBilgi"/>
    <w:uiPriority w:val="99"/>
    <w:rsid w:val="00C827AC"/>
    <w:rPr>
      <w:sz w:val="24"/>
      <w:szCs w:val="24"/>
    </w:rPr>
  </w:style>
  <w:style w:type="paragraph" w:customStyle="1" w:styleId="MaddeUstBaslik">
    <w:name w:val="Madde Ust Baslik"/>
    <w:basedOn w:val="Balk2"/>
    <w:next w:val="Normal"/>
    <w:rsid w:val="00401BDC"/>
    <w:pPr>
      <w:spacing w:before="0" w:after="0"/>
      <w:jc w:val="center"/>
    </w:pPr>
    <w:rPr>
      <w:rFonts w:ascii="Times New Roman" w:eastAsia="Calibri" w:hAnsi="Times New Roman"/>
      <w:i w:val="0"/>
      <w:iCs w:val="0"/>
      <w:sz w:val="24"/>
      <w:szCs w:val="24"/>
      <w:lang w:eastAsia="en-US"/>
    </w:rPr>
  </w:style>
  <w:style w:type="paragraph" w:customStyle="1" w:styleId="SectionText">
    <w:name w:val="Section Text"/>
    <w:basedOn w:val="Normal"/>
    <w:rsid w:val="00401BDC"/>
    <w:pPr>
      <w:numPr>
        <w:ilvl w:val="3"/>
        <w:numId w:val="12"/>
      </w:numPr>
      <w:spacing w:before="120" w:after="480"/>
      <w:jc w:val="center"/>
    </w:pPr>
    <w:rPr>
      <w:rFonts w:eastAsia="Calibri"/>
      <w:b/>
      <w:w w:val="105"/>
      <w:sz w:val="28"/>
    </w:rPr>
  </w:style>
  <w:style w:type="paragraph" w:customStyle="1" w:styleId="parheading">
    <w:name w:val="par heading"/>
    <w:basedOn w:val="Normal"/>
    <w:rsid w:val="00401BDC"/>
    <w:pPr>
      <w:keepNext/>
      <w:numPr>
        <w:ilvl w:val="4"/>
        <w:numId w:val="12"/>
      </w:numPr>
      <w:tabs>
        <w:tab w:val="left" w:pos="720"/>
      </w:tabs>
      <w:spacing w:before="240" w:after="60"/>
    </w:pPr>
    <w:rPr>
      <w:rFonts w:eastAsia="Calibri"/>
      <w:b/>
      <w:w w:val="105"/>
    </w:rPr>
  </w:style>
  <w:style w:type="paragraph" w:customStyle="1" w:styleId="partext">
    <w:name w:val="par text"/>
    <w:basedOn w:val="DzMetin"/>
    <w:rsid w:val="00401BDC"/>
    <w:pPr>
      <w:numPr>
        <w:ilvl w:val="5"/>
        <w:numId w:val="12"/>
      </w:numPr>
      <w:tabs>
        <w:tab w:val="clear" w:pos="1800"/>
        <w:tab w:val="num" w:pos="360"/>
      </w:tabs>
      <w:ind w:left="4680" w:firstLine="0"/>
    </w:pPr>
    <w:rPr>
      <w:rFonts w:ascii="Consolas" w:hAnsi="Consolas" w:cs="Times New Roman"/>
      <w:sz w:val="21"/>
      <w:szCs w:val="21"/>
      <w:lang w:eastAsia="en-US"/>
    </w:rPr>
  </w:style>
  <w:style w:type="paragraph" w:customStyle="1" w:styleId="SectionHeading">
    <w:name w:val="Section Heading"/>
    <w:basedOn w:val="SectionText"/>
    <w:rsid w:val="00401BDC"/>
    <w:pPr>
      <w:numPr>
        <w:ilvl w:val="8"/>
      </w:numPr>
    </w:pPr>
  </w:style>
  <w:style w:type="paragraph" w:customStyle="1" w:styleId="Subpartext">
    <w:name w:val="Sub par text"/>
    <w:basedOn w:val="partext"/>
    <w:rsid w:val="00401BDC"/>
    <w:pPr>
      <w:numPr>
        <w:ilvl w:val="6"/>
      </w:numPr>
      <w:tabs>
        <w:tab w:val="clear" w:pos="1080"/>
        <w:tab w:val="num" w:pos="360"/>
        <w:tab w:val="left" w:pos="720"/>
        <w:tab w:val="left" w:pos="1440"/>
      </w:tabs>
      <w:spacing w:before="120" w:after="120"/>
      <w:ind w:left="5400" w:hanging="360"/>
      <w:jc w:val="both"/>
    </w:pPr>
    <w:rPr>
      <w:rFonts w:ascii="Times New Roman" w:eastAsia="Calibri" w:hAnsi="Times New Roman" w:cs="Courier New"/>
      <w:w w:val="105"/>
      <w:sz w:val="24"/>
      <w:szCs w:val="20"/>
      <w:lang w:eastAsia="tr-TR"/>
    </w:rPr>
  </w:style>
  <w:style w:type="paragraph" w:customStyle="1" w:styleId="ChapterHeading">
    <w:name w:val="Chapter Heading"/>
    <w:basedOn w:val="Normal"/>
    <w:rsid w:val="00401BDC"/>
    <w:pPr>
      <w:pageBreakBefore/>
      <w:widowControl w:val="0"/>
      <w:tabs>
        <w:tab w:val="num" w:pos="360"/>
      </w:tabs>
      <w:adjustRightInd w:val="0"/>
      <w:spacing w:before="360" w:after="240" w:line="360" w:lineRule="atLeast"/>
      <w:jc w:val="center"/>
    </w:pPr>
    <w:rPr>
      <w:rFonts w:eastAsia="Calibri"/>
      <w:b/>
      <w:w w:val="105"/>
      <w:sz w:val="32"/>
    </w:rPr>
  </w:style>
  <w:style w:type="character" w:customStyle="1" w:styleId="Madde-BendChar">
    <w:name w:val="Madde - Bend Char"/>
    <w:link w:val="Madde-Bend"/>
    <w:locked/>
    <w:rsid w:val="00401BDC"/>
    <w:rPr>
      <w:color w:val="000000"/>
      <w:sz w:val="24"/>
      <w:szCs w:val="24"/>
      <w:lang w:eastAsia="en-US"/>
    </w:rPr>
  </w:style>
  <w:style w:type="paragraph" w:customStyle="1" w:styleId="Madde">
    <w:name w:val="Madde"/>
    <w:basedOn w:val="Normal"/>
    <w:rsid w:val="00401BDC"/>
    <w:pPr>
      <w:tabs>
        <w:tab w:val="left" w:pos="369"/>
      </w:tabs>
      <w:spacing w:before="360"/>
      <w:ind w:firstLine="720"/>
      <w:jc w:val="both"/>
    </w:pPr>
    <w:rPr>
      <w:rFonts w:eastAsia="Calibri"/>
      <w:b/>
      <w:bCs/>
      <w:color w:val="000000"/>
      <w:lang w:eastAsia="en-US"/>
    </w:rPr>
  </w:style>
  <w:style w:type="paragraph" w:customStyle="1" w:styleId="ChapterText">
    <w:name w:val="Chapter Text"/>
    <w:basedOn w:val="partext"/>
    <w:rsid w:val="00401BDC"/>
    <w:pPr>
      <w:numPr>
        <w:ilvl w:val="1"/>
      </w:numPr>
      <w:tabs>
        <w:tab w:val="num" w:pos="360"/>
      </w:tabs>
      <w:ind w:left="1800" w:hanging="360"/>
    </w:pPr>
  </w:style>
  <w:style w:type="character" w:customStyle="1" w:styleId="Balk2Char">
    <w:name w:val="Başlık 2 Char"/>
    <w:link w:val="Balk2"/>
    <w:semiHidden/>
    <w:rsid w:val="00401BDC"/>
    <w:rPr>
      <w:rFonts w:ascii="Cambria" w:eastAsia="Times New Roman" w:hAnsi="Cambria" w:cs="Times New Roman"/>
      <w:b/>
      <w:bCs/>
      <w:i/>
      <w:iCs/>
      <w:sz w:val="28"/>
      <w:szCs w:val="28"/>
    </w:rPr>
  </w:style>
  <w:style w:type="paragraph" w:styleId="DzMetin">
    <w:name w:val="Plain Text"/>
    <w:basedOn w:val="Normal"/>
    <w:link w:val="DzMetinChar"/>
    <w:rsid w:val="00401BDC"/>
    <w:rPr>
      <w:rFonts w:ascii="Courier New" w:hAnsi="Courier New" w:cs="Courier New"/>
      <w:sz w:val="20"/>
      <w:szCs w:val="20"/>
    </w:rPr>
  </w:style>
  <w:style w:type="character" w:customStyle="1" w:styleId="DzMetinChar">
    <w:name w:val="Düz Metin Char"/>
    <w:link w:val="DzMetin"/>
    <w:rsid w:val="00401BDC"/>
    <w:rPr>
      <w:rFonts w:ascii="Courier New" w:hAnsi="Courier New" w:cs="Courier New"/>
    </w:rPr>
  </w:style>
  <w:style w:type="paragraph" w:styleId="DipnotMetni">
    <w:name w:val="footnote text"/>
    <w:basedOn w:val="Normal"/>
    <w:link w:val="DipnotMetniChar"/>
    <w:rsid w:val="00697752"/>
    <w:rPr>
      <w:sz w:val="20"/>
      <w:szCs w:val="20"/>
    </w:rPr>
  </w:style>
  <w:style w:type="character" w:customStyle="1" w:styleId="DipnotMetniChar">
    <w:name w:val="Dipnot Metni Char"/>
    <w:basedOn w:val="VarsaylanParagrafYazTipi"/>
    <w:link w:val="DipnotMetni"/>
    <w:rsid w:val="00697752"/>
  </w:style>
  <w:style w:type="character" w:styleId="DipnotBavurusu">
    <w:name w:val="footnote reference"/>
    <w:rsid w:val="00697752"/>
    <w:rPr>
      <w:vertAlign w:val="superscript"/>
    </w:rPr>
  </w:style>
  <w:style w:type="character" w:styleId="AklamaBavurusu">
    <w:name w:val="annotation reference"/>
    <w:rsid w:val="00955DEF"/>
    <w:rPr>
      <w:sz w:val="16"/>
      <w:szCs w:val="16"/>
    </w:rPr>
  </w:style>
  <w:style w:type="paragraph" w:styleId="AklamaMetni">
    <w:name w:val="annotation text"/>
    <w:basedOn w:val="Normal"/>
    <w:link w:val="AklamaMetniChar"/>
    <w:rsid w:val="00955DEF"/>
    <w:rPr>
      <w:sz w:val="20"/>
      <w:szCs w:val="20"/>
    </w:rPr>
  </w:style>
  <w:style w:type="character" w:customStyle="1" w:styleId="AklamaMetniChar">
    <w:name w:val="Açıklama Metni Char"/>
    <w:basedOn w:val="VarsaylanParagrafYazTipi"/>
    <w:link w:val="AklamaMetni"/>
    <w:rsid w:val="00955DEF"/>
  </w:style>
  <w:style w:type="paragraph" w:styleId="AklamaKonusu">
    <w:name w:val="annotation subject"/>
    <w:basedOn w:val="AklamaMetni"/>
    <w:next w:val="AklamaMetni"/>
    <w:link w:val="AklamaKonusuChar"/>
    <w:rsid w:val="00955DEF"/>
    <w:rPr>
      <w:b/>
      <w:bCs/>
    </w:rPr>
  </w:style>
  <w:style w:type="character" w:customStyle="1" w:styleId="AklamaKonusuChar">
    <w:name w:val="Açıklama Konusu Char"/>
    <w:link w:val="AklamaKonusu"/>
    <w:rsid w:val="00955DEF"/>
    <w:rPr>
      <w:b/>
      <w:bCs/>
    </w:rPr>
  </w:style>
  <w:style w:type="paragraph" w:customStyle="1" w:styleId="AnlamaMetni">
    <w:name w:val="Anlaşma Metni"/>
    <w:basedOn w:val="Normal"/>
    <w:rsid w:val="00E847A5"/>
    <w:pPr>
      <w:spacing w:after="240" w:line="360" w:lineRule="auto"/>
      <w:jc w:val="both"/>
    </w:pPr>
    <w:rPr>
      <w:sz w:val="22"/>
      <w:szCs w:val="22"/>
    </w:rPr>
  </w:style>
  <w:style w:type="character" w:customStyle="1" w:styleId="grame">
    <w:name w:val="grame"/>
    <w:rsid w:val="00946C66"/>
  </w:style>
  <w:style w:type="character" w:customStyle="1" w:styleId="spelle">
    <w:name w:val="spelle"/>
    <w:rsid w:val="00946C66"/>
  </w:style>
  <w:style w:type="character" w:styleId="YerTutucuMetni">
    <w:name w:val="Placeholder Text"/>
    <w:basedOn w:val="VarsaylanParagrafYazTipi"/>
    <w:uiPriority w:val="99"/>
    <w:semiHidden/>
    <w:rsid w:val="00D93B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84643">
      <w:bodyDiv w:val="1"/>
      <w:marLeft w:val="0"/>
      <w:marRight w:val="0"/>
      <w:marTop w:val="0"/>
      <w:marBottom w:val="0"/>
      <w:divBdr>
        <w:top w:val="none" w:sz="0" w:space="0" w:color="auto"/>
        <w:left w:val="none" w:sz="0" w:space="0" w:color="auto"/>
        <w:bottom w:val="none" w:sz="0" w:space="0" w:color="auto"/>
        <w:right w:val="none" w:sz="0" w:space="0" w:color="auto"/>
      </w:divBdr>
    </w:div>
    <w:div w:id="225919751">
      <w:bodyDiv w:val="1"/>
      <w:marLeft w:val="0"/>
      <w:marRight w:val="0"/>
      <w:marTop w:val="0"/>
      <w:marBottom w:val="0"/>
      <w:divBdr>
        <w:top w:val="none" w:sz="0" w:space="0" w:color="auto"/>
        <w:left w:val="none" w:sz="0" w:space="0" w:color="auto"/>
        <w:bottom w:val="none" w:sz="0" w:space="0" w:color="auto"/>
        <w:right w:val="none" w:sz="0" w:space="0" w:color="auto"/>
      </w:divBdr>
    </w:div>
    <w:div w:id="579607728">
      <w:bodyDiv w:val="1"/>
      <w:marLeft w:val="0"/>
      <w:marRight w:val="0"/>
      <w:marTop w:val="0"/>
      <w:marBottom w:val="0"/>
      <w:divBdr>
        <w:top w:val="none" w:sz="0" w:space="0" w:color="auto"/>
        <w:left w:val="none" w:sz="0" w:space="0" w:color="auto"/>
        <w:bottom w:val="none" w:sz="0" w:space="0" w:color="auto"/>
        <w:right w:val="none" w:sz="0" w:space="0" w:color="auto"/>
      </w:divBdr>
    </w:div>
    <w:div w:id="1063143766">
      <w:bodyDiv w:val="1"/>
      <w:marLeft w:val="0"/>
      <w:marRight w:val="0"/>
      <w:marTop w:val="0"/>
      <w:marBottom w:val="0"/>
      <w:divBdr>
        <w:top w:val="none" w:sz="0" w:space="0" w:color="auto"/>
        <w:left w:val="none" w:sz="0" w:space="0" w:color="auto"/>
        <w:bottom w:val="none" w:sz="0" w:space="0" w:color="auto"/>
        <w:right w:val="none" w:sz="0" w:space="0" w:color="auto"/>
      </w:divBdr>
    </w:div>
    <w:div w:id="1071855004">
      <w:bodyDiv w:val="1"/>
      <w:marLeft w:val="0"/>
      <w:marRight w:val="0"/>
      <w:marTop w:val="0"/>
      <w:marBottom w:val="0"/>
      <w:divBdr>
        <w:top w:val="none" w:sz="0" w:space="0" w:color="auto"/>
        <w:left w:val="none" w:sz="0" w:space="0" w:color="auto"/>
        <w:bottom w:val="none" w:sz="0" w:space="0" w:color="auto"/>
        <w:right w:val="none" w:sz="0" w:space="0" w:color="auto"/>
      </w:divBdr>
    </w:div>
    <w:div w:id="1148354071">
      <w:bodyDiv w:val="1"/>
      <w:marLeft w:val="0"/>
      <w:marRight w:val="0"/>
      <w:marTop w:val="0"/>
      <w:marBottom w:val="0"/>
      <w:divBdr>
        <w:top w:val="none" w:sz="0" w:space="0" w:color="auto"/>
        <w:left w:val="none" w:sz="0" w:space="0" w:color="auto"/>
        <w:bottom w:val="none" w:sz="0" w:space="0" w:color="auto"/>
        <w:right w:val="none" w:sz="0" w:space="0" w:color="auto"/>
      </w:divBdr>
    </w:div>
    <w:div w:id="1222520766">
      <w:bodyDiv w:val="1"/>
      <w:marLeft w:val="0"/>
      <w:marRight w:val="0"/>
      <w:marTop w:val="0"/>
      <w:marBottom w:val="0"/>
      <w:divBdr>
        <w:top w:val="none" w:sz="0" w:space="0" w:color="auto"/>
        <w:left w:val="none" w:sz="0" w:space="0" w:color="auto"/>
        <w:bottom w:val="none" w:sz="0" w:space="0" w:color="auto"/>
        <w:right w:val="none" w:sz="0" w:space="0" w:color="auto"/>
      </w:divBdr>
    </w:div>
    <w:div w:id="1497840120">
      <w:bodyDiv w:val="1"/>
      <w:marLeft w:val="0"/>
      <w:marRight w:val="0"/>
      <w:marTop w:val="0"/>
      <w:marBottom w:val="0"/>
      <w:divBdr>
        <w:top w:val="none" w:sz="0" w:space="0" w:color="auto"/>
        <w:left w:val="none" w:sz="0" w:space="0" w:color="auto"/>
        <w:bottom w:val="none" w:sz="0" w:space="0" w:color="auto"/>
        <w:right w:val="none" w:sz="0" w:space="0" w:color="auto"/>
      </w:divBdr>
    </w:div>
    <w:div w:id="1527597696">
      <w:bodyDiv w:val="1"/>
      <w:marLeft w:val="0"/>
      <w:marRight w:val="0"/>
      <w:marTop w:val="0"/>
      <w:marBottom w:val="0"/>
      <w:divBdr>
        <w:top w:val="none" w:sz="0" w:space="0" w:color="auto"/>
        <w:left w:val="none" w:sz="0" w:space="0" w:color="auto"/>
        <w:bottom w:val="none" w:sz="0" w:space="0" w:color="auto"/>
        <w:right w:val="none" w:sz="0" w:space="0" w:color="auto"/>
      </w:divBdr>
    </w:div>
    <w:div w:id="162242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DFFCA-0567-45E6-ACF0-4711A5917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1474</Words>
  <Characters>10364</Characters>
  <Application>Microsoft Office Word</Application>
  <DocSecurity>0</DocSecurity>
  <Lines>185</Lines>
  <Paragraphs>81</Paragraphs>
  <ScaleCrop>false</ScaleCrop>
  <HeadingPairs>
    <vt:vector size="2" baseType="variant">
      <vt:variant>
        <vt:lpstr>Konu Başlığı</vt:lpstr>
      </vt:variant>
      <vt:variant>
        <vt:i4>1</vt:i4>
      </vt:variant>
    </vt:vector>
  </HeadingPairs>
  <TitlesOfParts>
    <vt:vector size="1" baseType="lpstr">
      <vt:lpstr>Enerji Piyasası Düzenleme Kurumundan :</vt:lpstr>
    </vt:vector>
  </TitlesOfParts>
  <Company>EPDK</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Enerji Piyasası Düzenleme Kurumundan :</dc:title>
  <dc:subject/>
  <dc:creator>ssen</dc:creator>
  <cp:keywords/>
  <dc:description/>
  <cp:lastModifiedBy>Ahmet Hüsrev İPEKLİ</cp:lastModifiedBy>
  <cp:revision>2</cp:revision>
  <cp:lastPrinted>2025-05-22T11:34:00Z</cp:lastPrinted>
  <dcterms:created xsi:type="dcterms:W3CDTF">2025-05-22T11:54:00Z</dcterms:created>
  <dcterms:modified xsi:type="dcterms:W3CDTF">2025-05-22T11:54:00Z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48663972ba1927f0b59fc7eca96e4b2450e3ac99cab94a8e3cef37bbfedf1233</vt:lpwstr>
  </property>
</Properties>
</file>