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E39" w:rsidRPr="00872076" w:rsidRDefault="00BB7E39" w:rsidP="00873CB6">
      <w:pPr>
        <w:tabs>
          <w:tab w:val="left" w:pos="1843"/>
        </w:tabs>
        <w:spacing w:after="0" w:line="240" w:lineRule="auto"/>
        <w:jc w:val="center"/>
        <w:rPr>
          <w:rFonts w:ascii="Times New Roman" w:eastAsia="Times New Roman" w:hAnsi="Times New Roman"/>
          <w:b/>
          <w:sz w:val="24"/>
          <w:szCs w:val="24"/>
        </w:rPr>
      </w:pPr>
    </w:p>
    <w:p w:rsidR="00C101DC" w:rsidRPr="00872076" w:rsidRDefault="00C101DC" w:rsidP="00873CB6">
      <w:pPr>
        <w:pStyle w:val="Header"/>
        <w:spacing w:after="0" w:line="240" w:lineRule="auto"/>
        <w:rPr>
          <w:rFonts w:ascii="Times New Roman" w:hAnsi="Times New Roman"/>
        </w:rPr>
      </w:pPr>
      <w:r w:rsidRPr="00872076">
        <w:rPr>
          <w:rFonts w:ascii="Times New Roman" w:hAnsi="Times New Roman"/>
        </w:rPr>
        <w:t>(14 Nisan 2009 tarihli ve 27200 sayılı Resmi Gazetede yayımlanmıştır.)</w:t>
      </w:r>
    </w:p>
    <w:p w:rsidR="00BB7E39" w:rsidRPr="00872076" w:rsidRDefault="00BB7E39" w:rsidP="00873CB6">
      <w:pPr>
        <w:tabs>
          <w:tab w:val="left" w:pos="1843"/>
        </w:tabs>
        <w:spacing w:after="0" w:line="240" w:lineRule="auto"/>
        <w:jc w:val="both"/>
        <w:rPr>
          <w:rFonts w:ascii="Times New Roman" w:eastAsia="Times New Roman" w:hAnsi="Times New Roman"/>
          <w:sz w:val="24"/>
          <w:szCs w:val="24"/>
          <w:u w:val="single"/>
        </w:rPr>
      </w:pPr>
      <w:r w:rsidRPr="00872076">
        <w:rPr>
          <w:rFonts w:ascii="Times New Roman" w:eastAsia="Times New Roman" w:hAnsi="Times New Roman"/>
          <w:sz w:val="24"/>
          <w:szCs w:val="24"/>
          <w:u w:val="single"/>
        </w:rPr>
        <w:t>Enerji Piyasası Düzenleme Kurumundan:</w:t>
      </w:r>
    </w:p>
    <w:p w:rsidR="00BB7E39" w:rsidRPr="00872076" w:rsidRDefault="00BB7E39" w:rsidP="00873CB6">
      <w:pPr>
        <w:tabs>
          <w:tab w:val="left" w:pos="1843"/>
        </w:tabs>
        <w:spacing w:after="0" w:line="240" w:lineRule="auto"/>
        <w:jc w:val="center"/>
        <w:rPr>
          <w:rFonts w:ascii="Times New Roman" w:eastAsia="Times New Roman" w:hAnsi="Times New Roman"/>
          <w:b/>
          <w:sz w:val="24"/>
          <w:szCs w:val="24"/>
        </w:rPr>
      </w:pPr>
    </w:p>
    <w:p w:rsidR="007B1391" w:rsidRPr="00872076" w:rsidRDefault="007B1391" w:rsidP="00873CB6">
      <w:pPr>
        <w:tabs>
          <w:tab w:val="left" w:pos="1843"/>
        </w:tabs>
        <w:spacing w:after="0" w:line="240" w:lineRule="auto"/>
        <w:jc w:val="center"/>
        <w:rPr>
          <w:rFonts w:ascii="Times New Roman" w:eastAsia="Times New Roman" w:hAnsi="Times New Roman"/>
          <w:sz w:val="24"/>
          <w:szCs w:val="24"/>
        </w:rPr>
      </w:pPr>
      <w:r w:rsidRPr="00872076">
        <w:rPr>
          <w:rFonts w:ascii="Times New Roman" w:eastAsia="Times New Roman" w:hAnsi="Times New Roman"/>
          <w:b/>
          <w:sz w:val="24"/>
          <w:szCs w:val="24"/>
        </w:rPr>
        <w:t>ELEKTRİK PİYASASI DENGELEME VE UZLAŞTIRMA YÖNETMELİĞİ</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452B7E">
      <w:pPr>
        <w:spacing w:after="0" w:line="240" w:lineRule="auto"/>
        <w:rPr>
          <w:rFonts w:ascii="Times New Roman" w:eastAsia="Times New Roman" w:hAnsi="Times New Roman"/>
          <w:b/>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Genel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Amaç, Kapsam, Dayanak ve Tanımlar</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p>
    <w:p w:rsidR="007B1391" w:rsidRPr="00872076" w:rsidRDefault="000F61CF" w:rsidP="00873CB6">
      <w:pPr>
        <w:tabs>
          <w:tab w:val="left" w:pos="-5103"/>
        </w:tabs>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Amaç</w:t>
      </w:r>
    </w:p>
    <w:p w:rsidR="007B1391" w:rsidRPr="00872076" w:rsidRDefault="007B1391" w:rsidP="00873CB6">
      <w:pPr>
        <w:tabs>
          <w:tab w:val="left" w:pos="-5103"/>
        </w:tabs>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1 –</w:t>
      </w:r>
      <w:r w:rsidRPr="00872076">
        <w:rPr>
          <w:rFonts w:ascii="Times New Roman" w:eastAsia="Times New Roman" w:hAnsi="Times New Roman"/>
          <w:sz w:val="24"/>
          <w:szCs w:val="24"/>
        </w:rPr>
        <w:t xml:space="preserve"> (1) Bu Yönetmeliğin amacı; aktif elektrik enerjisi arz ve talebinin dengelenmesine ve uzlaştırmanın gerçekleştirilmesine ilişkin usul ve esaslarını belirlemektir. </w:t>
      </w:r>
    </w:p>
    <w:p w:rsidR="007B1391" w:rsidRPr="00872076" w:rsidRDefault="007B1391" w:rsidP="00873CB6">
      <w:pPr>
        <w:tabs>
          <w:tab w:val="left" w:pos="566"/>
        </w:tabs>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ab/>
      </w:r>
    </w:p>
    <w:p w:rsidR="007B1391" w:rsidRPr="00872076" w:rsidRDefault="007B1391"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Kapsam</w:t>
      </w:r>
    </w:p>
    <w:p w:rsidR="007B1391" w:rsidRPr="00872076" w:rsidRDefault="007B1391"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2 –</w:t>
      </w:r>
      <w:r w:rsidRPr="00872076">
        <w:rPr>
          <w:rFonts w:ascii="Times New Roman" w:eastAsia="Times New Roman" w:hAnsi="Times New Roman"/>
          <w:sz w:val="24"/>
          <w:szCs w:val="24"/>
        </w:rPr>
        <w:t xml:space="preserve"> (1) Bu Yönetmelik; dengeleme mekanizmasının ve uzlaştırmanın taraflarının görev, yetki ve sorumlulukları ile aktif elektrik enerjisi arz ve talebinin dengelenmesine ve lisans sahibi tüzel kişilerin dengeleme mekanizması ve uzlaştırmaya katılımları sonucu oluşan alacak ve borçlarının mali açıdan uzlaştırılmasına il</w:t>
      </w:r>
      <w:r w:rsidR="00F35F58" w:rsidRPr="00872076">
        <w:rPr>
          <w:rFonts w:ascii="Times New Roman" w:eastAsia="Times New Roman" w:hAnsi="Times New Roman"/>
          <w:sz w:val="24"/>
          <w:szCs w:val="24"/>
        </w:rPr>
        <w:t>işkin usul ve esasları kapsar.</w:t>
      </w:r>
    </w:p>
    <w:p w:rsidR="007B1391" w:rsidRPr="00872076" w:rsidRDefault="007B1391" w:rsidP="00873CB6">
      <w:pPr>
        <w:tabs>
          <w:tab w:val="left" w:pos="566"/>
        </w:tabs>
        <w:spacing w:after="0" w:line="240" w:lineRule="auto"/>
        <w:ind w:firstLine="567"/>
        <w:jc w:val="both"/>
        <w:rPr>
          <w:rFonts w:ascii="Times New Roman" w:eastAsia="Times New Roman" w:hAnsi="Times New Roman"/>
          <w:sz w:val="24"/>
          <w:szCs w:val="24"/>
        </w:rPr>
      </w:pPr>
    </w:p>
    <w:p w:rsidR="007B1391" w:rsidRPr="00872076" w:rsidRDefault="007B1391"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Dayanak</w:t>
      </w:r>
    </w:p>
    <w:p w:rsidR="007B1391" w:rsidRPr="00872076" w:rsidRDefault="007B1391" w:rsidP="00873CB6">
      <w:pPr>
        <w:tabs>
          <w:tab w:val="left" w:pos="566"/>
        </w:tabs>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3</w:t>
      </w:r>
      <w:r w:rsidR="00D44855" w:rsidRPr="00872076">
        <w:rPr>
          <w:rStyle w:val="FootnoteReference"/>
          <w:rFonts w:ascii="Times New Roman" w:eastAsia="Times New Roman" w:hAnsi="Times New Roman"/>
          <w:b/>
          <w:sz w:val="24"/>
          <w:szCs w:val="24"/>
        </w:rPr>
        <w:footnoteReference w:id="2"/>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Bu Yönetmelik, </w:t>
      </w:r>
      <w:r w:rsidR="00D44855" w:rsidRPr="00872076">
        <w:rPr>
          <w:rFonts w:ascii="Times New Roman" w:eastAsia="Times New Roman" w:hAnsi="Times New Roman"/>
          <w:sz w:val="24"/>
          <w:szCs w:val="24"/>
        </w:rPr>
        <w:t xml:space="preserve">14/3/2013 tarihli </w:t>
      </w:r>
      <w:r w:rsidR="000B3882" w:rsidRPr="00872076">
        <w:rPr>
          <w:rFonts w:ascii="Times New Roman" w:eastAsia="Times New Roman" w:hAnsi="Times New Roman"/>
          <w:sz w:val="24"/>
          <w:szCs w:val="24"/>
        </w:rPr>
        <w:t xml:space="preserve">ve </w:t>
      </w:r>
      <w:r w:rsidR="00D44855" w:rsidRPr="00872076">
        <w:rPr>
          <w:rFonts w:ascii="Times New Roman" w:eastAsia="Times New Roman" w:hAnsi="Times New Roman"/>
          <w:sz w:val="24"/>
          <w:szCs w:val="24"/>
        </w:rPr>
        <w:t>6446</w:t>
      </w:r>
      <w:r w:rsidRPr="00872076">
        <w:rPr>
          <w:rFonts w:ascii="Times New Roman" w:eastAsia="Times New Roman" w:hAnsi="Times New Roman"/>
          <w:sz w:val="24"/>
          <w:szCs w:val="24"/>
        </w:rPr>
        <w:t xml:space="preserve"> sayılı Elektrik Piyasası Kanunun</w:t>
      </w:r>
      <w:r w:rsidR="000B3882" w:rsidRPr="00872076">
        <w:rPr>
          <w:rFonts w:ascii="Times New Roman" w:eastAsia="Times New Roman" w:hAnsi="Times New Roman"/>
          <w:sz w:val="24"/>
          <w:szCs w:val="24"/>
        </w:rPr>
        <w:t>a</w:t>
      </w:r>
      <w:r w:rsidRPr="00872076">
        <w:rPr>
          <w:rFonts w:ascii="Times New Roman" w:eastAsia="Times New Roman" w:hAnsi="Times New Roman"/>
          <w:sz w:val="24"/>
          <w:szCs w:val="24"/>
        </w:rPr>
        <w:t xml:space="preserve"> dayanılarak hazırlanmıştır.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Tanımlar</w:t>
      </w:r>
    </w:p>
    <w:p w:rsidR="005673C1" w:rsidRPr="00872076" w:rsidRDefault="007B1391"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4</w:t>
      </w:r>
      <w:r w:rsidR="00440C2C" w:rsidRPr="00872076">
        <w:rPr>
          <w:rStyle w:val="FootnoteReference"/>
          <w:rFonts w:ascii="Times New Roman" w:eastAsia="Times New Roman" w:hAnsi="Times New Roman"/>
          <w:b/>
          <w:sz w:val="24"/>
          <w:szCs w:val="24"/>
        </w:rPr>
        <w:footnoteReference w:id="3"/>
      </w:r>
      <w:r w:rsidR="00440C2C" w:rsidRPr="00872076">
        <w:rPr>
          <w:rStyle w:val="FootnoteReference"/>
          <w:rFonts w:ascii="Times New Roman" w:eastAsia="Times New Roman" w:hAnsi="Times New Roman"/>
          <w:b/>
          <w:sz w:val="24"/>
          <w:szCs w:val="24"/>
        </w:rPr>
        <w:footnoteReference w:id="4"/>
      </w:r>
      <w:r w:rsidRPr="00872076">
        <w:rPr>
          <w:rFonts w:ascii="Times New Roman" w:eastAsia="Times New Roman" w:hAnsi="Times New Roman"/>
          <w:b/>
          <w:sz w:val="24"/>
          <w:szCs w:val="24"/>
        </w:rPr>
        <w:t xml:space="preserve"> – </w:t>
      </w:r>
      <w:r w:rsidRPr="00872076">
        <w:rPr>
          <w:rFonts w:ascii="Times New Roman" w:eastAsia="Times New Roman" w:hAnsi="Times New Roman"/>
          <w:sz w:val="24"/>
          <w:szCs w:val="24"/>
        </w:rPr>
        <w:t xml:space="preserve">(1) </w:t>
      </w:r>
      <w:r w:rsidR="005673C1" w:rsidRPr="00872076">
        <w:rPr>
          <w:rFonts w:ascii="Times New Roman" w:eastAsia="Times New Roman" w:hAnsi="Times New Roman"/>
          <w:sz w:val="24"/>
          <w:szCs w:val="24"/>
        </w:rPr>
        <w:t xml:space="preserve">Bu Yönetmelikte geçen; </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a)</w:t>
      </w:r>
      <w:r w:rsidR="00B63CA9" w:rsidRPr="00872076">
        <w:rPr>
          <w:rStyle w:val="FootnoteReference"/>
          <w:rFonts w:ascii="Times New Roman" w:hAnsi="Times New Roman"/>
          <w:sz w:val="24"/>
          <w:szCs w:val="24"/>
        </w:rPr>
        <w:footnoteReference w:id="5"/>
      </w:r>
      <w:r w:rsidRPr="00872076">
        <w:rPr>
          <w:rFonts w:ascii="Times New Roman" w:hAnsi="Times New Roman"/>
          <w:sz w:val="24"/>
          <w:szCs w:val="24"/>
        </w:rPr>
        <w:t xml:space="preserve"> Acil durum: </w:t>
      </w:r>
      <w:r w:rsidR="00B63CA9" w:rsidRPr="00872076">
        <w:rPr>
          <w:rFonts w:ascii="Times New Roman" w:hAnsi="Times New Roman"/>
          <w:sz w:val="24"/>
          <w:szCs w:val="24"/>
        </w:rPr>
        <w:t>28/5/2014</w:t>
      </w:r>
      <w:r w:rsidRPr="00872076">
        <w:rPr>
          <w:rFonts w:ascii="Times New Roman" w:hAnsi="Times New Roman"/>
          <w:sz w:val="24"/>
          <w:szCs w:val="24"/>
        </w:rPr>
        <w:t xml:space="preserve"> tarihli ve </w:t>
      </w:r>
      <w:r w:rsidR="00B63CA9" w:rsidRPr="00872076">
        <w:rPr>
          <w:rFonts w:ascii="Times New Roman" w:hAnsi="Times New Roman"/>
          <w:sz w:val="24"/>
          <w:szCs w:val="24"/>
        </w:rPr>
        <w:t>29013 mükerrer</w:t>
      </w:r>
      <w:r w:rsidRPr="00872076">
        <w:rPr>
          <w:rFonts w:ascii="Times New Roman" w:hAnsi="Times New Roman"/>
          <w:sz w:val="24"/>
          <w:szCs w:val="24"/>
        </w:rPr>
        <w:t xml:space="preserve"> sayılı Resmî Gazete’de yayımlanan Elektrik Şebeke Yönetmeliği, TEİAŞ’ın lisansı ve ilgili mevzuatın diğer hükümleri çerçevesinde, sistem kararlılığı ve emniyeti açısından tehlike arz eden durumları,</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 xml:space="preserve">b) Acil durum talimatı: Acil durumların giderilmesine yönelik sistem işletmecisi tarafından verilen yük alma ve yük atma talimatlarını, </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c) Aracı banka: Avans ve fatura ödeme işlemlerinin yürütülmesi amacıyla piyasa katılımcıları tarafından kullanılan bankayı,</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ç) Avans dönemi: Bir fatura dönemi içerisindeki bir takvim gününde saat 00:00’dan başlayıp, aynı gün saat 24:00’de biten süreyi,</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d)</w:t>
      </w:r>
      <w:r w:rsidR="0033679A" w:rsidRPr="00872076">
        <w:rPr>
          <w:rStyle w:val="FootnoteReference"/>
          <w:rFonts w:ascii="Times New Roman" w:hAnsi="Times New Roman"/>
          <w:sz w:val="24"/>
          <w:szCs w:val="24"/>
        </w:rPr>
        <w:footnoteReference w:id="6"/>
      </w:r>
      <w:r w:rsidR="00E13346">
        <w:rPr>
          <w:rFonts w:ascii="Times New Roman" w:hAnsi="Times New Roman"/>
          <w:sz w:val="24"/>
          <w:szCs w:val="24"/>
        </w:rPr>
        <w:t>,</w:t>
      </w:r>
      <w:r w:rsidR="00990C18" w:rsidRPr="00872076">
        <w:rPr>
          <w:rStyle w:val="FootnoteReference"/>
          <w:rFonts w:ascii="Times New Roman" w:hAnsi="Times New Roman"/>
          <w:sz w:val="24"/>
          <w:szCs w:val="24"/>
        </w:rPr>
        <w:footnoteReference w:id="7"/>
      </w:r>
      <w:r w:rsidRPr="00872076">
        <w:rPr>
          <w:rFonts w:ascii="Times New Roman" w:hAnsi="Times New Roman"/>
          <w:sz w:val="24"/>
          <w:szCs w:val="24"/>
        </w:rPr>
        <w:t xml:space="preserve"> </w:t>
      </w:r>
      <w:r w:rsidR="00990C18" w:rsidRPr="00872076">
        <w:rPr>
          <w:rFonts w:ascii="Times New Roman" w:hAnsi="Times New Roman"/>
          <w:sz w:val="24"/>
          <w:szCs w:val="24"/>
        </w:rPr>
        <w:t>Avans ödeme: Gün öncesi piyasası ve gün içi piyasası kapsamında ticareti yapılan elektrik enerjisine ilişkin fatura kesilmeksizin yayınlanan avans ödeme bildirimlerine istinaden gerçekleştirilen ödemeyi,</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e) Bağlantı noktası: Piyasa katılımcılarının ve/veya serbest tüketicilerin bağlantı anlaşmaları uyarınca iletim ya da dağıtım sistemine bağlandıkları saha veya irtibat noktasını,</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f) Bakanlık: Enerji ve Tabii Kaynaklar Bakanlığını,</w:t>
      </w:r>
    </w:p>
    <w:p w:rsidR="000B070D" w:rsidRPr="00872076" w:rsidRDefault="000B070D" w:rsidP="00873CB6">
      <w:pPr>
        <w:spacing w:after="0" w:line="240" w:lineRule="auto"/>
        <w:jc w:val="both"/>
        <w:rPr>
          <w:rFonts w:ascii="Times New Roman" w:hAnsi="Times New Roman"/>
          <w:sz w:val="24"/>
          <w:szCs w:val="24"/>
        </w:rPr>
      </w:pPr>
      <w:r w:rsidRPr="00872076">
        <w:rPr>
          <w:rFonts w:ascii="Times New Roman" w:hAnsi="Times New Roman"/>
          <w:sz w:val="24"/>
          <w:szCs w:val="24"/>
        </w:rPr>
        <w:tab/>
        <w:t>g) Başkan: Enerji Piyasası Düzenleme Kurulu Başkanını,</w:t>
      </w:r>
    </w:p>
    <w:p w:rsidR="00BB7E39" w:rsidRPr="00872076" w:rsidRDefault="00BB7E39"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t>ğ)</w:t>
      </w:r>
      <w:r w:rsidRPr="00872076">
        <w:rPr>
          <w:rStyle w:val="FootnoteReference"/>
          <w:rFonts w:ascii="Times New Roman" w:hAnsi="Times New Roman"/>
          <w:sz w:val="24"/>
          <w:szCs w:val="24"/>
        </w:rPr>
        <w:footnoteReference w:id="8"/>
      </w:r>
      <w:r w:rsidRPr="00872076">
        <w:rPr>
          <w:rFonts w:ascii="Times New Roman" w:hAnsi="Times New Roman"/>
          <w:sz w:val="24"/>
          <w:szCs w:val="24"/>
        </w:rPr>
        <w:t xml:space="preserve"> Blok alış teklifi:  Gün öncesi piyasasına katılan piyasa katılımcılarının,  belirtilen teklife konu zaman aralığı boyunca tek fiyat ve uzlaştırma dönemi bazlı değişebilen miktar bilgilerini içeren aktif elektrik enerjisi alış tekliflerini,</w:t>
      </w:r>
    </w:p>
    <w:p w:rsidR="00BB7E39" w:rsidRPr="00872076" w:rsidRDefault="00F958DC" w:rsidP="00F958DC">
      <w:pPr>
        <w:spacing w:after="0" w:line="240" w:lineRule="auto"/>
        <w:jc w:val="both"/>
        <w:rPr>
          <w:rFonts w:ascii="Times New Roman" w:hAnsi="Times New Roman"/>
          <w:sz w:val="24"/>
          <w:szCs w:val="24"/>
        </w:rPr>
      </w:pPr>
      <w:r>
        <w:rPr>
          <w:rFonts w:ascii="Times New Roman" w:hAnsi="Times New Roman"/>
          <w:sz w:val="24"/>
          <w:szCs w:val="24"/>
        </w:rPr>
        <w:t xml:space="preserve">         </w:t>
      </w:r>
      <w:r w:rsidR="00BB7E39" w:rsidRPr="00872076">
        <w:rPr>
          <w:rFonts w:ascii="Times New Roman" w:hAnsi="Times New Roman"/>
          <w:sz w:val="24"/>
          <w:szCs w:val="24"/>
        </w:rPr>
        <w:t>h)</w:t>
      </w:r>
      <w:r w:rsidR="00BB7E39" w:rsidRPr="00872076">
        <w:rPr>
          <w:rStyle w:val="FootnoteReference"/>
          <w:rFonts w:ascii="Times New Roman" w:hAnsi="Times New Roman"/>
          <w:sz w:val="24"/>
          <w:szCs w:val="24"/>
        </w:rPr>
        <w:footnoteReference w:id="9"/>
      </w:r>
      <w:r w:rsidR="00BB7E39" w:rsidRPr="00872076">
        <w:rPr>
          <w:rFonts w:ascii="Times New Roman" w:hAnsi="Times New Roman"/>
          <w:sz w:val="24"/>
          <w:szCs w:val="24"/>
        </w:rPr>
        <w:t xml:space="preserve"> Blok satış teklifi: Gün öncesi piyasasına katılan piyasa katılımcılarının,  belirtilen teklife konu zaman aralığı boyunca tek fiyat ve uzlaştırma dönemi bazlı değişebilen miktar bilgilerini içeren aktif elektrik enerjisi satış tekliflerini,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ı) Blok teklif: Blok alış-satış tekliflerini,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 BYTM: Bölgesel Yük Tevzi Merkezini,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j) Dağıtım: Elektrik enerjisinin gerilim seviyesi 36 kV ve altındaki hatlar üzerinden naklini,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k) Dağıtım bölgesi: Bir dağıtım lisansında tanımlanan bölgeyi,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l) Dağıtım lisansı sahibi tüzel kişi: 29/6/1956 tarihli ve 6762 sayılı Türk Ticaret Kanunu hükümlerine göre kurulan dağıtım lisansı sahibi şirketler ile dağıtım lisansı sahibi Organize Sanayi Bölgesi tüzel kişiliklerini,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m)</w:t>
      </w:r>
      <w:r w:rsidR="00B63CA9" w:rsidRPr="00872076">
        <w:rPr>
          <w:rStyle w:val="FootnoteReference"/>
          <w:rFonts w:ascii="Times New Roman" w:hAnsi="Times New Roman"/>
          <w:sz w:val="24"/>
          <w:szCs w:val="24"/>
        </w:rPr>
        <w:footnoteReference w:id="10"/>
      </w:r>
      <w:r w:rsidRPr="00872076">
        <w:rPr>
          <w:rFonts w:ascii="Times New Roman" w:hAnsi="Times New Roman"/>
          <w:sz w:val="24"/>
          <w:szCs w:val="24"/>
        </w:rPr>
        <w:t xml:space="preserve"> Dağıtım sistemi: Bir dağıtım şirketinin </w:t>
      </w:r>
      <w:r w:rsidR="00B63CA9" w:rsidRPr="00872076">
        <w:rPr>
          <w:rFonts w:ascii="Times New Roman" w:hAnsi="Times New Roman"/>
          <w:sz w:val="24"/>
          <w:szCs w:val="24"/>
        </w:rPr>
        <w:t xml:space="preserve">lisansında </w:t>
      </w:r>
      <w:r w:rsidRPr="00872076">
        <w:rPr>
          <w:rFonts w:ascii="Times New Roman" w:hAnsi="Times New Roman"/>
          <w:sz w:val="24"/>
          <w:szCs w:val="24"/>
        </w:rPr>
        <w:t xml:space="preserve">belirlenmiş </w:t>
      </w:r>
      <w:r w:rsidR="000B3882" w:rsidRPr="00872076">
        <w:rPr>
          <w:rFonts w:ascii="Times New Roman" w:hAnsi="Times New Roman"/>
          <w:sz w:val="24"/>
          <w:szCs w:val="24"/>
        </w:rPr>
        <w:t xml:space="preserve">dağıtım </w:t>
      </w:r>
      <w:r w:rsidRPr="00872076">
        <w:rPr>
          <w:rFonts w:ascii="Times New Roman" w:hAnsi="Times New Roman"/>
          <w:sz w:val="24"/>
          <w:szCs w:val="24"/>
        </w:rPr>
        <w:t>bölgesinde işlettiği elektrik dağıtım tesisleri ve şebekesini,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 Dağıtım şirketi: Belirlenen bir bölgede elektrik dağıtımı ile iştigal eden tüzel kişiyi,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o) Değerleme katsayısı: Piyasa katılımcılarından talep edilen nakit dışı teminatların TL karşılığının belirlenmesinde kullanılacak katsayıyı,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ö) Dengeden sorumlu grup: Piyasa katılımcılarının Piyasa İşletmecisine bildirmek suretiyle oluşturdukları ve grup içinden bir piyasa katılımcısının grup adına denge sorumluluğuna ilişkin yükümlülükleri üstlendiği grubu,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 Dengeden sorumlu taraf: Dengeden sorumlu grubun enerji dengesizliğine ilişkin Piyasa İşletmecisine karşı mali sorumluluğu, dengeden sorumlu grup adına üstlenen ya da herhangi bir dengeden sorumlu gruba dahil olmayan piyasa katılımcısını,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r) Dengeleme: Elektrik enerjisi arz ve talebini dengede tutmak amacıyla yürütülen faaliyetleri,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w:t>
      </w:r>
      <w:r w:rsidR="00B43881" w:rsidRPr="00872076">
        <w:rPr>
          <w:rStyle w:val="FootnoteReference"/>
          <w:rFonts w:ascii="Times New Roman" w:hAnsi="Times New Roman"/>
          <w:sz w:val="24"/>
          <w:szCs w:val="24"/>
        </w:rPr>
        <w:footnoteReference w:id="11"/>
      </w:r>
      <w:r w:rsidRPr="00872076">
        <w:rPr>
          <w:rFonts w:ascii="Times New Roman" w:hAnsi="Times New Roman"/>
          <w:sz w:val="24"/>
          <w:szCs w:val="24"/>
        </w:rPr>
        <w:t xml:space="preserve"> </w:t>
      </w:r>
      <w:r w:rsidR="00B43881" w:rsidRPr="00872076">
        <w:rPr>
          <w:rFonts w:ascii="Times New Roman" w:hAnsi="Times New Roman"/>
          <w:sz w:val="24"/>
          <w:szCs w:val="24"/>
        </w:rPr>
        <w:t>Dengeleme birimi: Dengelemeye katılabilecek bir üretim, tüketim veya elektrik depolama</w:t>
      </w:r>
      <w:r w:rsidR="001B0BCB">
        <w:rPr>
          <w:rFonts w:ascii="Times New Roman" w:hAnsi="Times New Roman"/>
          <w:sz w:val="24"/>
          <w:szCs w:val="24"/>
        </w:rPr>
        <w:t xml:space="preserve"> </w:t>
      </w:r>
      <w:r w:rsidR="001B0BCB">
        <w:rPr>
          <w:rStyle w:val="FootnoteReference"/>
          <w:rFonts w:ascii="Times New Roman" w:hAnsi="Times New Roman"/>
          <w:sz w:val="24"/>
          <w:szCs w:val="24"/>
        </w:rPr>
        <w:footnoteReference w:id="12"/>
      </w:r>
      <w:r w:rsidR="001B0BCB">
        <w:rPr>
          <w:rFonts w:ascii="Times New Roman" w:hAnsi="Times New Roman"/>
          <w:sz w:val="24"/>
          <w:szCs w:val="24"/>
        </w:rPr>
        <w:t>ünitesini veya</w:t>
      </w:r>
      <w:r w:rsidR="00B43881" w:rsidRPr="00872076">
        <w:rPr>
          <w:rFonts w:ascii="Times New Roman" w:hAnsi="Times New Roman"/>
          <w:sz w:val="24"/>
          <w:szCs w:val="24"/>
        </w:rPr>
        <w:t xml:space="preserve"> tesisini ya da üretim veya tüketim tesisinin bir bölümünü,</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ş) Dengeleme güç piyasası: Arz ve talebin gerçek zamanlı olarak dengelenmesi amacına hizmet etmek üzere, onbeş dakika içerisinde gerçekleştirilebilen çıkış gücü değişimi ile elde edilen yedek kapasitenin alış-satışının gerçekleştiği ve sistem işletmecisi tarafından işletilen organize toptan elektrik piyasasını,</w:t>
      </w:r>
    </w:p>
    <w:p w:rsidR="00990C18"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t)</w:t>
      </w:r>
      <w:r w:rsidR="00990C18" w:rsidRPr="00872076">
        <w:rPr>
          <w:rStyle w:val="FootnoteReference"/>
          <w:rFonts w:ascii="Times New Roman" w:hAnsi="Times New Roman"/>
          <w:sz w:val="24"/>
          <w:szCs w:val="24"/>
        </w:rPr>
        <w:footnoteReference w:id="13"/>
      </w:r>
      <w:r w:rsidRPr="00872076">
        <w:rPr>
          <w:rFonts w:ascii="Times New Roman" w:hAnsi="Times New Roman"/>
          <w:sz w:val="24"/>
          <w:szCs w:val="24"/>
        </w:rPr>
        <w:t xml:space="preserve"> </w:t>
      </w:r>
      <w:r w:rsidR="00990C18" w:rsidRPr="00872076">
        <w:rPr>
          <w:rFonts w:ascii="Times New Roman" w:hAnsi="Times New Roman"/>
          <w:sz w:val="24"/>
          <w:szCs w:val="24"/>
        </w:rPr>
        <w:t xml:space="preserve"> Dengeleme mekanizması: Vadeli elektrik piyasası ile ikili anlaşmaları tamamlayıcı nitelikteki, gün öncesi piyasası, gün içi piyasası ve gerçek zamanlı dengelemeden oluşan faaliyetleri,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u) EIC: Oluşturulmasına ilişkin usul ve esasları ENTSO-E tarafından belirlenip kuruluşun resmi internet sitesinde duyurulan ve ENTSO-E’ya bağlı tüm ülkelerde kullanılan, enerji tanımlama kodlama sistemini, </w:t>
      </w:r>
    </w:p>
    <w:p w:rsidR="00BB7E39" w:rsidRPr="00872076" w:rsidRDefault="00BB7E39"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lastRenderedPageBreak/>
        <w:t>ü)</w:t>
      </w:r>
      <w:r w:rsidRPr="00872076">
        <w:rPr>
          <w:rStyle w:val="FootnoteReference"/>
          <w:rFonts w:ascii="Times New Roman" w:hAnsi="Times New Roman"/>
          <w:sz w:val="24"/>
          <w:szCs w:val="24"/>
        </w:rPr>
        <w:footnoteReference w:id="14"/>
      </w:r>
      <w:r w:rsidRPr="00872076">
        <w:rPr>
          <w:rFonts w:ascii="Times New Roman" w:hAnsi="Times New Roman"/>
          <w:sz w:val="24"/>
          <w:szCs w:val="24"/>
        </w:rPr>
        <w:t xml:space="preserve"> Esnek satış teklifi: Gün öncesi piyasasına katılan piyasa katılımcılarının, belirtilen teklif zaman aralığı içerisinde geçerli, teklif süresi boyunca tek fiyat ve uzlaştırma dönemi bazlı değişebilen miktar bilgilerini içeren aktif elektrik enerjisi satış tekliflerini,</w:t>
      </w:r>
    </w:p>
    <w:p w:rsidR="0098159C"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w:t>
      </w:r>
      <w:r w:rsidR="00793CC7" w:rsidRPr="00872076">
        <w:rPr>
          <w:rStyle w:val="FootnoteReference"/>
          <w:rFonts w:ascii="Times New Roman" w:hAnsi="Times New Roman"/>
          <w:sz w:val="24"/>
          <w:szCs w:val="24"/>
        </w:rPr>
        <w:footnoteReference w:id="15"/>
      </w:r>
      <w:r w:rsidRPr="00872076">
        <w:rPr>
          <w:rFonts w:ascii="Times New Roman" w:hAnsi="Times New Roman"/>
          <w:sz w:val="24"/>
          <w:szCs w:val="24"/>
        </w:rPr>
        <w:t xml:space="preserve"> Eşleştirme: Bir teklif bölgesi ya da belirli teklif bölgelerinden oluşan bir bölgede, ilgili bölgede yer alan teklif bölgeleri için gün öncesi piyasasına sunulmuş olan </w:t>
      </w:r>
      <w:r w:rsidR="00472D76" w:rsidRPr="00872076">
        <w:rPr>
          <w:rFonts w:ascii="Times New Roman" w:hAnsi="Times New Roman"/>
          <w:sz w:val="24"/>
          <w:szCs w:val="24"/>
        </w:rPr>
        <w:t>bütün tekliflerin değerlendir</w:t>
      </w:r>
      <w:r w:rsidR="00BC6A36" w:rsidRPr="00872076">
        <w:rPr>
          <w:rFonts w:ascii="Times New Roman" w:hAnsi="Times New Roman"/>
          <w:sz w:val="24"/>
          <w:szCs w:val="24"/>
        </w:rPr>
        <w:t>il</w:t>
      </w:r>
      <w:r w:rsidR="00472D76" w:rsidRPr="00872076">
        <w:rPr>
          <w:rFonts w:ascii="Times New Roman" w:hAnsi="Times New Roman"/>
          <w:sz w:val="24"/>
          <w:szCs w:val="24"/>
        </w:rPr>
        <w:t>me</w:t>
      </w:r>
      <w:r w:rsidR="00BC6A36" w:rsidRPr="00872076">
        <w:rPr>
          <w:rFonts w:ascii="Times New Roman" w:hAnsi="Times New Roman"/>
          <w:sz w:val="24"/>
          <w:szCs w:val="24"/>
        </w:rPr>
        <w:t>si</w:t>
      </w:r>
      <w:r w:rsidRPr="00872076">
        <w:rPr>
          <w:rFonts w:ascii="Times New Roman" w:hAnsi="Times New Roman"/>
          <w:sz w:val="24"/>
          <w:szCs w:val="24"/>
        </w:rPr>
        <w:t xml:space="preserve"> işlemini,</w:t>
      </w:r>
      <w:r w:rsidRPr="00872076">
        <w:rPr>
          <w:rFonts w:ascii="Times New Roman" w:hAnsi="Times New Roman"/>
          <w:sz w:val="24"/>
          <w:szCs w:val="24"/>
        </w:rPr>
        <w:tab/>
      </w:r>
    </w:p>
    <w:p w:rsidR="000B070D" w:rsidRPr="00872076" w:rsidRDefault="0098159C"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0B070D" w:rsidRPr="00872076">
        <w:rPr>
          <w:rFonts w:ascii="Times New Roman" w:hAnsi="Times New Roman"/>
          <w:sz w:val="24"/>
          <w:szCs w:val="24"/>
        </w:rPr>
        <w:t xml:space="preserve">y) ENTSO-E: Avrupa Elektrik İletim Sistemi İşletmecileri Ağını, </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z) Fatura dönemi: Bir takvim ayının ilk günü saat 00:00’da başlayıp, aynı ayın son günü saat 24:00’de biten süreyi,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aa) Fiyat bölgesi: Dengeleme güç piyasası kapsamında bir uzlaştırma dönemi için aynı saatlik marjinal fiyata sahip teklif bölgelerinin tamamını,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bb) Gerçek zamanlı dengeleme: Aktif elektrik enerjisi arz ve talebini gerçek zamanlı olarak dengede tutmak amacıyla, sistem işletmecisi tarafından yürütülen faaliyetleri, </w:t>
      </w:r>
    </w:p>
    <w:p w:rsidR="000B070D" w:rsidRPr="00872076" w:rsidRDefault="00F958DC"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t>cc)</w:t>
      </w:r>
      <w:r w:rsidR="00FE6125" w:rsidRPr="00872076">
        <w:rPr>
          <w:rStyle w:val="FootnoteReference"/>
          <w:rFonts w:ascii="Times New Roman" w:hAnsi="Times New Roman"/>
          <w:sz w:val="24"/>
          <w:szCs w:val="24"/>
        </w:rPr>
        <w:footnoteReference w:id="16"/>
      </w:r>
    </w:p>
    <w:p w:rsidR="000B070D" w:rsidRPr="00872076" w:rsidRDefault="00F958DC"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t>çç)</w:t>
      </w:r>
      <w:r w:rsidR="00FE6125" w:rsidRPr="00872076">
        <w:rPr>
          <w:rStyle w:val="FootnoteReference"/>
          <w:rFonts w:ascii="Times New Roman" w:hAnsi="Times New Roman"/>
          <w:sz w:val="24"/>
          <w:szCs w:val="24"/>
        </w:rPr>
        <w:footnoteReference w:id="17"/>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dd) Gün öncesi piyasası: Bir gün sonrası teslim edilecek uzlaştırma dönemi bazında elektrik enerjisi alış-satış işlemleri için kurulan ve Piyasa İşletmecisi tarafından işletilen organize toptan elektrik piyasasını,</w:t>
      </w:r>
    </w:p>
    <w:p w:rsidR="000B070D" w:rsidRPr="00872076" w:rsidRDefault="00F958DC"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t>ee)</w:t>
      </w:r>
      <w:r w:rsidR="00FE6125" w:rsidRPr="00872076">
        <w:rPr>
          <w:rStyle w:val="FootnoteReference"/>
          <w:rFonts w:ascii="Times New Roman" w:hAnsi="Times New Roman"/>
          <w:sz w:val="24"/>
          <w:szCs w:val="24"/>
        </w:rPr>
        <w:footnoteReference w:id="18"/>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ff) Gün öncesi piyasası katılım anlaşması: Piyasa katılımcısının gün öncesi piyasasına katılımı ile Piyasa İşletmecisinin gün öncesi piyasasının işletimine ilişkin koşul ve hükümlerin yer aldığı standart anlaşmayı,</w:t>
      </w:r>
    </w:p>
    <w:p w:rsidR="00BB7E39" w:rsidRPr="00872076" w:rsidRDefault="00BB7E39"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t>gg)</w:t>
      </w:r>
      <w:r w:rsidRPr="00872076">
        <w:rPr>
          <w:rStyle w:val="FootnoteReference"/>
          <w:rFonts w:ascii="Times New Roman" w:hAnsi="Times New Roman"/>
          <w:sz w:val="24"/>
          <w:szCs w:val="24"/>
        </w:rPr>
        <w:footnoteReference w:id="19"/>
      </w:r>
      <w:r w:rsidRPr="00872076">
        <w:rPr>
          <w:rFonts w:ascii="Times New Roman" w:hAnsi="Times New Roman"/>
          <w:sz w:val="24"/>
          <w:szCs w:val="24"/>
        </w:rPr>
        <w:t xml:space="preserve"> Gün öncesi piyasası teklifleri: Gün öncesi piyasasına katılan piyasa katılımcılarının sundukları saatlik alış-satış teklifleri, blok alış-satış teklifleri ve esnek alış-satış tekliflerini,</w:t>
      </w:r>
    </w:p>
    <w:p w:rsidR="00FE6125"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ğğ)</w:t>
      </w:r>
      <w:r w:rsidR="00FE6125" w:rsidRPr="00872076">
        <w:rPr>
          <w:rStyle w:val="FootnoteReference"/>
          <w:rFonts w:ascii="Times New Roman" w:hAnsi="Times New Roman"/>
          <w:sz w:val="24"/>
          <w:szCs w:val="24"/>
        </w:rPr>
        <w:footnoteReference w:id="20"/>
      </w:r>
    </w:p>
    <w:p w:rsidR="00FE6125"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hh)</w:t>
      </w:r>
      <w:r w:rsidR="00FE6125" w:rsidRPr="00872076">
        <w:rPr>
          <w:rStyle w:val="FootnoteReference"/>
          <w:rFonts w:ascii="Times New Roman" w:hAnsi="Times New Roman"/>
          <w:sz w:val="24"/>
          <w:szCs w:val="24"/>
        </w:rPr>
        <w:footnoteReference w:id="21"/>
      </w:r>
    </w:p>
    <w:p w:rsidR="00FE6125"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ıı)</w:t>
      </w:r>
      <w:r w:rsidR="00FE6125" w:rsidRPr="00872076">
        <w:rPr>
          <w:rStyle w:val="FootnoteReference"/>
          <w:rFonts w:ascii="Times New Roman" w:hAnsi="Times New Roman"/>
          <w:sz w:val="24"/>
          <w:szCs w:val="24"/>
        </w:rPr>
        <w:footnoteReference w:id="22"/>
      </w:r>
      <w:r w:rsidRPr="00872076">
        <w:rPr>
          <w:rFonts w:ascii="Times New Roman" w:hAnsi="Times New Roman"/>
          <w:sz w:val="24"/>
          <w:szCs w:val="24"/>
        </w:rPr>
        <w:tab/>
      </w:r>
    </w:p>
    <w:p w:rsidR="00FE6125" w:rsidRPr="00872076" w:rsidRDefault="00FE612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0B070D" w:rsidRPr="00872076">
        <w:rPr>
          <w:rFonts w:ascii="Times New Roman" w:hAnsi="Times New Roman"/>
          <w:sz w:val="24"/>
          <w:szCs w:val="24"/>
        </w:rPr>
        <w:t>ii)</w:t>
      </w:r>
      <w:r w:rsidRPr="00872076">
        <w:rPr>
          <w:rStyle w:val="FootnoteReference"/>
          <w:rFonts w:ascii="Times New Roman" w:hAnsi="Times New Roman"/>
          <w:sz w:val="24"/>
          <w:szCs w:val="24"/>
        </w:rPr>
        <w:footnoteReference w:id="23"/>
      </w:r>
    </w:p>
    <w:p w:rsidR="000B070D" w:rsidRPr="00872076" w:rsidRDefault="00990C18"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jj)</w:t>
      </w:r>
      <w:r w:rsidRPr="00872076">
        <w:rPr>
          <w:rStyle w:val="FootnoteReference"/>
          <w:rFonts w:ascii="Times New Roman" w:hAnsi="Times New Roman"/>
          <w:sz w:val="24"/>
          <w:szCs w:val="24"/>
        </w:rPr>
        <w:footnoteReference w:id="24"/>
      </w:r>
      <w:r w:rsidRPr="00872076">
        <w:rPr>
          <w:rFonts w:ascii="Times New Roman" w:hAnsi="Times New Roman"/>
          <w:sz w:val="24"/>
          <w:szCs w:val="24"/>
        </w:rPr>
        <w:t xml:space="preserve"> Gün öncesi satış teklifleri: Gün öncesi piyasası kapsamında sunulan saatlik, blok ve esnek satış tekliflerini,</w:t>
      </w:r>
    </w:p>
    <w:p w:rsidR="00BB7E39" w:rsidRPr="00872076" w:rsidRDefault="00BB7E39" w:rsidP="00873CB6">
      <w:pPr>
        <w:tabs>
          <w:tab w:val="left" w:pos="566"/>
        </w:tabs>
        <w:spacing w:after="0" w:line="240" w:lineRule="auto"/>
        <w:jc w:val="both"/>
        <w:rPr>
          <w:rFonts w:ascii="Times New Roman" w:hAnsi="Times New Roman"/>
          <w:sz w:val="24"/>
          <w:szCs w:val="24"/>
        </w:rPr>
      </w:pPr>
      <w:r w:rsidRPr="00872076">
        <w:tab/>
      </w:r>
      <w:r w:rsidRPr="00872076">
        <w:rPr>
          <w:rFonts w:ascii="Times New Roman" w:hAnsi="Times New Roman"/>
          <w:sz w:val="24"/>
          <w:szCs w:val="24"/>
        </w:rPr>
        <w:t>kk)</w:t>
      </w:r>
      <w:r w:rsidRPr="00872076">
        <w:rPr>
          <w:rStyle w:val="FootnoteReference"/>
          <w:rFonts w:ascii="Times New Roman" w:hAnsi="Times New Roman"/>
          <w:sz w:val="24"/>
          <w:szCs w:val="24"/>
        </w:rPr>
        <w:footnoteReference w:id="25"/>
      </w:r>
      <w:r w:rsidR="00E135ED" w:rsidRPr="00872076">
        <w:rPr>
          <w:rFonts w:ascii="Times New Roman" w:hAnsi="Times New Roman"/>
          <w:sz w:val="24"/>
          <w:szCs w:val="24"/>
          <w:vertAlign w:val="superscript"/>
        </w:rPr>
        <w:t>,</w:t>
      </w:r>
      <w:r w:rsidR="00990C18" w:rsidRPr="00872076">
        <w:rPr>
          <w:rFonts w:ascii="Times New Roman" w:hAnsi="Times New Roman"/>
          <w:sz w:val="24"/>
          <w:szCs w:val="24"/>
        </w:rPr>
        <w:t xml:space="preserve"> </w:t>
      </w:r>
      <w:r w:rsidR="00990C18" w:rsidRPr="00872076">
        <w:rPr>
          <w:rStyle w:val="FootnoteReference"/>
          <w:rFonts w:ascii="Times New Roman" w:hAnsi="Times New Roman"/>
          <w:sz w:val="24"/>
          <w:szCs w:val="24"/>
        </w:rPr>
        <w:footnoteReference w:id="26"/>
      </w:r>
      <w:r w:rsidRPr="00872076">
        <w:rPr>
          <w:rFonts w:ascii="Times New Roman" w:hAnsi="Times New Roman"/>
          <w:sz w:val="24"/>
          <w:szCs w:val="24"/>
        </w:rPr>
        <w:t xml:space="preserve"> </w:t>
      </w:r>
      <w:r w:rsidR="00990C18" w:rsidRPr="00872076">
        <w:rPr>
          <w:rFonts w:ascii="Times New Roman" w:hAnsi="Times New Roman"/>
          <w:sz w:val="24"/>
          <w:szCs w:val="24"/>
        </w:rPr>
        <w:t>Gün öncesi alış teklifleri: Gün öncesi piyasası kapsamında sunulan saatlik, blok ve esnek alış tekliflerini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ll)</w:t>
      </w:r>
      <w:r w:rsidR="006649AE" w:rsidRPr="00872076">
        <w:rPr>
          <w:rStyle w:val="FootnoteReference"/>
          <w:rFonts w:ascii="Times New Roman" w:hAnsi="Times New Roman"/>
          <w:sz w:val="24"/>
          <w:szCs w:val="24"/>
        </w:rPr>
        <w:footnoteReference w:id="27"/>
      </w:r>
      <w:r w:rsidRPr="00872076">
        <w:rPr>
          <w:rFonts w:ascii="Times New Roman" w:hAnsi="Times New Roman"/>
          <w:sz w:val="24"/>
          <w:szCs w:val="24"/>
        </w:rPr>
        <w:t xml:space="preserve"> İkili anlaşma: Gerçek ve tüzel kişiler arasında özel hukuk hükümlerine tabi olarak, elektrik enerjisi </w:t>
      </w:r>
      <w:r w:rsidR="00B63CA9" w:rsidRPr="00872076">
        <w:rPr>
          <w:rFonts w:ascii="Times New Roman" w:hAnsi="Times New Roman"/>
          <w:sz w:val="24"/>
          <w:szCs w:val="24"/>
        </w:rPr>
        <w:t xml:space="preserve">ve/veya kapasitenin </w:t>
      </w:r>
      <w:r w:rsidRPr="00872076">
        <w:rPr>
          <w:rFonts w:ascii="Times New Roman" w:hAnsi="Times New Roman"/>
          <w:sz w:val="24"/>
          <w:szCs w:val="24"/>
        </w:rPr>
        <w:t>alınıp satılmasına dair yapılan</w:t>
      </w:r>
      <w:r w:rsidR="00CE40C3" w:rsidRPr="00872076">
        <w:rPr>
          <w:rFonts w:ascii="Times New Roman" w:hAnsi="Times New Roman"/>
          <w:sz w:val="24"/>
          <w:szCs w:val="24"/>
        </w:rPr>
        <w:t xml:space="preserve"> </w:t>
      </w:r>
      <w:r w:rsidR="00B63CA9" w:rsidRPr="00872076">
        <w:rPr>
          <w:rFonts w:ascii="Times New Roman" w:hAnsi="Times New Roman"/>
          <w:sz w:val="24"/>
          <w:szCs w:val="24"/>
        </w:rPr>
        <w:t>ve Kurul onayına tabi olmayan</w:t>
      </w:r>
      <w:r w:rsidRPr="00872076">
        <w:rPr>
          <w:rFonts w:ascii="Times New Roman" w:hAnsi="Times New Roman"/>
          <w:sz w:val="24"/>
          <w:szCs w:val="24"/>
        </w:rPr>
        <w:t xml:space="preserve"> ticari anlaşmaları,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mm) İletim: Elektrik enerjisinin gerilim seviyesi 36 kV üzerindeki hatlar üzerinden naklini,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nn) İletim kapasitesi: İletim sisteminin herhangi bir noktasından gönderilebilen/alınabilen megavat cinsinden (MW) elektrik enerjisi güç miktarını,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oo) İletim sistemi: Elektrik iletim tesisleri ve şebekesini,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öö) İletim sistemi konfigürasyonu: İletim sistemine verilen ya da iletim sisteminden çekilen elektrik enerjisinin hesaplanması için dikkate alınacak sayaçlar, sayaçların veriş ya da çekiş açısından hangi yönde olduğu ve sayaçlara uygulanacak kayıp katsayıları gibi bilgileri içeren hesaplama kurallarını,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pp)</w:t>
      </w:r>
      <w:r w:rsidR="00B43881" w:rsidRPr="00872076">
        <w:rPr>
          <w:rStyle w:val="FootnoteReference"/>
          <w:rFonts w:ascii="Times New Roman" w:hAnsi="Times New Roman"/>
          <w:sz w:val="24"/>
          <w:szCs w:val="24"/>
        </w:rPr>
        <w:footnoteReference w:id="28"/>
      </w:r>
      <w:r w:rsidRPr="00872076">
        <w:rPr>
          <w:rFonts w:ascii="Times New Roman" w:hAnsi="Times New Roman"/>
          <w:sz w:val="24"/>
          <w:szCs w:val="24"/>
        </w:rPr>
        <w:t xml:space="preserve"> İlgili mevzuat: Elektrik piyasasına ilişkin kanun,</w:t>
      </w:r>
      <w:r w:rsidR="00B43881" w:rsidRPr="00872076">
        <w:rPr>
          <w:rFonts w:ascii="Times New Roman" w:eastAsia="Times New Roman" w:hAnsi="Times New Roman"/>
          <w:sz w:val="24"/>
          <w:szCs w:val="24"/>
          <w:lang w:eastAsia="tr-TR"/>
        </w:rPr>
        <w:t xml:space="preserve"> </w:t>
      </w:r>
      <w:r w:rsidR="00B43881" w:rsidRPr="00872076">
        <w:rPr>
          <w:rFonts w:ascii="Times New Roman" w:hAnsi="Times New Roman"/>
          <w:sz w:val="24"/>
          <w:szCs w:val="24"/>
        </w:rPr>
        <w:t>Cumhurbaşkanlığı kararnamesi, Cumhurbaşkanı kararı,</w:t>
      </w:r>
      <w:r w:rsidRPr="00872076">
        <w:rPr>
          <w:rFonts w:ascii="Times New Roman" w:hAnsi="Times New Roman"/>
          <w:sz w:val="24"/>
          <w:szCs w:val="24"/>
        </w:rPr>
        <w:t xml:space="preserve"> yönetmelik, tebliğ, genelge, Kurul kararları ile ilgili tüzel kişilerin sahip olduğu lisans veya lisansları,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rr)</w:t>
      </w:r>
      <w:r w:rsidR="001B542C" w:rsidRPr="00872076">
        <w:rPr>
          <w:rStyle w:val="FootnoteReference"/>
          <w:rFonts w:ascii="Times New Roman" w:hAnsi="Times New Roman"/>
          <w:sz w:val="24"/>
          <w:szCs w:val="24"/>
        </w:rPr>
        <w:footnoteReference w:id="29"/>
      </w:r>
      <w:r w:rsidR="00625E19" w:rsidRPr="00872076">
        <w:rPr>
          <w:rFonts w:ascii="Times New Roman" w:hAnsi="Times New Roman"/>
          <w:sz w:val="24"/>
          <w:szCs w:val="24"/>
        </w:rPr>
        <w:t xml:space="preserve"> </w:t>
      </w:r>
      <w:r w:rsidRPr="00872076">
        <w:rPr>
          <w:rFonts w:ascii="Times New Roman" w:hAnsi="Times New Roman"/>
          <w:sz w:val="24"/>
          <w:szCs w:val="24"/>
        </w:rPr>
        <w:t xml:space="preserve">İtibari bağlantı noktası: </w:t>
      </w:r>
      <w:r w:rsidR="001B542C" w:rsidRPr="00872076">
        <w:rPr>
          <w:rFonts w:ascii="Times New Roman" w:hAnsi="Times New Roman"/>
          <w:sz w:val="24"/>
          <w:szCs w:val="24"/>
        </w:rPr>
        <w:t xml:space="preserve">Kurum tarafından hazırlanan ve Kurul tarafından onaylanarak yürürlüğe giren </w:t>
      </w:r>
      <w:bookmarkStart w:id="0" w:name="OLE_LINK1"/>
      <w:bookmarkStart w:id="1" w:name="OLE_LINK2"/>
      <w:r w:rsidR="001B542C" w:rsidRPr="00872076">
        <w:rPr>
          <w:rFonts w:ascii="Times New Roman" w:hAnsi="Times New Roman"/>
          <w:sz w:val="24"/>
          <w:szCs w:val="24"/>
        </w:rPr>
        <w:t xml:space="preserve">Kayıp Katsayıları Hesaplama Metodolojisine İlişkin Usul ve Esaslarda </w:t>
      </w:r>
      <w:bookmarkEnd w:id="0"/>
      <w:bookmarkEnd w:id="1"/>
      <w:r w:rsidR="001B542C" w:rsidRPr="00872076">
        <w:rPr>
          <w:rFonts w:ascii="Times New Roman" w:hAnsi="Times New Roman"/>
          <w:sz w:val="24"/>
          <w:szCs w:val="24"/>
        </w:rPr>
        <w:t>kayıpların hesaplanmasında kullanılan itibari noktayı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ss)</w:t>
      </w:r>
      <w:r w:rsidR="008F77E9" w:rsidRPr="00872076">
        <w:rPr>
          <w:rStyle w:val="FootnoteReference"/>
          <w:rFonts w:ascii="Times New Roman" w:hAnsi="Times New Roman"/>
          <w:sz w:val="24"/>
          <w:szCs w:val="24"/>
        </w:rPr>
        <w:footnoteReference w:id="30"/>
      </w:r>
      <w:r w:rsidRPr="00872076">
        <w:rPr>
          <w:rFonts w:ascii="Times New Roman" w:hAnsi="Times New Roman"/>
          <w:sz w:val="24"/>
          <w:szCs w:val="24"/>
        </w:rPr>
        <w:t xml:space="preserve"> Kanun: </w:t>
      </w:r>
      <w:r w:rsidR="008F77E9" w:rsidRPr="00872076">
        <w:rPr>
          <w:rFonts w:ascii="Times New Roman" w:hAnsi="Times New Roman"/>
          <w:sz w:val="24"/>
          <w:szCs w:val="24"/>
        </w:rPr>
        <w:t xml:space="preserve">6446 </w:t>
      </w:r>
      <w:r w:rsidRPr="00872076">
        <w:rPr>
          <w:rFonts w:ascii="Times New Roman" w:hAnsi="Times New Roman"/>
          <w:sz w:val="24"/>
          <w:szCs w:val="24"/>
        </w:rPr>
        <w:t>sayılı Elektrik Piyasası Kanununu,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şş)</w:t>
      </w:r>
      <w:r w:rsidR="00990C18" w:rsidRPr="00872076">
        <w:rPr>
          <w:rStyle w:val="FootnoteReference"/>
          <w:rFonts w:ascii="Times New Roman" w:hAnsi="Times New Roman"/>
          <w:sz w:val="24"/>
          <w:szCs w:val="24"/>
        </w:rPr>
        <w:footnoteReference w:id="31"/>
      </w:r>
      <w:r w:rsidRPr="00872076">
        <w:rPr>
          <w:rFonts w:ascii="Times New Roman" w:hAnsi="Times New Roman"/>
          <w:sz w:val="24"/>
          <w:szCs w:val="24"/>
        </w:rPr>
        <w:t xml:space="preserve"> </w:t>
      </w:r>
      <w:r w:rsidR="00990C18" w:rsidRPr="00872076">
        <w:rPr>
          <w:rFonts w:ascii="Times New Roman" w:hAnsi="Times New Roman"/>
          <w:sz w:val="24"/>
          <w:szCs w:val="24"/>
        </w:rPr>
        <w:t>Kesinleşmiş gün öncesi üretim/tüketim programı (KGÜP): Bir uzlaştırmaya esas veriş-çekiş biriminin bağlı olduğu dengeden sorumlu tarafın yükümlülüklerine ve gün öncesi piyasası sonucuna bağlı olarak bir sonraki güne ilişkin gerçekleştirmeyi öngördüğü ve Sistem İşletmecisine dengeleme güç piyasasının başlangıcında bildirdiği üretim ya da tüketim değerlerini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tt) Kısıt yönetimi: İletim sisteminde oluşan veya oluşması öngörülen kısıtların giderilmesine ilişkin yöntemleri,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uu) Kısıtsız piyasa takas fiyatı (KPTF): Belli bir saat için, gün öncesi piyasasında tüm teklif bölgeleri için sunulan alış-satış tekliflerinin eşleştirilmesi sonucunda belirlenen saatlik elektrik enerjisi alış-satış fiyatını,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üü) Kurul: Enerji Piyasası Düzenleme Kurulunu,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vv) Kurum: Enerji Piyasası Düzenleme Kurumunu,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yy)</w:t>
      </w:r>
      <w:r w:rsidR="00FA25A2" w:rsidRPr="00872076">
        <w:rPr>
          <w:rStyle w:val="FootnoteReference"/>
          <w:rFonts w:ascii="Times New Roman" w:hAnsi="Times New Roman"/>
          <w:sz w:val="24"/>
          <w:szCs w:val="24"/>
        </w:rPr>
        <w:footnoteReference w:id="32"/>
      </w:r>
      <w:r w:rsidR="000F10CB" w:rsidRPr="00872076">
        <w:rPr>
          <w:rFonts w:ascii="Times New Roman" w:hAnsi="Times New Roman"/>
          <w:sz w:val="24"/>
          <w:szCs w:val="24"/>
          <w:vertAlign w:val="superscript"/>
        </w:rPr>
        <w:t>,</w:t>
      </w:r>
      <w:r w:rsidR="00990C18" w:rsidRPr="00872076">
        <w:rPr>
          <w:rStyle w:val="FootnoteReference"/>
          <w:rFonts w:ascii="Times New Roman" w:hAnsi="Times New Roman"/>
          <w:sz w:val="24"/>
          <w:szCs w:val="24"/>
        </w:rPr>
        <w:footnoteReference w:id="33"/>
      </w:r>
      <w:r w:rsidRPr="00872076">
        <w:rPr>
          <w:rFonts w:ascii="Times New Roman" w:hAnsi="Times New Roman"/>
          <w:sz w:val="24"/>
          <w:szCs w:val="24"/>
        </w:rPr>
        <w:t xml:space="preserve"> </w:t>
      </w:r>
      <w:r w:rsidR="00990C18" w:rsidRPr="00872076">
        <w:rPr>
          <w:rFonts w:ascii="Times New Roman" w:hAnsi="Times New Roman"/>
          <w:sz w:val="24"/>
          <w:szCs w:val="24"/>
        </w:rPr>
        <w:t>Merkezi uzlaştırma kuruluşu: Piyasa katılımcıları arasındaki bu Yönetmelikle belirlenecek olan mali işlemleri yürütmek üzere kullanılan, 6/12/2012 tarihli ve 6362 sayılı Sermaye Piyasası Kanununa göre merkezi takas kuruluşu olarak kurulan merkezi uzlaştırma kuruluşunu</w:t>
      </w:r>
      <w:r w:rsidR="00E865DA" w:rsidRPr="00872076">
        <w:rPr>
          <w:rFonts w:ascii="Times New Roman" w:hAnsi="Times New Roman"/>
          <w:sz w:val="24"/>
          <w:szCs w:val="24"/>
        </w:rPr>
        <w:t>,</w:t>
      </w:r>
    </w:p>
    <w:p w:rsidR="000B070D" w:rsidRPr="00872076" w:rsidRDefault="000B070D" w:rsidP="00873CB6">
      <w:pPr>
        <w:tabs>
          <w:tab w:val="left" w:pos="566"/>
        </w:tabs>
        <w:spacing w:after="0" w:line="240" w:lineRule="auto"/>
        <w:rPr>
          <w:rFonts w:ascii="Times New Roman" w:hAnsi="Times New Roman"/>
          <w:sz w:val="24"/>
          <w:szCs w:val="24"/>
        </w:rPr>
      </w:pPr>
      <w:r w:rsidRPr="00872076">
        <w:rPr>
          <w:rFonts w:ascii="Times New Roman" w:hAnsi="Times New Roman"/>
          <w:sz w:val="24"/>
          <w:szCs w:val="24"/>
        </w:rPr>
        <w:tab/>
        <w:t>zz)</w:t>
      </w:r>
      <w:r w:rsidR="00990C18" w:rsidRPr="00872076">
        <w:rPr>
          <w:rStyle w:val="FootnoteReference"/>
          <w:rFonts w:ascii="Times New Roman" w:hAnsi="Times New Roman"/>
          <w:sz w:val="24"/>
          <w:szCs w:val="24"/>
        </w:rPr>
        <w:footnoteReference w:id="34"/>
      </w:r>
      <w:r w:rsidRPr="00872076">
        <w:rPr>
          <w:rFonts w:ascii="Times New Roman" w:hAnsi="Times New Roman"/>
          <w:sz w:val="24"/>
          <w:szCs w:val="24"/>
        </w:rPr>
        <w:t xml:space="preserve"> </w:t>
      </w:r>
      <w:r w:rsidR="00990C18" w:rsidRPr="00872076">
        <w:rPr>
          <w:rFonts w:ascii="Times New Roman" w:hAnsi="Times New Roman"/>
          <w:sz w:val="24"/>
          <w:szCs w:val="24"/>
        </w:rPr>
        <w:t>Merkezi uzlaştırma kuruluşu anlaşması: Piyasa İşletmecisi ile merkezi uzlaştırma kuruluşu arasında imzalanacak ve tarafların teminat yönetimi ve ödemelere ilişkin görev ve sorumluluklarını içeren anlaşmayı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aaa)</w:t>
      </w:r>
      <w:r w:rsidR="007424F3" w:rsidRPr="00872076">
        <w:rPr>
          <w:rStyle w:val="FootnoteReference"/>
          <w:rFonts w:ascii="Times New Roman" w:hAnsi="Times New Roman"/>
          <w:sz w:val="24"/>
          <w:szCs w:val="24"/>
        </w:rPr>
        <w:footnoteReference w:id="35"/>
      </w:r>
      <w:r w:rsidRPr="00872076">
        <w:rPr>
          <w:rFonts w:ascii="Times New Roman" w:hAnsi="Times New Roman"/>
          <w:sz w:val="24"/>
          <w:szCs w:val="24"/>
        </w:rPr>
        <w:t xml:space="preserve"> </w:t>
      </w:r>
      <w:r w:rsidR="00990C18" w:rsidRPr="00872076">
        <w:rPr>
          <w:rFonts w:ascii="Times New Roman" w:hAnsi="Times New Roman"/>
          <w:sz w:val="24"/>
          <w:szCs w:val="24"/>
        </w:rPr>
        <w:t>Merkezi uzlaştırma kuruluşu-katılımcı anlaşması: Piyasa İşletmecisi tarafından hazırlanarak, piyasa katılımcıları ile merkezi uzlaştırma kuruluşu arasında teminat yönetimi ve nakit takas hizmetlerine ilişkin olarak imzalanacak olan anlaşmayı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bbb) Milli Yük Tevzi Merkezi (MYTM): TEİAŞ bünyesinde yer alan ve elektrik enerjisi arz ve talebinin gerçek zamanlı olarak dengelenmesinden ve sistem işletiminden sorumlu merkezi birimini,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ccc)</w:t>
      </w:r>
      <w:r w:rsidR="00793CC7" w:rsidRPr="00872076">
        <w:rPr>
          <w:rStyle w:val="FootnoteReference"/>
          <w:rFonts w:ascii="Times New Roman" w:hAnsi="Times New Roman"/>
          <w:sz w:val="24"/>
          <w:szCs w:val="24"/>
        </w:rPr>
        <w:footnoteReference w:id="36"/>
      </w:r>
      <w:r w:rsidR="009F6691" w:rsidRPr="00872076">
        <w:rPr>
          <w:rFonts w:ascii="Times New Roman" w:hAnsi="Times New Roman"/>
          <w:sz w:val="24"/>
          <w:szCs w:val="24"/>
          <w:vertAlign w:val="superscript"/>
        </w:rPr>
        <w:t>,</w:t>
      </w:r>
      <w:r w:rsidR="004F28CB" w:rsidRPr="00872076">
        <w:rPr>
          <w:rStyle w:val="FootnoteReference"/>
          <w:rFonts w:ascii="Times New Roman" w:hAnsi="Times New Roman"/>
          <w:sz w:val="24"/>
          <w:szCs w:val="24"/>
        </w:rPr>
        <w:footnoteReference w:id="37"/>
      </w:r>
      <w:r w:rsidRPr="00872076">
        <w:rPr>
          <w:rFonts w:ascii="Times New Roman" w:hAnsi="Times New Roman"/>
          <w:sz w:val="24"/>
          <w:szCs w:val="24"/>
        </w:rPr>
        <w:t xml:space="preserve"> </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ççç)</w:t>
      </w:r>
      <w:r w:rsidR="007424F3" w:rsidRPr="00872076">
        <w:rPr>
          <w:rStyle w:val="FootnoteReference"/>
          <w:rFonts w:ascii="Times New Roman" w:hAnsi="Times New Roman"/>
          <w:sz w:val="24"/>
          <w:szCs w:val="24"/>
        </w:rPr>
        <w:footnoteReference w:id="38"/>
      </w:r>
      <w:r w:rsidRPr="00872076">
        <w:rPr>
          <w:rFonts w:ascii="Times New Roman" w:hAnsi="Times New Roman"/>
          <w:sz w:val="24"/>
          <w:szCs w:val="24"/>
        </w:rPr>
        <w:t xml:space="preserve"> </w:t>
      </w:r>
      <w:r w:rsidR="007424F3" w:rsidRPr="00872076">
        <w:rPr>
          <w:rFonts w:ascii="Times New Roman" w:hAnsi="Times New Roman"/>
          <w:sz w:val="24"/>
          <w:szCs w:val="24"/>
        </w:rPr>
        <w:t>Nihai piyasa takas fiyatı (NPTF): Belli bir saat ve belli bir teklif bölgesi için, teklif bölgeleri arasındaki iletim kısıtları dikkate alınarak gün öncesi piyasasında belirlenen saatlik elektrik enerjisi alış-satış fiyatını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ddd)</w:t>
      </w:r>
      <w:r w:rsidR="001B1864" w:rsidRPr="00872076">
        <w:rPr>
          <w:rStyle w:val="FootnoteReference"/>
          <w:rFonts w:ascii="Times New Roman" w:hAnsi="Times New Roman"/>
          <w:sz w:val="24"/>
          <w:szCs w:val="24"/>
        </w:rPr>
        <w:footnoteReference w:id="39"/>
      </w:r>
      <w:r w:rsidR="000F10CB" w:rsidRPr="00872076">
        <w:rPr>
          <w:rFonts w:ascii="Times New Roman" w:hAnsi="Times New Roman"/>
          <w:sz w:val="24"/>
          <w:szCs w:val="24"/>
          <w:vertAlign w:val="superscript"/>
        </w:rPr>
        <w:t>,</w:t>
      </w:r>
      <w:r w:rsidRPr="00872076">
        <w:rPr>
          <w:rFonts w:ascii="Times New Roman" w:hAnsi="Times New Roman"/>
          <w:sz w:val="24"/>
          <w:szCs w:val="24"/>
        </w:rPr>
        <w:t xml:space="preserve"> </w:t>
      </w:r>
      <w:r w:rsidR="007424F3" w:rsidRPr="00872076">
        <w:rPr>
          <w:rStyle w:val="FootnoteReference"/>
          <w:rFonts w:ascii="Times New Roman" w:hAnsi="Times New Roman"/>
          <w:sz w:val="24"/>
          <w:szCs w:val="24"/>
        </w:rPr>
        <w:footnoteReference w:id="40"/>
      </w:r>
      <w:r w:rsidR="007424F3" w:rsidRPr="00872076">
        <w:rPr>
          <w:rFonts w:ascii="Times New Roman" w:hAnsi="Times New Roman"/>
          <w:sz w:val="24"/>
          <w:szCs w:val="24"/>
        </w:rPr>
        <w:t>Organize toptan elektrik piyasaları: Elektrik enerjisi, kapasitesi veya perakende alış satışının gerçekleştirildiği ve piyasa işletim lisansına sahip merkezî bir aracı tüzel kişilik tarafından organize edilip işletilen gün öncesi piyasası, gün içi piyasası ve ileri tarihli fiziksel teslimat gerektiren diğer elektrik piyasaları ile sermaye piyasası aracı niteliğindeki standardize edilmiş elektrik sözleşmelerinin ve dayanağı elektrik enerjisi ve/veya kapasitesi olan türev ürünlerin işlem gördüğü ve Borsa İstanbul Anonim Şirketi tarafından işletilen piyasaları ve Türkiye Elektrik İletim Anonim Şirketi tarafından organize edilip işletilen dengeleme güç piyasası ve yan hizmetler piyasası gibi elektrik piyasalarını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eee) Otomatik sayaç okuma sistemi (OSOS): Sayaç verilerinin otomatik olarak uzaktan okunabilmesi, verilerin merkezi bir sisteme aktarılması, doğrulanması, eksik verilerin doldurulması, verilerin saklanması ve ilgili taraflara istenilen formatta sunulması amacıyla, TEİAŞ ve dağıtım lisansı sahibi tüzel kişiler tarafından kurulacak olan ve gerekli yazılım, donanım ve iletişim altyapısını kapsayan sistemi,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fff)</w:t>
      </w:r>
      <w:r w:rsidR="00A90D54" w:rsidRPr="00872076">
        <w:rPr>
          <w:rStyle w:val="FootnoteReference"/>
          <w:rFonts w:ascii="Times New Roman" w:hAnsi="Times New Roman"/>
          <w:sz w:val="24"/>
          <w:szCs w:val="24"/>
        </w:rPr>
        <w:footnoteReference w:id="41"/>
      </w:r>
      <w:r w:rsidRPr="00872076">
        <w:rPr>
          <w:rFonts w:ascii="Times New Roman" w:hAnsi="Times New Roman"/>
          <w:sz w:val="24"/>
          <w:szCs w:val="24"/>
        </w:rPr>
        <w:t xml:space="preserve"> </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ggg)</w:t>
      </w:r>
      <w:r w:rsidR="00132A3E" w:rsidRPr="00872076">
        <w:rPr>
          <w:rStyle w:val="FootnoteReference"/>
          <w:rFonts w:ascii="Times New Roman" w:hAnsi="Times New Roman"/>
          <w:sz w:val="24"/>
          <w:szCs w:val="24"/>
        </w:rPr>
        <w:footnoteReference w:id="42"/>
      </w:r>
      <w:r w:rsidRPr="00872076">
        <w:rPr>
          <w:rFonts w:ascii="Times New Roman" w:hAnsi="Times New Roman"/>
          <w:sz w:val="24"/>
          <w:szCs w:val="24"/>
        </w:rPr>
        <w:t xml:space="preserve"> </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ğğğ) Ölçüm sistemi: Sayaçlar, ölçü trafoları (gerilim ve akım trafoları), ilgili iletişim teçhizatı ve kablajı da içeren ölçüm teçhizatının tümünü,</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hhh)</w:t>
      </w:r>
      <w:r w:rsidR="009139B5" w:rsidRPr="00872076">
        <w:rPr>
          <w:rStyle w:val="FootnoteReference"/>
          <w:rFonts w:ascii="Times New Roman" w:hAnsi="Times New Roman"/>
          <w:sz w:val="24"/>
          <w:szCs w:val="24"/>
        </w:rPr>
        <w:footnoteReference w:id="43"/>
      </w:r>
      <w:r w:rsidRPr="00872076">
        <w:rPr>
          <w:rFonts w:ascii="Times New Roman" w:hAnsi="Times New Roman"/>
          <w:sz w:val="24"/>
          <w:szCs w:val="24"/>
        </w:rPr>
        <w:t xml:space="preserve"> Piyasa İşletmecisi: </w:t>
      </w:r>
      <w:r w:rsidR="00F622DC" w:rsidRPr="00872076">
        <w:rPr>
          <w:rFonts w:ascii="Times New Roman" w:hAnsi="Times New Roman"/>
          <w:sz w:val="24"/>
          <w:szCs w:val="24"/>
        </w:rPr>
        <w:t>Enerji Piyasaları İşletme Anonim Şirketini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ııı)</w:t>
      </w:r>
      <w:r w:rsidR="007C6529" w:rsidRPr="00872076">
        <w:rPr>
          <w:rStyle w:val="FootnoteReference"/>
          <w:rFonts w:ascii="Times New Roman" w:hAnsi="Times New Roman"/>
          <w:sz w:val="24"/>
          <w:szCs w:val="24"/>
        </w:rPr>
        <w:footnoteReference w:id="44"/>
      </w:r>
      <w:r w:rsidR="000F10CB" w:rsidRPr="00872076">
        <w:rPr>
          <w:rFonts w:ascii="Times New Roman" w:hAnsi="Times New Roman"/>
          <w:sz w:val="24"/>
          <w:szCs w:val="24"/>
          <w:vertAlign w:val="superscript"/>
        </w:rPr>
        <w:t xml:space="preserve">, </w:t>
      </w:r>
      <w:r w:rsidR="000F10CB" w:rsidRPr="00872076">
        <w:rPr>
          <w:rStyle w:val="FootnoteReference"/>
          <w:rFonts w:ascii="Times New Roman" w:hAnsi="Times New Roman"/>
          <w:sz w:val="24"/>
          <w:szCs w:val="24"/>
        </w:rPr>
        <w:footnoteReference w:id="45"/>
      </w:r>
      <w:r w:rsidRPr="00872076">
        <w:rPr>
          <w:rFonts w:ascii="Times New Roman" w:hAnsi="Times New Roman"/>
          <w:sz w:val="24"/>
          <w:szCs w:val="24"/>
        </w:rPr>
        <w:t xml:space="preserve"> </w:t>
      </w:r>
      <w:r w:rsidR="007424F3" w:rsidRPr="00872076">
        <w:rPr>
          <w:rFonts w:ascii="Times New Roman" w:hAnsi="Times New Roman"/>
          <w:sz w:val="24"/>
          <w:szCs w:val="24"/>
        </w:rPr>
        <w:t>Piyasa katılım anlaşması: Vadeli elektrik piyasası, gün öncesi piyasası ve gün içi piyasası hariç olmak üzere, piyasa katılımcısının dengeleme mekanizmasına katılımı ile Piyasa İşletmecisi ve Sistem İşletmecisinin dengeleme mekanizmasının işletimine ilişkin koşul ve hükümlerin yer aldığı standart anlaşmayı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iii)</w:t>
      </w:r>
      <w:r w:rsidR="00482EC4" w:rsidRPr="00872076">
        <w:rPr>
          <w:rStyle w:val="FootnoteReference"/>
          <w:rFonts w:ascii="Times New Roman" w:hAnsi="Times New Roman"/>
          <w:sz w:val="24"/>
          <w:szCs w:val="24"/>
        </w:rPr>
        <w:footnoteReference w:id="46"/>
      </w:r>
      <w:r w:rsidR="000F10CB" w:rsidRPr="00872076">
        <w:rPr>
          <w:rFonts w:ascii="Times New Roman" w:hAnsi="Times New Roman"/>
          <w:sz w:val="24"/>
          <w:szCs w:val="24"/>
          <w:vertAlign w:val="superscript"/>
        </w:rPr>
        <w:t>,</w:t>
      </w:r>
      <w:r w:rsidR="007424F3" w:rsidRPr="00872076">
        <w:rPr>
          <w:rFonts w:ascii="Times New Roman" w:hAnsi="Times New Roman"/>
          <w:sz w:val="18"/>
          <w:szCs w:val="18"/>
          <w:vertAlign w:val="superscript"/>
        </w:rPr>
        <w:t xml:space="preserve"> </w:t>
      </w:r>
      <w:r w:rsidR="00302CEE" w:rsidRPr="00872076">
        <w:rPr>
          <w:rStyle w:val="FootnoteReference"/>
          <w:rFonts w:ascii="Times New Roman" w:hAnsi="Times New Roman"/>
          <w:sz w:val="24"/>
          <w:szCs w:val="24"/>
        </w:rPr>
        <w:footnoteReference w:id="47"/>
      </w:r>
      <w:r w:rsidR="000F10CB" w:rsidRPr="00872076">
        <w:rPr>
          <w:rFonts w:ascii="Times New Roman" w:hAnsi="Times New Roman"/>
          <w:sz w:val="18"/>
          <w:szCs w:val="18"/>
          <w:vertAlign w:val="superscript"/>
        </w:rPr>
        <w:t>,</w:t>
      </w:r>
      <w:r w:rsidRPr="00872076">
        <w:rPr>
          <w:rFonts w:ascii="Times New Roman" w:hAnsi="Times New Roman"/>
          <w:sz w:val="24"/>
          <w:szCs w:val="24"/>
        </w:rPr>
        <w:t xml:space="preserve"> </w:t>
      </w:r>
      <w:r w:rsidR="007424F3" w:rsidRPr="00872076">
        <w:rPr>
          <w:rStyle w:val="FootnoteReference"/>
          <w:rFonts w:ascii="Times New Roman" w:hAnsi="Times New Roman"/>
          <w:sz w:val="24"/>
          <w:szCs w:val="24"/>
        </w:rPr>
        <w:footnoteReference w:id="48"/>
      </w:r>
      <w:r w:rsidR="007424F3" w:rsidRPr="00872076">
        <w:rPr>
          <w:rFonts w:ascii="Times New Roman" w:hAnsi="Times New Roman"/>
          <w:sz w:val="24"/>
          <w:szCs w:val="24"/>
        </w:rPr>
        <w:t xml:space="preserve"> Piyasa katılımcısı: Bu Yönetmelikte tanımlanan lisans sahibi tüzel kişiler ve bu tüzel kişiler için oluşturulabilecek farklı kategorileri</w:t>
      </w:r>
      <w:r w:rsidR="00482EC4"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jjj)</w:t>
      </w:r>
      <w:r w:rsidR="00132A3E" w:rsidRPr="00872076">
        <w:rPr>
          <w:rStyle w:val="FootnoteReference"/>
          <w:rFonts w:ascii="Times New Roman" w:hAnsi="Times New Roman"/>
          <w:sz w:val="24"/>
          <w:szCs w:val="24"/>
        </w:rPr>
        <w:footnoteReference w:id="49"/>
      </w:r>
      <w:r w:rsidRPr="00872076">
        <w:rPr>
          <w:rFonts w:ascii="Times New Roman" w:hAnsi="Times New Roman"/>
          <w:sz w:val="24"/>
          <w:szCs w:val="24"/>
        </w:rPr>
        <w:t xml:space="preserve"> </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kkk) Piyasa yönetim sistemi (PYS): Dengeleme mekanizması ve uzlaştırmaya ilişkin işlemlerin yürütülmesi amacıyla, Piyasa İşletmecisi, sistem işletmecisi, piyasa katılımcıları ve sayaçların okunmasından sorumlu iletim ve dağıtım lisansı sahibi tüzel kişilerin kullanımına sunulan ve küçük istemci yapısında çalışan uygulamaları,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lll) Primer frekans kontrol kapasitesi: İşletme yedeğinin, türbin hız regülatörlerinin otomatik olarak kullanılarak sistem frekansını normal regülasyon aralığında tutmak için kullanılan ve bu işlem için yeterli olacak şekilde seçilen kısmını,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mmm)</w:t>
      </w:r>
      <w:r w:rsidR="007424F3" w:rsidRPr="00872076">
        <w:rPr>
          <w:rStyle w:val="FootnoteReference"/>
          <w:rFonts w:ascii="Times New Roman" w:hAnsi="Times New Roman"/>
          <w:sz w:val="24"/>
          <w:szCs w:val="24"/>
        </w:rPr>
        <w:footnoteReference w:id="50"/>
      </w:r>
      <w:r w:rsidRPr="00872076">
        <w:rPr>
          <w:rFonts w:ascii="Times New Roman" w:hAnsi="Times New Roman"/>
          <w:sz w:val="24"/>
          <w:szCs w:val="24"/>
        </w:rPr>
        <w:t xml:space="preserve"> </w:t>
      </w:r>
      <w:r w:rsidR="007424F3" w:rsidRPr="00872076">
        <w:rPr>
          <w:rFonts w:ascii="Times New Roman" w:hAnsi="Times New Roman"/>
          <w:sz w:val="24"/>
          <w:szCs w:val="24"/>
        </w:rPr>
        <w:t>Saatlik alış teklifleri: Gün öncesi piyasası faaliyetlerine katılan piyasa katılımcılarının, bir sonraki günün her saati için, saatlik aktif elektrik enerjisi alışına ilişkin sunmuş oldukları fiyat ve miktarları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nnn)</w:t>
      </w:r>
      <w:r w:rsidR="007424F3" w:rsidRPr="00872076">
        <w:rPr>
          <w:rStyle w:val="FootnoteReference"/>
          <w:rFonts w:ascii="Times New Roman" w:hAnsi="Times New Roman"/>
          <w:sz w:val="24"/>
          <w:szCs w:val="24"/>
        </w:rPr>
        <w:footnoteReference w:id="51"/>
      </w:r>
      <w:r w:rsidRPr="00872076">
        <w:rPr>
          <w:rFonts w:ascii="Times New Roman" w:hAnsi="Times New Roman"/>
          <w:sz w:val="24"/>
          <w:szCs w:val="24"/>
        </w:rPr>
        <w:t xml:space="preserve"> </w:t>
      </w:r>
      <w:r w:rsidR="007424F3" w:rsidRPr="00872076">
        <w:rPr>
          <w:rFonts w:ascii="Times New Roman" w:hAnsi="Times New Roman"/>
          <w:sz w:val="24"/>
          <w:szCs w:val="24"/>
        </w:rPr>
        <w:t>Saatlik satış teklifleri: Gün öncesi piyasası faaliyetlerine katılan piyasa katılımcılarının, bir sonraki günün her saati için, saatlik aktif elektrik enerjisi satışına ilişkin sunmuş oldukları fiyat ve miktarları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ooo) Sekonder frekans kontrol kapasitesi: İşletme yedeğinin, frekans kontrolü amacı ile kullanılan primer frekans kontrol yedeğinin serbest kalması, frekansın nominal değerine geri dönebilmesi ve komşu elektrik şebekeleriyle olan toplam elektrik enerjisi alışverişinin programlanan düzeyde tutulabilmesinin sağlanması için, sekonder kontrol sistemi vasıtasıyla kullanılan ve bu işlem için yeterli olacak şekilde seçilen kısmını,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ööö)</w:t>
      </w:r>
      <w:r w:rsidR="007D478C" w:rsidRPr="00872076">
        <w:rPr>
          <w:rStyle w:val="FootnoteReference"/>
          <w:rFonts w:ascii="Times New Roman" w:hAnsi="Times New Roman"/>
          <w:sz w:val="24"/>
          <w:szCs w:val="24"/>
        </w:rPr>
        <w:footnoteReference w:id="52"/>
      </w:r>
      <w:r w:rsidRPr="00872076">
        <w:rPr>
          <w:rFonts w:ascii="Times New Roman" w:hAnsi="Times New Roman"/>
          <w:sz w:val="24"/>
          <w:szCs w:val="24"/>
        </w:rPr>
        <w:t xml:space="preserve"> Serbest tüketici: Kurul tarafından belirlenen elektrik enerjisi miktarından daha fazla tüketim</w:t>
      </w:r>
      <w:r w:rsidR="007D478C" w:rsidRPr="00872076">
        <w:rPr>
          <w:rFonts w:ascii="Times New Roman" w:hAnsi="Times New Roman"/>
          <w:sz w:val="24"/>
          <w:szCs w:val="24"/>
        </w:rPr>
        <w:t>i</w:t>
      </w:r>
      <w:r w:rsidRPr="00872076">
        <w:rPr>
          <w:rFonts w:ascii="Times New Roman" w:hAnsi="Times New Roman"/>
          <w:sz w:val="24"/>
          <w:szCs w:val="24"/>
        </w:rPr>
        <w:t xml:space="preserve"> bulun</w:t>
      </w:r>
      <w:r w:rsidR="007D478C" w:rsidRPr="00872076">
        <w:rPr>
          <w:rFonts w:ascii="Times New Roman" w:hAnsi="Times New Roman"/>
          <w:sz w:val="24"/>
          <w:szCs w:val="24"/>
        </w:rPr>
        <w:t>duğu</w:t>
      </w:r>
      <w:r w:rsidRPr="00872076">
        <w:rPr>
          <w:rFonts w:ascii="Times New Roman" w:hAnsi="Times New Roman"/>
          <w:sz w:val="24"/>
          <w:szCs w:val="24"/>
        </w:rPr>
        <w:t xml:space="preserve"> veya iletim sistemine doğrudan bağlı ol</w:t>
      </w:r>
      <w:r w:rsidR="007D478C" w:rsidRPr="00872076">
        <w:rPr>
          <w:rFonts w:ascii="Times New Roman" w:hAnsi="Times New Roman"/>
          <w:sz w:val="24"/>
          <w:szCs w:val="24"/>
        </w:rPr>
        <w:t>duğu veya organize sanayi bölgesi tüzel kişiliğini haiz olduğu için</w:t>
      </w:r>
      <w:r w:rsidRPr="00872076">
        <w:rPr>
          <w:rFonts w:ascii="Times New Roman" w:hAnsi="Times New Roman"/>
          <w:sz w:val="24"/>
          <w:szCs w:val="24"/>
        </w:rPr>
        <w:t xml:space="preserve"> tedarikçisini seçme </w:t>
      </w:r>
      <w:r w:rsidR="007D478C" w:rsidRPr="00872076">
        <w:rPr>
          <w:rFonts w:ascii="Times New Roman" w:hAnsi="Times New Roman"/>
          <w:sz w:val="24"/>
          <w:szCs w:val="24"/>
        </w:rPr>
        <w:t>hakkına</w:t>
      </w:r>
      <w:r w:rsidRPr="00872076">
        <w:rPr>
          <w:rFonts w:ascii="Times New Roman" w:hAnsi="Times New Roman"/>
          <w:sz w:val="24"/>
          <w:szCs w:val="24"/>
        </w:rPr>
        <w:t xml:space="preserve"> sahip gerçek veya tüzel kişiyi,</w:t>
      </w:r>
    </w:p>
    <w:p w:rsidR="00FE6125"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ppp)</w:t>
      </w:r>
      <w:r w:rsidR="00FE6125" w:rsidRPr="00872076">
        <w:rPr>
          <w:rStyle w:val="FootnoteReference"/>
          <w:rFonts w:ascii="Times New Roman" w:hAnsi="Times New Roman"/>
          <w:sz w:val="24"/>
          <w:szCs w:val="24"/>
        </w:rPr>
        <w:footnoteReference w:id="53"/>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rrr)</w:t>
      </w:r>
      <w:r w:rsidR="007424F3" w:rsidRPr="00872076">
        <w:rPr>
          <w:rStyle w:val="FootnoteReference"/>
          <w:rFonts w:ascii="Times New Roman" w:hAnsi="Times New Roman"/>
          <w:sz w:val="24"/>
          <w:szCs w:val="24"/>
        </w:rPr>
        <w:footnoteReference w:id="54"/>
      </w:r>
      <w:r w:rsidRPr="00872076">
        <w:rPr>
          <w:rFonts w:ascii="Times New Roman" w:hAnsi="Times New Roman"/>
          <w:sz w:val="24"/>
          <w:szCs w:val="24"/>
        </w:rPr>
        <w:t xml:space="preserve"> </w:t>
      </w:r>
      <w:r w:rsidR="007424F3" w:rsidRPr="00872076">
        <w:rPr>
          <w:rFonts w:ascii="Times New Roman" w:hAnsi="Times New Roman"/>
          <w:sz w:val="24"/>
          <w:szCs w:val="24"/>
        </w:rPr>
        <w:t>Sistem alış teklif fiyatı: Gün öncesi piyasası faaliyetlerine katılan piyasa katılımcılarının sistemden alış için talep ettikleri birim fiyatları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sss)</w:t>
      </w:r>
      <w:r w:rsidR="007424F3" w:rsidRPr="00872076">
        <w:rPr>
          <w:rStyle w:val="FootnoteReference"/>
          <w:rFonts w:ascii="Times New Roman" w:hAnsi="Times New Roman"/>
          <w:sz w:val="24"/>
          <w:szCs w:val="24"/>
        </w:rPr>
        <w:footnoteReference w:id="55"/>
      </w:r>
      <w:r w:rsidRPr="00872076">
        <w:rPr>
          <w:rFonts w:ascii="Times New Roman" w:hAnsi="Times New Roman"/>
          <w:sz w:val="24"/>
          <w:szCs w:val="24"/>
        </w:rPr>
        <w:t xml:space="preserve"> </w:t>
      </w:r>
      <w:r w:rsidR="007424F3" w:rsidRPr="00872076">
        <w:rPr>
          <w:rFonts w:ascii="Times New Roman" w:hAnsi="Times New Roman"/>
          <w:sz w:val="24"/>
          <w:szCs w:val="24"/>
        </w:rPr>
        <w:t>Sistem alış teklif miktarı: Gün öncesi piyasası faaliyetlerine katılan piyasa katılımcılarının ilgili dengeleme biriminde yapmayı teklif ettikleri üretim azalması ya da tüketim artış miktarlarını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şşş) Sistem: Elektrik iletim sistemi ve dağıtım sistemi dahil olmak üzere tüm kullanıcı sistemlerini,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ttt) Sistem dengesizlik fiyatı: Uzlaştırma dönemi bazında belirlenen piyasa katılımcılarının denge sorumluluklarından kaynaklanan enerji dengesizliklerine uygulanan fiyatı,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uuu)</w:t>
      </w:r>
      <w:r w:rsidR="0017541F" w:rsidRPr="00872076">
        <w:rPr>
          <w:rStyle w:val="FootnoteReference"/>
          <w:rFonts w:ascii="Times New Roman" w:hAnsi="Times New Roman"/>
          <w:sz w:val="24"/>
          <w:szCs w:val="24"/>
        </w:rPr>
        <w:footnoteReference w:id="56"/>
      </w:r>
      <w:r w:rsidRPr="00872076">
        <w:rPr>
          <w:rFonts w:ascii="Times New Roman" w:hAnsi="Times New Roman"/>
          <w:sz w:val="24"/>
          <w:szCs w:val="24"/>
        </w:rPr>
        <w:t xml:space="preserve"> Sistem işletmecisi: </w:t>
      </w:r>
      <w:r w:rsidR="0017541F" w:rsidRPr="00872076">
        <w:rPr>
          <w:rFonts w:ascii="Times New Roman" w:hAnsi="Times New Roman"/>
          <w:sz w:val="24"/>
          <w:szCs w:val="24"/>
        </w:rPr>
        <w:t>TEİAŞ’ı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AA7A5A" w:rsidRPr="00872076">
        <w:rPr>
          <w:rFonts w:ascii="Times New Roman" w:hAnsi="Times New Roman"/>
          <w:sz w:val="24"/>
          <w:szCs w:val="24"/>
        </w:rPr>
        <w:t>üüü)</w:t>
      </w:r>
      <w:r w:rsidR="00AA7A5A" w:rsidRPr="00872076">
        <w:rPr>
          <w:rStyle w:val="FootnoteReference"/>
          <w:rFonts w:ascii="Times New Roman" w:hAnsi="Times New Roman"/>
          <w:sz w:val="24"/>
          <w:szCs w:val="24"/>
        </w:rPr>
        <w:footnoteReference w:id="57"/>
      </w:r>
      <w:r w:rsidR="00AA7A5A" w:rsidRPr="00872076">
        <w:rPr>
          <w:rFonts w:ascii="Times New Roman" w:hAnsi="Times New Roman"/>
          <w:sz w:val="24"/>
          <w:szCs w:val="24"/>
        </w:rPr>
        <w:t xml:space="preserve"> Sistem marjinal fiyatı: Sistem yönünün enerji açığını göstermesi halinde yük alma teklif fiyatlarının en düşüğünden, sistem yönünün enerji fazlasını göstermesi halinde yük atma teklif fiyatlarının en yükseğinden başlanılmak üzere, dengeleme güç piyasası kapsamında verilen tüm talimatlar dikkate alınarak belirlenen net talimat hacmine tekabül eden teklif fiyatını,</w:t>
      </w:r>
    </w:p>
    <w:p w:rsidR="00FE6125"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vvv)</w:t>
      </w:r>
      <w:r w:rsidR="00FE6125" w:rsidRPr="00872076">
        <w:rPr>
          <w:rStyle w:val="FootnoteReference"/>
          <w:rFonts w:ascii="Times New Roman" w:hAnsi="Times New Roman"/>
          <w:sz w:val="24"/>
          <w:szCs w:val="24"/>
        </w:rPr>
        <w:footnoteReference w:id="58"/>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yyy)</w:t>
      </w:r>
      <w:r w:rsidR="007424F3" w:rsidRPr="00872076">
        <w:rPr>
          <w:rStyle w:val="FootnoteReference"/>
          <w:rFonts w:ascii="Times New Roman" w:hAnsi="Times New Roman"/>
          <w:sz w:val="24"/>
          <w:szCs w:val="24"/>
        </w:rPr>
        <w:footnoteReference w:id="59"/>
      </w:r>
      <w:r w:rsidRPr="00872076">
        <w:rPr>
          <w:rFonts w:ascii="Times New Roman" w:hAnsi="Times New Roman"/>
          <w:sz w:val="24"/>
          <w:szCs w:val="24"/>
        </w:rPr>
        <w:t xml:space="preserve"> </w:t>
      </w:r>
      <w:r w:rsidR="00522A2E" w:rsidRPr="00872076">
        <w:rPr>
          <w:rFonts w:ascii="Times New Roman" w:hAnsi="Times New Roman"/>
          <w:sz w:val="24"/>
          <w:szCs w:val="24"/>
        </w:rPr>
        <w:t>Sistem satış teklif fiyatı: Gün öncesi piyasası faaliyetlerine katılan piyasa katılımcılarının sisteme satış için talep ettikleri birim fiyatları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zzz)</w:t>
      </w:r>
      <w:r w:rsidR="00522A2E" w:rsidRPr="00872076">
        <w:rPr>
          <w:rStyle w:val="FootnoteReference"/>
          <w:rFonts w:ascii="Times New Roman" w:hAnsi="Times New Roman"/>
          <w:sz w:val="24"/>
          <w:szCs w:val="24"/>
        </w:rPr>
        <w:footnoteReference w:id="60"/>
      </w:r>
      <w:r w:rsidRPr="00872076">
        <w:rPr>
          <w:rFonts w:ascii="Times New Roman" w:hAnsi="Times New Roman"/>
          <w:sz w:val="24"/>
          <w:szCs w:val="24"/>
        </w:rPr>
        <w:t xml:space="preserve"> </w:t>
      </w:r>
      <w:r w:rsidR="00522A2E" w:rsidRPr="00872076">
        <w:rPr>
          <w:rFonts w:ascii="Times New Roman" w:hAnsi="Times New Roman"/>
          <w:sz w:val="24"/>
          <w:szCs w:val="24"/>
        </w:rPr>
        <w:t>Sistem satış teklif miktarı: Gün öncesi piyasası faaliyetlerine katılan piyasa katılımcılarının ilgili dengeleme biriminde yapmayı teklif ettiği üretim artışı ya da tüketim azalma miktarlarını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aaaa)</w:t>
      </w:r>
      <w:r w:rsidR="00205A41" w:rsidRPr="00872076">
        <w:rPr>
          <w:rStyle w:val="FootnoteReference"/>
          <w:rFonts w:ascii="Times New Roman" w:hAnsi="Times New Roman"/>
          <w:sz w:val="24"/>
          <w:szCs w:val="24"/>
        </w:rPr>
        <w:footnoteReference w:id="61"/>
      </w:r>
      <w:r w:rsidRPr="00872076">
        <w:rPr>
          <w:rFonts w:ascii="Times New Roman" w:hAnsi="Times New Roman"/>
          <w:sz w:val="24"/>
          <w:szCs w:val="24"/>
        </w:rPr>
        <w:t xml:space="preserve"> Talep kontrolü: Üretim kapasitesinin yetersiz olması durumunda talebi düşürmek için, Elektrik Şebeke Yönetmeliğinde belirtilen esaslar çerçevesinde TEİAŞ ve kullanıcılar tarafından uygulanan hizmetleri,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bbbb) Talep tahmini: Sistem işletmecisi tarafından günlük olarak yayımlanan, saatlik tüketim öngörülerini,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cccc) Talimat: Yük alma veya yük atma talimatlarını,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çççç) Talimat etiket değeri: Talimat etiketinin dengeleme amaçlı talimatlar için 0, sistem kısıtlarının giderilmesi amaçlı talimatlar için 1, yan hizmetler kapsamında verilen talimatlar için 2 olarak belirlenen değerini,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dddd)</w:t>
      </w:r>
      <w:r w:rsidR="00522A2E" w:rsidRPr="00872076">
        <w:rPr>
          <w:rStyle w:val="FootnoteReference"/>
          <w:rFonts w:ascii="Times New Roman" w:hAnsi="Times New Roman"/>
          <w:sz w:val="24"/>
          <w:szCs w:val="24"/>
        </w:rPr>
        <w:footnoteReference w:id="62"/>
      </w:r>
      <w:r w:rsidRPr="00872076">
        <w:rPr>
          <w:rFonts w:ascii="Times New Roman" w:hAnsi="Times New Roman"/>
          <w:sz w:val="24"/>
          <w:szCs w:val="24"/>
        </w:rPr>
        <w:t xml:space="preserve"> </w:t>
      </w:r>
      <w:r w:rsidR="00522A2E" w:rsidRPr="00872076">
        <w:rPr>
          <w:rFonts w:ascii="Times New Roman" w:hAnsi="Times New Roman"/>
          <w:sz w:val="24"/>
          <w:szCs w:val="24"/>
        </w:rPr>
        <w:t>Talimat etiketi: Sistem İşletmecisi tarafından dengeleme güç piyasasında piyasa katılımcılarına yük alma ya da yük atma talimatlarının hangi amaçla verildiğinin belirlenmesi için kullanılan değişkeni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eeee) TCMB: Türkiye Cumhuriyet Merkez Bankasını,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ffff)</w:t>
      </w:r>
      <w:r w:rsidR="00CE57AB" w:rsidRPr="00872076">
        <w:rPr>
          <w:rStyle w:val="FootnoteReference"/>
          <w:rFonts w:ascii="Times New Roman" w:hAnsi="Times New Roman"/>
          <w:sz w:val="24"/>
          <w:szCs w:val="24"/>
        </w:rPr>
        <w:footnoteReference w:id="63"/>
      </w:r>
      <w:r w:rsidRPr="00872076">
        <w:rPr>
          <w:rFonts w:ascii="Times New Roman" w:hAnsi="Times New Roman"/>
          <w:sz w:val="24"/>
          <w:szCs w:val="24"/>
        </w:rPr>
        <w:t xml:space="preserve"> Tedarikçi: Elektrik enerjisi ve/veya kapasite sağlayan üretim şirketleri ve </w:t>
      </w:r>
      <w:r w:rsidR="00183C88" w:rsidRPr="00872076">
        <w:rPr>
          <w:rFonts w:ascii="Times New Roman" w:hAnsi="Times New Roman"/>
          <w:sz w:val="24"/>
          <w:szCs w:val="24"/>
        </w:rPr>
        <w:t>tedarik</w:t>
      </w:r>
      <w:r w:rsidRPr="00872076">
        <w:rPr>
          <w:rFonts w:ascii="Times New Roman" w:hAnsi="Times New Roman"/>
          <w:sz w:val="24"/>
          <w:szCs w:val="24"/>
        </w:rPr>
        <w:t xml:space="preserve"> lisansına sahip şirketleri,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gggg) TEİAŞ: Türkiye Elektrik İletim Anonim Şirketini,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ğğğğ) Teklif bölgesi: Sınırlarını oluşturan iletim sistemi bağlantı noktalarında büyük çaplı iletim kısıtlarının beklendiği en küçük topolojik iletim sistemi bölgesini,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hhhh) Teknik parametreler: Bir dengeleme biriminin devreye girme, devreden çıkma, yüklenme, yük düşme ve verilen talimatları yerine getirme ile ilgili performans özelliklerini içeren ve dengeleme birimi sahibi piyasa katılımcıları tarafından sistem işletmecisine bildirilen değerleri,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ıııı) Teminat seviyesi: Bir piyasa katılımcısının Piyasa İşletmecisine sunmuş olduğu teminat olarak kabul edilebilecek değerlerin toplam tutarını,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iiii) Tersiyer kontrol yedek kapasitesi: İşletme yedeğinin, sekonder frekans kontrol yedeği devreye alındıktan sonra, dengeleme birimlerinin onbeş dakika içerisinde gerçekleştirilebildikleri çıkış gücü değişimi ile sağlanan, ihtiyaç duyulduğunda manuel olarak servise alınan ve başka bir frekans sapması tehlikesine karşı sekonder frekans kontrol yedeğinin serbest hale getirilmesini sağlamaya yeterli olacak şekilde seçilen kısmını,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jjjj)</w:t>
      </w:r>
      <w:r w:rsidR="008F7CCA" w:rsidRPr="00872076">
        <w:rPr>
          <w:rStyle w:val="FootnoteReference"/>
          <w:rFonts w:ascii="Times New Roman" w:hAnsi="Times New Roman"/>
          <w:sz w:val="24"/>
          <w:szCs w:val="24"/>
        </w:rPr>
        <w:footnoteReference w:id="64"/>
      </w:r>
      <w:r w:rsidRPr="00872076">
        <w:rPr>
          <w:rFonts w:ascii="Times New Roman" w:hAnsi="Times New Roman"/>
          <w:sz w:val="24"/>
          <w:szCs w:val="24"/>
        </w:rPr>
        <w:t xml:space="preserve"> Tesis: Elektrik enerjisi üretimi, iletimi veya dağıtımı </w:t>
      </w:r>
      <w:r w:rsidR="005519D1" w:rsidRPr="00872076">
        <w:rPr>
          <w:rFonts w:ascii="Times New Roman" w:hAnsi="Times New Roman"/>
          <w:sz w:val="24"/>
          <w:szCs w:val="24"/>
        </w:rPr>
        <w:t>faaliyeti yürütülen veya yürütülmeye hazır</w:t>
      </w:r>
      <w:r w:rsidRPr="00872076">
        <w:rPr>
          <w:rFonts w:ascii="Times New Roman" w:hAnsi="Times New Roman"/>
          <w:sz w:val="24"/>
          <w:szCs w:val="24"/>
        </w:rPr>
        <w:t xml:space="preserve"> tesis</w:t>
      </w:r>
      <w:r w:rsidR="005519D1" w:rsidRPr="00872076">
        <w:rPr>
          <w:rFonts w:ascii="Times New Roman" w:hAnsi="Times New Roman"/>
          <w:sz w:val="24"/>
          <w:szCs w:val="24"/>
        </w:rPr>
        <w:t>, şebeke</w:t>
      </w:r>
      <w:r w:rsidRPr="00872076">
        <w:rPr>
          <w:rFonts w:ascii="Times New Roman" w:hAnsi="Times New Roman"/>
          <w:sz w:val="24"/>
          <w:szCs w:val="24"/>
        </w:rPr>
        <w:t xml:space="preserve"> veya teçhizatı,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kkkk) TETAŞ: Türkiye Elektrik Ticaret ve Taahhüt Anonim Şirketini,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llll) Ticaret sınırları: Teklif bölgeleri arasındaki teknik, güvenlik gibi nedenlerle kullanıma kapatılmış olan iletim kapasitesi dışında kalan, elektrik ticareti için saatlik olarak izin verilebilir maksimum iletim kapasitesi limitlerini,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mmmm) Ticari işlem onayı: Piyasa İşletmecisinin, her bir teklif bölgesi için NPTF’nin hesaplanmasını takiben, her bir piyasa katılımcısına yapmış olduğu ve ilgili piyasa katılımcısı için belirlenmiş olan alış-satış miktarlarını içerir bildirimleri,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nnnn)</w:t>
      </w:r>
      <w:r w:rsidR="00522A2E" w:rsidRPr="00872076">
        <w:rPr>
          <w:rStyle w:val="FootnoteReference"/>
          <w:rFonts w:ascii="Times New Roman" w:hAnsi="Times New Roman"/>
          <w:sz w:val="24"/>
          <w:szCs w:val="24"/>
        </w:rPr>
        <w:footnoteReference w:id="65"/>
      </w:r>
      <w:r w:rsidRPr="00872076">
        <w:rPr>
          <w:rFonts w:ascii="Times New Roman" w:hAnsi="Times New Roman"/>
          <w:sz w:val="24"/>
          <w:szCs w:val="24"/>
        </w:rPr>
        <w:t xml:space="preserve"> </w:t>
      </w:r>
      <w:r w:rsidR="00522A2E" w:rsidRPr="00872076">
        <w:rPr>
          <w:rFonts w:ascii="Times New Roman" w:hAnsi="Times New Roman"/>
          <w:sz w:val="24"/>
          <w:szCs w:val="24"/>
        </w:rPr>
        <w:t>Toptan elektrik piyasası: Elektrik enerjisi, kapasitesi ya da bunların türev ürünlerinin toptan alış-satışının gerçekleştirildiği; ikili anlaşmalar piyasası ya da piyasa ve/veya Sistem İşletmecisi tarafından organize edilen vadeli elektrik piyasası, gün öncesi piyasası, gün içi piyasası, dengeleme güç piyasası, yan hizmetler gibi elektrik piyasalarını</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oooo) Tüketim: Elektrik enerjisi tüketimini,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öööö) Tüketim birimi: Elektrik enerjisinin tüketildiği tesisleri,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pppp) Uzlaştırma: Dengeleme mekanizmasından ve/veya enerji dengesizliğinden doğan alacak ve borç miktarlarının hesaplanması ve ilgili alacak-borç bildirimlerinin hazırlanması işlemlerini,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rrrr) Uzlaştırma dönemi: Uzlaştırma işlemleri için esas alınan zaman dilimlerini,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ssss) Uzlaştırmaya esas elektrik enerjisi teslim noktası: Çekiş ya da ihracat yapılan ve iletim sistemi kaybına maruz bir iletim sistemi bağlantı noktasını,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şşşş)</w:t>
      </w:r>
      <w:r w:rsidR="007C6529" w:rsidRPr="00872076">
        <w:rPr>
          <w:rStyle w:val="FootnoteReference"/>
          <w:rFonts w:ascii="Times New Roman" w:hAnsi="Times New Roman"/>
          <w:sz w:val="24"/>
          <w:szCs w:val="24"/>
        </w:rPr>
        <w:footnoteReference w:id="66"/>
      </w:r>
      <w:r w:rsidRPr="00872076">
        <w:rPr>
          <w:rFonts w:ascii="Times New Roman" w:hAnsi="Times New Roman"/>
          <w:sz w:val="24"/>
          <w:szCs w:val="24"/>
        </w:rPr>
        <w:t xml:space="preserve"> Uzlaştırmaya esas ikili anlaşma bildirimi: Piyasa katılımcılarının lisansları gereği gerçekleştirdikleri faaliyetler kapsamında tesis ettikleri düzenlemeye tabi olan ya da olmayan ikili anlaşmalar ile belli bir uzlaştırma dönemi için almayı ya da satmayı bildirdikleri aktif elektrik enerjisi miktarlarını içeren ve uzlaştırmaya esas teşkil etmesi amacıyla Piyasa İşletmecisine yapılan bildirimleri,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tttt)</w:t>
      </w:r>
      <w:r w:rsidR="00151927" w:rsidRPr="00872076">
        <w:rPr>
          <w:rStyle w:val="FootnoteReference"/>
          <w:rFonts w:ascii="Times New Roman" w:hAnsi="Times New Roman"/>
          <w:sz w:val="24"/>
          <w:szCs w:val="24"/>
        </w:rPr>
        <w:footnoteReference w:id="67"/>
      </w:r>
      <w:r w:rsidRPr="00872076">
        <w:rPr>
          <w:rFonts w:ascii="Times New Roman" w:hAnsi="Times New Roman"/>
          <w:sz w:val="24"/>
          <w:szCs w:val="24"/>
        </w:rPr>
        <w:t xml:space="preserve"> Uzlaştırmaya esas veriş-çekiş birimi: Her bir piyasa katılımcısına ilişkin uzlaştırma hesaplamalarının yapılabilmesi amacıyla, PYS aracılığıyla kaydı yapılan aktif elektrik enerjisi üreten ya da tüketen birimleri,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uuuu) Uzlaştırmaya esas veriş-çekiş birimi konfigürasyonu: Uzlaştırmaya esas veriş-çekiş birimlerine ait uzlaştırmaya esas veriş-çekiş miktarının hesaplanmasında dikkate alınacak sayaç verileri, sayaçların veriş ya da çekiş açısından hangi yönde olduğu ve hangi piyasa katılımcısı adına kayıtlı olduğu bilgilerini içeren hesaplama kurallarını,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üüüü) Uzlaştırmaya esas veriş-çekiş miktarı: Uzlaştırma hesaplamalarında esas alınmak üzere, uzlaştırmaya esas veriş-çekiş birimi konfigürasyonunda yer alan sayaçlardan elde edilen ölçümlerin, uzlaştırmaya esas aktif elektrik enerjisi teslim noktası bazındaki değerlerini,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vvvv) Ünite: Bağımsız olarak yük alabilen ve yük atabilen her bir üretim grubunu, kombine çevrim santralleri için her bir gaz türbin ve jeneratörü ile gaz türbin ve jeneratörüne bağlı çalışacak buhar türbin ve jeneratörünün payını,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yyyy)Üretim: Enerji kaynaklarının, üretim tesislerinde elektrik enerjisine dönüştürülmesini,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zzzz)</w:t>
      </w:r>
      <w:r w:rsidR="0028219F" w:rsidRPr="00872076">
        <w:rPr>
          <w:rStyle w:val="FootnoteReference"/>
          <w:rFonts w:ascii="Times New Roman" w:hAnsi="Times New Roman"/>
          <w:sz w:val="24"/>
          <w:szCs w:val="24"/>
        </w:rPr>
        <w:footnoteReference w:id="68"/>
      </w:r>
      <w:r w:rsidRPr="00872076">
        <w:rPr>
          <w:rFonts w:ascii="Times New Roman" w:hAnsi="Times New Roman"/>
          <w:sz w:val="24"/>
          <w:szCs w:val="24"/>
        </w:rPr>
        <w:t xml:space="preserve"> Üretim faaliyeti gösteren tüzel kişi: Üretim</w:t>
      </w:r>
      <w:r w:rsidR="0028219F" w:rsidRPr="00872076">
        <w:rPr>
          <w:rFonts w:ascii="Times New Roman" w:hAnsi="Times New Roman"/>
          <w:sz w:val="24"/>
          <w:szCs w:val="24"/>
        </w:rPr>
        <w:t xml:space="preserve"> ve/veya</w:t>
      </w:r>
      <w:r w:rsidRPr="00872076">
        <w:rPr>
          <w:rFonts w:ascii="Times New Roman" w:hAnsi="Times New Roman"/>
          <w:sz w:val="24"/>
          <w:szCs w:val="24"/>
        </w:rPr>
        <w:t xml:space="preserve"> </w:t>
      </w:r>
      <w:r w:rsidR="007A6385" w:rsidRPr="00872076">
        <w:rPr>
          <w:rFonts w:ascii="Times New Roman" w:hAnsi="Times New Roman"/>
          <w:sz w:val="24"/>
          <w:szCs w:val="24"/>
        </w:rPr>
        <w:t>OSB üretim</w:t>
      </w:r>
      <w:r w:rsidRPr="00872076">
        <w:rPr>
          <w:rFonts w:ascii="Times New Roman" w:hAnsi="Times New Roman"/>
          <w:sz w:val="24"/>
          <w:szCs w:val="24"/>
        </w:rPr>
        <w:t xml:space="preserve"> lisansı sahibi tüzel kişileri,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aaaaa) Üretim tesisi: Elektrik enerjisinin üretildiği tesisleri,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bbbbb)</w:t>
      </w:r>
      <w:r w:rsidR="00DC2C48" w:rsidRPr="00872076">
        <w:rPr>
          <w:rStyle w:val="FootnoteReference"/>
          <w:rFonts w:ascii="Times New Roman" w:hAnsi="Times New Roman"/>
          <w:sz w:val="24"/>
          <w:szCs w:val="24"/>
        </w:rPr>
        <w:footnoteReference w:id="69"/>
      </w:r>
      <w:r w:rsidRPr="00872076">
        <w:rPr>
          <w:rFonts w:ascii="Times New Roman" w:hAnsi="Times New Roman"/>
          <w:sz w:val="24"/>
          <w:szCs w:val="24"/>
        </w:rPr>
        <w:t xml:space="preserve"> Yan hizmetler: Elektrik Şebeke Yönetmeliğinde tanımlanan hizmetleri,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ccccc) Yük alma: Bir dengeleme biriminin sistem işletmecisi tarafından verilen talimatlar doğrultusunda, üretimini artırarak ya da tüketimini azaltarak sisteme enerji satması durumunu,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ççççç)</w:t>
      </w:r>
      <w:r w:rsidR="00522A2E" w:rsidRPr="00872076">
        <w:rPr>
          <w:rStyle w:val="FootnoteReference"/>
          <w:rFonts w:ascii="Times New Roman" w:hAnsi="Times New Roman"/>
          <w:sz w:val="24"/>
          <w:szCs w:val="24"/>
        </w:rPr>
        <w:footnoteReference w:id="70"/>
      </w:r>
      <w:r w:rsidRPr="00872076">
        <w:rPr>
          <w:rFonts w:ascii="Times New Roman" w:hAnsi="Times New Roman"/>
          <w:sz w:val="24"/>
          <w:szCs w:val="24"/>
        </w:rPr>
        <w:t xml:space="preserve"> </w:t>
      </w:r>
      <w:r w:rsidR="00522A2E" w:rsidRPr="00872076">
        <w:rPr>
          <w:rFonts w:ascii="Times New Roman" w:hAnsi="Times New Roman"/>
          <w:sz w:val="24"/>
          <w:szCs w:val="24"/>
        </w:rPr>
        <w:t>Yük alma talimatı: Dengeleme güç piyasasına katılan piyasa katılımcılarının yük almaları için ilgili piyasa katılımcılarına Sistem İşletmecisi tarafından yapılan bildirimleri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ddddd) Yük alma teklif fiyatı: Dengeleme güç piyasasına katılan piyasa katılımcılarının Yük Alma için talep ettikleri birim fiyatları,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eeeee) Yük alma teklif miktarı: Dengeleme güç piyasasına katılan piyasa katılımcılarının ilgili dengeleme biriminde yapmayı teklif ettiği üretim artış ya da tüketim azaltma miktarlarını,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fffff) Yük alma teklifi: Dengeleme güç piyasasına katılan piyasa katılımcılarının yük almak amacıyla teklif ettikleri, fiyat, miktar ve geçerli olduğu zaman gibi bilgileri içeren teklifleri,</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ggggg) Yük atma: Bir dengeleme biriminin sistem işletmecisi tarafından verilen talimatlar doğrultusunda, üretimini azaltarak ya da tüketimini artırarak sistemden enerji alması durumunu,</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ğğğğğ)</w:t>
      </w:r>
      <w:r w:rsidR="00522A2E" w:rsidRPr="00872076">
        <w:rPr>
          <w:rStyle w:val="FootnoteReference"/>
          <w:rFonts w:ascii="Times New Roman" w:hAnsi="Times New Roman"/>
          <w:sz w:val="24"/>
          <w:szCs w:val="24"/>
        </w:rPr>
        <w:footnoteReference w:id="71"/>
      </w:r>
      <w:r w:rsidRPr="00872076">
        <w:rPr>
          <w:rFonts w:ascii="Times New Roman" w:hAnsi="Times New Roman"/>
          <w:sz w:val="24"/>
          <w:szCs w:val="24"/>
        </w:rPr>
        <w:t xml:space="preserve"> </w:t>
      </w:r>
      <w:r w:rsidR="00522A2E" w:rsidRPr="00872076">
        <w:rPr>
          <w:rFonts w:ascii="Times New Roman" w:hAnsi="Times New Roman"/>
          <w:sz w:val="24"/>
          <w:szCs w:val="24"/>
        </w:rPr>
        <w:t>Yük atma talimatı: Dengeleme güç piyasasına katılan piyasa katılımcılarının yük atmaları için ilgili piyasa katılımcılarına Sistem İşletmecisi tarafından yapılan bildirimleri</w:t>
      </w:r>
      <w:r w:rsidRPr="00872076">
        <w:rPr>
          <w:rFonts w:ascii="Times New Roman" w:hAnsi="Times New Roman"/>
          <w:sz w:val="24"/>
          <w:szCs w:val="24"/>
        </w:rPr>
        <w:t>,</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hhhhh) Yük atma teklif fiyatı: Dengeleme güç piyasasına katılan piyasa katılımcılarının yük atma için talep ettikleri birim fiyatları,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ııııı) Yük atma teklif miktarı: Dengeleme güç piyasasına katılan piyasa katılımcılarının ilgili dengeleme biriminde yapmayı teklif ettiği üretim azalması ya da tüketim artış miktarlarını,</w:t>
      </w:r>
    </w:p>
    <w:p w:rsidR="000B070D" w:rsidRPr="00872076" w:rsidRDefault="000B070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iiiii) Yük atma teklifi: Dengeleme güç piyasasına katılan piyasa katılımcılarının yük atmak amacıyla teklif ettikleri, fiyat, miktar ve geçerli olduğu zaman gibi bilgileri içeren teklifleri,</w:t>
      </w:r>
    </w:p>
    <w:p w:rsidR="00C42737" w:rsidRPr="00872076" w:rsidRDefault="00C42737"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jjjjj)</w:t>
      </w:r>
      <w:r w:rsidRPr="00872076">
        <w:rPr>
          <w:rStyle w:val="FootnoteReference"/>
          <w:rFonts w:ascii="Times New Roman" w:hAnsi="Times New Roman"/>
          <w:sz w:val="24"/>
          <w:szCs w:val="24"/>
        </w:rPr>
        <w:footnoteReference w:id="72"/>
      </w:r>
      <w:r w:rsidR="00F75075" w:rsidRPr="00872076">
        <w:rPr>
          <w:rFonts w:ascii="Times New Roman" w:hAnsi="Times New Roman"/>
          <w:sz w:val="24"/>
          <w:szCs w:val="24"/>
          <w:vertAlign w:val="superscript"/>
        </w:rPr>
        <w:t xml:space="preserve"> </w:t>
      </w:r>
      <w:r w:rsidR="00F75075" w:rsidRPr="00872076">
        <w:rPr>
          <w:rStyle w:val="FootnoteReference"/>
          <w:rFonts w:ascii="Times New Roman" w:hAnsi="Times New Roman"/>
          <w:sz w:val="24"/>
          <w:szCs w:val="24"/>
        </w:rPr>
        <w:footnoteReference w:id="73"/>
      </w:r>
      <w:r w:rsidR="00F75075" w:rsidRPr="00872076">
        <w:rPr>
          <w:rFonts w:ascii="Times New Roman" w:hAnsi="Times New Roman"/>
          <w:sz w:val="24"/>
          <w:szCs w:val="24"/>
        </w:rPr>
        <w:t xml:space="preserve"> </w:t>
      </w:r>
      <w:r w:rsidRPr="00872076">
        <w:rPr>
          <w:rFonts w:ascii="Times New Roman" w:hAnsi="Times New Roman"/>
          <w:sz w:val="24"/>
          <w:szCs w:val="24"/>
        </w:rPr>
        <w:t xml:space="preserve"> </w:t>
      </w:r>
      <w:r w:rsidR="00F75075" w:rsidRPr="00872076">
        <w:rPr>
          <w:rFonts w:ascii="Times New Roman" w:hAnsi="Times New Roman"/>
          <w:sz w:val="24"/>
          <w:szCs w:val="24"/>
        </w:rPr>
        <w:t>Lot: Uzlaştırmaya esas ikili anlaşmalar, gün öncesi piyasası ile gün içi piyasası kapsamında tekliflerin bildirilmesi amacıyla kullanılan ve 0,1 MWh’e eşdeğer enerji miktarını,</w:t>
      </w:r>
    </w:p>
    <w:p w:rsidR="00E14EFD" w:rsidRPr="00872076" w:rsidRDefault="00E14EF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kkkkk)</w:t>
      </w:r>
      <w:r w:rsidR="00B955CE" w:rsidRPr="00872076">
        <w:rPr>
          <w:rStyle w:val="FootnoteReference"/>
          <w:rFonts w:ascii="Times New Roman" w:hAnsi="Times New Roman"/>
          <w:sz w:val="24"/>
          <w:szCs w:val="24"/>
        </w:rPr>
        <w:footnoteReference w:id="74"/>
      </w:r>
      <w:r w:rsidRPr="00872076">
        <w:rPr>
          <w:rFonts w:ascii="Times New Roman" w:hAnsi="Times New Roman"/>
          <w:sz w:val="24"/>
          <w:szCs w:val="24"/>
        </w:rPr>
        <w:t xml:space="preserve"> EPİAŞ: Enerji Piyasaları İşletme Anonim Şirketini,</w:t>
      </w:r>
    </w:p>
    <w:p w:rsidR="00E14EFD" w:rsidRPr="00872076" w:rsidRDefault="00E14EF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lllll)</w:t>
      </w:r>
      <w:r w:rsidR="00B955CE" w:rsidRPr="00872076">
        <w:rPr>
          <w:rStyle w:val="FootnoteReference"/>
          <w:rFonts w:ascii="Times New Roman" w:hAnsi="Times New Roman"/>
          <w:sz w:val="24"/>
          <w:szCs w:val="24"/>
        </w:rPr>
        <w:footnoteReference w:id="75"/>
      </w:r>
      <w:r w:rsidRPr="00872076">
        <w:rPr>
          <w:rFonts w:ascii="Times New Roman" w:hAnsi="Times New Roman"/>
          <w:sz w:val="24"/>
          <w:szCs w:val="24"/>
        </w:rPr>
        <w:t xml:space="preserve"> Görevli tedarik şirketi: Dağıtım ve perakende satış faaliyetlerinin hukuki ayrıştırması kapsamında kurulan veya son kaynak tedariki yükümlüsü olarak Kurul tarafından yetkilendirilen tedarik şirketini,</w:t>
      </w:r>
    </w:p>
    <w:p w:rsidR="00E14EFD" w:rsidRPr="00872076" w:rsidRDefault="00E14EF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mmmmm)</w:t>
      </w:r>
      <w:r w:rsidR="00B955CE" w:rsidRPr="00872076">
        <w:rPr>
          <w:rStyle w:val="FootnoteReference"/>
          <w:rFonts w:ascii="Times New Roman" w:hAnsi="Times New Roman"/>
          <w:sz w:val="24"/>
          <w:szCs w:val="24"/>
        </w:rPr>
        <w:footnoteReference w:id="76"/>
      </w:r>
      <w:r w:rsidRPr="00872076">
        <w:rPr>
          <w:rFonts w:ascii="Times New Roman" w:hAnsi="Times New Roman"/>
          <w:sz w:val="24"/>
          <w:szCs w:val="24"/>
        </w:rPr>
        <w:t xml:space="preserve"> Gün içi piyasası katılım anlaşması: Piyasa katılımcısının gün içi piyasasına katılmak için imzaladığı standart anlaşmayı,</w:t>
      </w:r>
    </w:p>
    <w:p w:rsidR="00E14EFD" w:rsidRPr="00872076" w:rsidRDefault="00E14EF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nnnnn)</w:t>
      </w:r>
      <w:r w:rsidR="00B955CE" w:rsidRPr="00872076">
        <w:rPr>
          <w:rStyle w:val="FootnoteReference"/>
          <w:rFonts w:ascii="Times New Roman" w:hAnsi="Times New Roman"/>
          <w:sz w:val="24"/>
          <w:szCs w:val="24"/>
        </w:rPr>
        <w:footnoteReference w:id="77"/>
      </w:r>
      <w:r w:rsidRPr="00872076">
        <w:rPr>
          <w:rFonts w:ascii="Times New Roman" w:hAnsi="Times New Roman"/>
          <w:sz w:val="24"/>
          <w:szCs w:val="24"/>
        </w:rPr>
        <w:t xml:space="preserve"> Gün içi piyasası: Gün içi piyasası kapı kapanış zamanına kadar </w:t>
      </w:r>
      <w:r w:rsidRPr="00872076">
        <w:rPr>
          <w:rFonts w:ascii="Times New Roman" w:eastAsia="Times New Roman" w:hAnsi="Times New Roman"/>
          <w:sz w:val="24"/>
          <w:szCs w:val="24"/>
        </w:rPr>
        <w:t xml:space="preserve">elektrik enerjisi ticaretinin yapıldığı </w:t>
      </w:r>
      <w:r w:rsidRPr="00872076">
        <w:rPr>
          <w:rFonts w:ascii="Times New Roman" w:hAnsi="Times New Roman"/>
          <w:sz w:val="24"/>
          <w:szCs w:val="24"/>
        </w:rPr>
        <w:t>organize toptan elektrik piyasasını,</w:t>
      </w:r>
    </w:p>
    <w:p w:rsidR="00E14EFD" w:rsidRPr="00872076" w:rsidRDefault="00E14EF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ooooo)</w:t>
      </w:r>
      <w:r w:rsidR="00B955CE" w:rsidRPr="00872076">
        <w:rPr>
          <w:rStyle w:val="FootnoteReference"/>
          <w:rFonts w:ascii="Times New Roman" w:hAnsi="Times New Roman"/>
          <w:sz w:val="24"/>
          <w:szCs w:val="24"/>
        </w:rPr>
        <w:footnoteReference w:id="78"/>
      </w:r>
      <w:r w:rsidRPr="00872076">
        <w:rPr>
          <w:rFonts w:ascii="Times New Roman" w:hAnsi="Times New Roman"/>
          <w:sz w:val="24"/>
          <w:szCs w:val="24"/>
        </w:rPr>
        <w:t xml:space="preserve"> Gün içi piyasasında eşleşme: Gün içi piyasasına sunulan bir alış teklifinin eşit veya daha iyi fiyatlı bir satış teklifiyle veya bir satış teklifinin eşit veya daha iyi fiyatlı bir alış teklifiyle tamamen veya kısmen eşleşerek ticari işlemin gerçekleşmesini,</w:t>
      </w:r>
    </w:p>
    <w:p w:rsidR="00E14EFD" w:rsidRPr="00872076" w:rsidRDefault="00E14EF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ööööö)</w:t>
      </w:r>
      <w:r w:rsidR="00B955CE" w:rsidRPr="00872076">
        <w:rPr>
          <w:rStyle w:val="FootnoteReference"/>
          <w:rFonts w:ascii="Times New Roman" w:hAnsi="Times New Roman"/>
          <w:sz w:val="24"/>
          <w:szCs w:val="24"/>
        </w:rPr>
        <w:footnoteReference w:id="79"/>
      </w:r>
      <w:r w:rsidR="000F10CB" w:rsidRPr="00872076">
        <w:rPr>
          <w:rFonts w:ascii="Times New Roman" w:hAnsi="Times New Roman"/>
          <w:sz w:val="24"/>
          <w:szCs w:val="24"/>
          <w:vertAlign w:val="superscript"/>
        </w:rPr>
        <w:t>,</w:t>
      </w:r>
      <w:r w:rsidRPr="00872076">
        <w:rPr>
          <w:rFonts w:ascii="Times New Roman" w:hAnsi="Times New Roman"/>
          <w:sz w:val="24"/>
          <w:szCs w:val="24"/>
        </w:rPr>
        <w:t xml:space="preserve"> </w:t>
      </w:r>
      <w:r w:rsidR="00522A2E" w:rsidRPr="00872076">
        <w:rPr>
          <w:rStyle w:val="FootnoteReference"/>
          <w:rFonts w:ascii="Times New Roman" w:hAnsi="Times New Roman"/>
          <w:sz w:val="24"/>
          <w:szCs w:val="24"/>
        </w:rPr>
        <w:footnoteReference w:id="80"/>
      </w:r>
      <w:r w:rsidR="00522A2E" w:rsidRPr="00872076">
        <w:rPr>
          <w:rFonts w:ascii="Times New Roman" w:hAnsi="Times New Roman"/>
          <w:sz w:val="24"/>
          <w:szCs w:val="24"/>
        </w:rPr>
        <w:t xml:space="preserve"> Teklif defteri: Vadeli elektrik piyasası ve/veya gün içi piyasasında işlem gören kontratlara sunulan tekliflerin listelendiği PYS ekranlarını</w:t>
      </w:r>
      <w:r w:rsidR="00BD5D9D" w:rsidRPr="00872076">
        <w:rPr>
          <w:rFonts w:ascii="Times New Roman" w:hAnsi="Times New Roman"/>
          <w:sz w:val="24"/>
          <w:szCs w:val="24"/>
        </w:rPr>
        <w:t>,</w:t>
      </w:r>
    </w:p>
    <w:p w:rsidR="00F75075" w:rsidRPr="00872076" w:rsidRDefault="00F75075"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t>ppppp)</w:t>
      </w:r>
      <w:r w:rsidRPr="00872076">
        <w:rPr>
          <w:rStyle w:val="FootnoteReference"/>
          <w:rFonts w:ascii="Times New Roman" w:hAnsi="Times New Roman"/>
          <w:sz w:val="24"/>
          <w:szCs w:val="24"/>
        </w:rPr>
        <w:footnoteReference w:id="81"/>
      </w:r>
      <w:r w:rsidRPr="00872076">
        <w:rPr>
          <w:rFonts w:ascii="Times New Roman" w:hAnsi="Times New Roman"/>
          <w:sz w:val="24"/>
          <w:szCs w:val="24"/>
        </w:rPr>
        <w:t xml:space="preserve"> Esnek alış teklifi: Gün öncesi piyasasına katılan piyasa katılımcılarının, belirtilen teklif zaman aralığı içerisinde geçerli, teklif süresi boyunca tek fiyat ve uzlaştırma dönemi bazlı değişebilen miktar bilgilerini içeren aktif elektrik enerjisi alış tekliflerini,</w:t>
      </w:r>
    </w:p>
    <w:p w:rsidR="00F75075" w:rsidRPr="00872076" w:rsidRDefault="00F75075"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rrrrr)</w:t>
      </w:r>
      <w:r w:rsidRPr="00872076">
        <w:rPr>
          <w:rStyle w:val="FootnoteReference"/>
          <w:rFonts w:ascii="Times New Roman" w:hAnsi="Times New Roman"/>
          <w:sz w:val="24"/>
          <w:szCs w:val="24"/>
        </w:rPr>
        <w:footnoteReference w:id="82"/>
      </w:r>
      <w:r w:rsidRPr="00872076">
        <w:rPr>
          <w:rFonts w:ascii="Times New Roman" w:hAnsi="Times New Roman"/>
          <w:sz w:val="24"/>
          <w:szCs w:val="24"/>
        </w:rPr>
        <w:t xml:space="preserve"> Teklif süresi: Bir esnek teklifte belirtilen, teklif zaman aralığı içerisinde yer alan, aktif elektrik enerjisi alış-satışının gerçekleşeceği bir veya ardışık birden fazla uzlaştırma dönemi sayısı,</w:t>
      </w:r>
    </w:p>
    <w:p w:rsidR="00F75075" w:rsidRPr="00872076" w:rsidRDefault="00F7507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sssss)</w:t>
      </w:r>
      <w:r w:rsidRPr="00872076">
        <w:rPr>
          <w:rStyle w:val="FootnoteReference"/>
          <w:rFonts w:ascii="Times New Roman" w:hAnsi="Times New Roman"/>
          <w:sz w:val="24"/>
          <w:szCs w:val="24"/>
        </w:rPr>
        <w:footnoteReference w:id="83"/>
      </w:r>
      <w:r w:rsidRPr="00872076">
        <w:rPr>
          <w:rFonts w:ascii="Times New Roman" w:hAnsi="Times New Roman"/>
          <w:sz w:val="24"/>
          <w:szCs w:val="24"/>
        </w:rPr>
        <w:t xml:space="preserve"> Teklif zaman aralığı: Blok ve esnek tekliflerin geçerli olduğu, başlangıç ve bitiş saatleri ile tanımlanan zaman dilimi,</w:t>
      </w:r>
    </w:p>
    <w:p w:rsidR="00F75075" w:rsidRPr="00872076" w:rsidRDefault="00F75075" w:rsidP="00873CB6">
      <w:pPr>
        <w:tabs>
          <w:tab w:val="left" w:pos="566"/>
        </w:tabs>
        <w:spacing w:after="0" w:line="240" w:lineRule="auto"/>
        <w:jc w:val="both"/>
        <w:rPr>
          <w:rFonts w:ascii="Times New Roman" w:hAnsi="Times New Roman"/>
          <w:sz w:val="24"/>
          <w:szCs w:val="24"/>
        </w:rPr>
      </w:pPr>
      <w:r w:rsidRPr="00872076">
        <w:rPr>
          <w:spacing w:val="-2"/>
        </w:rPr>
        <w:tab/>
      </w:r>
      <w:r w:rsidRPr="00872076">
        <w:rPr>
          <w:rFonts w:ascii="Times New Roman" w:hAnsi="Times New Roman"/>
          <w:spacing w:val="-2"/>
          <w:sz w:val="24"/>
          <w:szCs w:val="24"/>
        </w:rPr>
        <w:t>şşşşş)</w:t>
      </w:r>
      <w:r w:rsidRPr="00872076">
        <w:rPr>
          <w:rStyle w:val="FootnoteReference"/>
          <w:rFonts w:ascii="Times New Roman" w:hAnsi="Times New Roman"/>
          <w:spacing w:val="-2"/>
          <w:sz w:val="24"/>
          <w:szCs w:val="24"/>
        </w:rPr>
        <w:footnoteReference w:id="84"/>
      </w:r>
      <w:r w:rsidRPr="00872076">
        <w:rPr>
          <w:rFonts w:ascii="Times New Roman" w:hAnsi="Times New Roman"/>
          <w:spacing w:val="-2"/>
          <w:sz w:val="24"/>
          <w:szCs w:val="24"/>
        </w:rPr>
        <w:t xml:space="preserve"> Karşılığı olmayan piyasa işlemi: Piyasa işletmecisi tarafından hazırlanan </w:t>
      </w:r>
      <w:r w:rsidRPr="00872076">
        <w:rPr>
          <w:rFonts w:ascii="Times New Roman" w:hAnsi="Times New Roman"/>
          <w:sz w:val="24"/>
          <w:szCs w:val="24"/>
        </w:rPr>
        <w:t xml:space="preserve">Karşılığı Olmayan Piyasa İşlemlerine İlişkin </w:t>
      </w:r>
      <w:r w:rsidRPr="00872076">
        <w:rPr>
          <w:rFonts w:ascii="Times New Roman" w:hAnsi="Times New Roman"/>
          <w:spacing w:val="-2"/>
          <w:sz w:val="24"/>
          <w:szCs w:val="24"/>
        </w:rPr>
        <w:t>Yöntemde düzenlenen hususlar çerçevesinde, p</w:t>
      </w:r>
      <w:r w:rsidRPr="00872076">
        <w:rPr>
          <w:rFonts w:ascii="Times New Roman" w:hAnsi="Times New Roman"/>
          <w:sz w:val="24"/>
          <w:szCs w:val="24"/>
        </w:rPr>
        <w:t>iyasa katılımcılarının piyasa işlem miktarlarının; satış, alış, ithalat, ihracat miktarları ile üretimlerine ilişkin verilerin kullanılmasıyla hesaplanan miktarı aştığı tespit edilen işlemleri,</w:t>
      </w:r>
    </w:p>
    <w:p w:rsidR="00522A2E" w:rsidRPr="00872076" w:rsidRDefault="00522A2E" w:rsidP="00873CB6">
      <w:pPr>
        <w:pStyle w:val="Default"/>
        <w:ind w:firstLine="567"/>
        <w:jc w:val="both"/>
        <w:rPr>
          <w:color w:val="auto"/>
        </w:rPr>
      </w:pPr>
      <w:r w:rsidRPr="00872076">
        <w:rPr>
          <w:rFonts w:eastAsia="Times New Roman"/>
          <w:color w:val="auto"/>
        </w:rPr>
        <w:t>ttttt)</w:t>
      </w:r>
      <w:r w:rsidRPr="00872076">
        <w:rPr>
          <w:rStyle w:val="FootnoteReference"/>
          <w:rFonts w:eastAsia="Times New Roman"/>
          <w:color w:val="auto"/>
        </w:rPr>
        <w:footnoteReference w:id="85"/>
      </w:r>
      <w:r w:rsidRPr="00872076">
        <w:rPr>
          <w:rFonts w:eastAsia="Times New Roman"/>
          <w:color w:val="auto"/>
        </w:rPr>
        <w:t xml:space="preserve"> </w:t>
      </w:r>
      <w:r w:rsidRPr="00872076">
        <w:rPr>
          <w:color w:val="auto"/>
        </w:rPr>
        <w:t>Açık pozisyon: Vadeli elektrik piyasasında gerçekleştirilen işlemler neticesinde veya ilgili mevzuatta belirtilen yöntemlerle oluşan ve ters işlemle, fiziki teslimatla veya diğer yöntemlerle kapatılmamış olan pozisyonları,</w:t>
      </w:r>
    </w:p>
    <w:p w:rsidR="00522A2E" w:rsidRPr="00872076" w:rsidRDefault="00522A2E" w:rsidP="00873CB6">
      <w:pPr>
        <w:pStyle w:val="Default"/>
        <w:ind w:firstLine="567"/>
        <w:jc w:val="both"/>
        <w:rPr>
          <w:color w:val="auto"/>
        </w:rPr>
      </w:pPr>
      <w:r w:rsidRPr="00872076">
        <w:rPr>
          <w:color w:val="auto"/>
        </w:rPr>
        <w:lastRenderedPageBreak/>
        <w:t>uuuuu)</w:t>
      </w:r>
      <w:r w:rsidRPr="00872076">
        <w:rPr>
          <w:rStyle w:val="FootnoteReference"/>
          <w:color w:val="auto"/>
        </w:rPr>
        <w:footnoteReference w:id="86"/>
      </w:r>
      <w:r w:rsidRPr="00872076">
        <w:rPr>
          <w:color w:val="auto"/>
        </w:rPr>
        <w:t xml:space="preserve"> Açılış fiyatı: Her bir kontratın, ilk işleme açıldığı gün veya </w:t>
      </w:r>
      <w:r w:rsidRPr="00872076">
        <w:rPr>
          <w:bCs/>
          <w:color w:val="auto"/>
        </w:rPr>
        <w:t>b</w:t>
      </w:r>
      <w:r w:rsidRPr="00872076">
        <w:rPr>
          <w:color w:val="auto"/>
        </w:rPr>
        <w:t>ir kontratın işlem görmesinin geçici olarak durdurulması halinde yeniden işleme açılması sırasında belirlenen baz fiyatını, ilk işlem gününden sonraki işlem günlerinde ise ilan edilen son günlük gösterge fiyatını,</w:t>
      </w:r>
    </w:p>
    <w:p w:rsidR="00522A2E" w:rsidRPr="00872076" w:rsidRDefault="00522A2E" w:rsidP="00873CB6">
      <w:pPr>
        <w:pStyle w:val="Default"/>
        <w:ind w:firstLine="567"/>
        <w:jc w:val="both"/>
        <w:rPr>
          <w:color w:val="auto"/>
        </w:rPr>
      </w:pPr>
      <w:r w:rsidRPr="00872076">
        <w:rPr>
          <w:color w:val="auto"/>
        </w:rPr>
        <w:t>üüüüü)</w:t>
      </w:r>
      <w:r w:rsidRPr="00872076">
        <w:rPr>
          <w:rStyle w:val="FootnoteReference"/>
          <w:color w:val="auto"/>
        </w:rPr>
        <w:footnoteReference w:id="87"/>
      </w:r>
      <w:r w:rsidRPr="00872076">
        <w:rPr>
          <w:color w:val="auto"/>
        </w:rPr>
        <w:t xml:space="preserve"> Baz fiyat: </w:t>
      </w:r>
      <w:r w:rsidRPr="00872076">
        <w:rPr>
          <w:color w:val="auto"/>
          <w:shd w:val="clear" w:color="auto" w:fill="FFFFFF"/>
        </w:rPr>
        <w:t>Günlük fiyat değişim limitlerinin hesaplanmasında kullanılan ve kontratın işleme açıldığı gün Piyasa İşletmecisi tarafından belirlenen fiyatı, diğer işlem günleri için ise bir önceki günün günlük gösterge fiyatını,</w:t>
      </w:r>
    </w:p>
    <w:p w:rsidR="00522A2E" w:rsidRPr="00872076" w:rsidRDefault="00522A2E" w:rsidP="00873CB6">
      <w:pPr>
        <w:pStyle w:val="Default"/>
        <w:ind w:firstLine="567"/>
        <w:jc w:val="both"/>
        <w:rPr>
          <w:color w:val="auto"/>
        </w:rPr>
      </w:pPr>
      <w:r w:rsidRPr="00872076">
        <w:rPr>
          <w:color w:val="auto"/>
        </w:rPr>
        <w:t>vvvvv)</w:t>
      </w:r>
      <w:r w:rsidRPr="00872076">
        <w:rPr>
          <w:rStyle w:val="FootnoteReference"/>
          <w:color w:val="auto"/>
        </w:rPr>
        <w:footnoteReference w:id="88"/>
      </w:r>
      <w:r w:rsidRPr="00872076">
        <w:rPr>
          <w:color w:val="auto"/>
        </w:rPr>
        <w:t xml:space="preserve"> Günlük gösterge fiyatı: VEP Usul ve Esaslarında belirlenen esaslar çerçevesinde hesaplanan günlük gösterge fiyatını/fiyatlarını,</w:t>
      </w:r>
    </w:p>
    <w:p w:rsidR="00522A2E" w:rsidRPr="00872076" w:rsidRDefault="00522A2E" w:rsidP="00873CB6">
      <w:pPr>
        <w:pStyle w:val="Default"/>
        <w:ind w:firstLine="567"/>
        <w:jc w:val="both"/>
        <w:rPr>
          <w:color w:val="auto"/>
        </w:rPr>
      </w:pPr>
      <w:r w:rsidRPr="00872076">
        <w:rPr>
          <w:rFonts w:eastAsia="Times New Roman"/>
          <w:color w:val="auto"/>
        </w:rPr>
        <w:t>yyyyy)</w:t>
      </w:r>
      <w:r w:rsidRPr="00872076">
        <w:rPr>
          <w:rStyle w:val="FootnoteReference"/>
          <w:rFonts w:eastAsia="Times New Roman"/>
          <w:color w:val="auto"/>
        </w:rPr>
        <w:footnoteReference w:id="89"/>
      </w:r>
      <w:r w:rsidRPr="00872076">
        <w:rPr>
          <w:rFonts w:eastAsia="Times New Roman"/>
          <w:color w:val="auto"/>
        </w:rPr>
        <w:t xml:space="preserve"> Vadeli elektrik piyasası (VEP): Piyasa katılımcılarına fiziksel teslimat yükümlülüğü doğuran ileri tarihli elektrik piyasasını,</w:t>
      </w:r>
    </w:p>
    <w:p w:rsidR="00522A2E" w:rsidRPr="00872076" w:rsidRDefault="00522A2E" w:rsidP="00873CB6">
      <w:pPr>
        <w:pStyle w:val="Default"/>
        <w:ind w:firstLine="567"/>
        <w:jc w:val="both"/>
        <w:rPr>
          <w:color w:val="auto"/>
        </w:rPr>
      </w:pPr>
      <w:r w:rsidRPr="00872076">
        <w:rPr>
          <w:color w:val="auto"/>
        </w:rPr>
        <w:t>zzzzz)</w:t>
      </w:r>
      <w:r w:rsidRPr="00872076">
        <w:rPr>
          <w:rStyle w:val="FootnoteReference"/>
          <w:color w:val="auto"/>
        </w:rPr>
        <w:footnoteReference w:id="90"/>
      </w:r>
      <w:r w:rsidRPr="00872076">
        <w:rPr>
          <w:color w:val="auto"/>
        </w:rPr>
        <w:t xml:space="preserve"> Vadeli Elektrik Piyasası Katılım Anlaşması: Piyasa katılımcısının vadeli elektrik piyasasına katılmak için imzaladığı standart anlaşmayı,</w:t>
      </w:r>
    </w:p>
    <w:p w:rsidR="00522A2E" w:rsidRPr="00872076" w:rsidRDefault="00522A2E" w:rsidP="00873CB6">
      <w:pPr>
        <w:pStyle w:val="Default"/>
        <w:ind w:firstLine="567"/>
        <w:jc w:val="both"/>
        <w:rPr>
          <w:color w:val="auto"/>
        </w:rPr>
      </w:pPr>
      <w:r w:rsidRPr="00872076">
        <w:rPr>
          <w:color w:val="auto"/>
        </w:rPr>
        <w:t>aaaaaa)</w:t>
      </w:r>
      <w:r w:rsidRPr="00872076">
        <w:rPr>
          <w:rStyle w:val="FootnoteReference"/>
          <w:color w:val="auto"/>
        </w:rPr>
        <w:footnoteReference w:id="91"/>
      </w:r>
      <w:r w:rsidRPr="00872076">
        <w:rPr>
          <w:color w:val="auto"/>
        </w:rPr>
        <w:t xml:space="preserve"> Vadeli elektrik piyasası yıllık katılım bedeli: Vadeli elektrik piyasasına katılan piyasa katılımcılarının her bir yıl için ödemek zorunda oldukları VEP Usul ve Esaslarında belirlenen katılım bedelini </w:t>
      </w:r>
    </w:p>
    <w:p w:rsidR="00522A2E" w:rsidRPr="00872076" w:rsidRDefault="00522A2E" w:rsidP="00873CB6">
      <w:pPr>
        <w:pStyle w:val="Default"/>
        <w:ind w:firstLine="567"/>
        <w:jc w:val="both"/>
        <w:rPr>
          <w:color w:val="auto"/>
        </w:rPr>
      </w:pPr>
      <w:r w:rsidRPr="00872076">
        <w:rPr>
          <w:color w:val="auto"/>
        </w:rPr>
        <w:t>bbbbbb)</w:t>
      </w:r>
      <w:r w:rsidRPr="00872076">
        <w:rPr>
          <w:rStyle w:val="FootnoteReference"/>
          <w:color w:val="auto"/>
        </w:rPr>
        <w:footnoteReference w:id="92"/>
      </w:r>
      <w:r w:rsidRPr="00872076">
        <w:rPr>
          <w:color w:val="auto"/>
        </w:rPr>
        <w:t xml:space="preserve"> VEP Usul ve Esasları: Bu Yönetmelik ve ilgili mevzuat doğrultusunda vadeli elektrik piyasasının işletilmesine ilişkin usul ve esasları, </w:t>
      </w:r>
    </w:p>
    <w:p w:rsidR="00522A2E" w:rsidRPr="00872076" w:rsidRDefault="00522A2E" w:rsidP="00873CB6">
      <w:pPr>
        <w:pStyle w:val="Default"/>
        <w:ind w:firstLine="567"/>
        <w:jc w:val="both"/>
        <w:rPr>
          <w:color w:val="auto"/>
        </w:rPr>
      </w:pPr>
      <w:r w:rsidRPr="00872076">
        <w:rPr>
          <w:color w:val="auto"/>
        </w:rPr>
        <w:t>cccccc)</w:t>
      </w:r>
      <w:r w:rsidRPr="00872076">
        <w:rPr>
          <w:rStyle w:val="FootnoteReference"/>
          <w:color w:val="auto"/>
        </w:rPr>
        <w:footnoteReference w:id="93"/>
      </w:r>
      <w:r w:rsidRPr="00872076">
        <w:rPr>
          <w:color w:val="auto"/>
        </w:rPr>
        <w:t xml:space="preserve"> Kısa pozisyon: Sahibine; vadeli elektrik piyasasında yapılan işlemlerde, kontratın teslimat dönemi geldiğinde elektrik enerjisini belirli bir fiyattan ve belirli bir miktarda teslim etme yükümlülüğü veren pozisyonu,</w:t>
      </w:r>
    </w:p>
    <w:p w:rsidR="00522A2E" w:rsidRPr="00872076" w:rsidRDefault="00522A2E" w:rsidP="00873CB6">
      <w:pPr>
        <w:pStyle w:val="Default"/>
        <w:ind w:firstLine="567"/>
        <w:jc w:val="both"/>
        <w:rPr>
          <w:color w:val="auto"/>
        </w:rPr>
      </w:pPr>
      <w:r w:rsidRPr="00872076">
        <w:rPr>
          <w:color w:val="auto"/>
        </w:rPr>
        <w:t>çççççç)</w:t>
      </w:r>
      <w:r w:rsidRPr="00872076">
        <w:rPr>
          <w:rStyle w:val="FootnoteReference"/>
          <w:color w:val="auto"/>
        </w:rPr>
        <w:footnoteReference w:id="94"/>
      </w:r>
      <w:r w:rsidRPr="00872076">
        <w:rPr>
          <w:color w:val="auto"/>
        </w:rPr>
        <w:t xml:space="preserve"> Kontrat: Vadeli elektrik piyasasında ve gün içi piyasasında uzlaştırma dönemi bazında fiziksel teslimat yükümlülüğü doğuran sözleşmeyi,</w:t>
      </w:r>
    </w:p>
    <w:p w:rsidR="00522A2E" w:rsidRPr="00872076" w:rsidRDefault="00522A2E" w:rsidP="00873CB6">
      <w:pPr>
        <w:pStyle w:val="Default"/>
        <w:ind w:firstLine="567"/>
        <w:jc w:val="both"/>
        <w:rPr>
          <w:bCs/>
          <w:color w:val="auto"/>
        </w:rPr>
      </w:pPr>
      <w:r w:rsidRPr="00872076">
        <w:rPr>
          <w:bCs/>
          <w:color w:val="auto"/>
        </w:rPr>
        <w:t>dddddd)</w:t>
      </w:r>
      <w:r w:rsidRPr="00872076">
        <w:rPr>
          <w:rStyle w:val="FootnoteReference"/>
          <w:bCs/>
          <w:color w:val="auto"/>
        </w:rPr>
        <w:footnoteReference w:id="95"/>
      </w:r>
      <w:r w:rsidR="00B43881" w:rsidRPr="00872076">
        <w:rPr>
          <w:rStyle w:val="FootnoteReference"/>
          <w:bCs/>
          <w:color w:val="auto"/>
        </w:rPr>
        <w:footnoteReference w:id="96"/>
      </w:r>
      <w:r w:rsidRPr="00872076">
        <w:rPr>
          <w:bCs/>
          <w:color w:val="auto"/>
        </w:rPr>
        <w:t xml:space="preserve"> </w:t>
      </w:r>
      <w:bookmarkStart w:id="2" w:name="_Hlk72770181"/>
      <w:r w:rsidR="00B43881" w:rsidRPr="00872076">
        <w:rPr>
          <w:color w:val="auto"/>
        </w:rPr>
        <w:t>Piyasa İşletmecisi temerrüt yönetimi katkısı: Piyasa İşletmecisinin işlettiği veya yan hizmetler piyasası hariç olmak üzere mali uzlaştırma işlemlerini yürüttüğü ve merkezi karşı taraf olarak hizmet sunduğu piyasalarda katılımcıların temerrüde düşmeleri halinde piyasa işletim gelir tavanından ödemeyi taahhüt ettiği tutarı</w:t>
      </w:r>
      <w:bookmarkEnd w:id="2"/>
      <w:r w:rsidRPr="00872076">
        <w:rPr>
          <w:color w:val="auto"/>
          <w:szCs w:val="26"/>
        </w:rPr>
        <w:t>,</w:t>
      </w:r>
    </w:p>
    <w:p w:rsidR="00522A2E" w:rsidRPr="00872076" w:rsidRDefault="00522A2E" w:rsidP="00873CB6">
      <w:pPr>
        <w:pStyle w:val="Default"/>
        <w:ind w:firstLine="567"/>
        <w:jc w:val="both"/>
        <w:rPr>
          <w:color w:val="auto"/>
        </w:rPr>
      </w:pPr>
      <w:r w:rsidRPr="00872076">
        <w:rPr>
          <w:color w:val="auto"/>
        </w:rPr>
        <w:t>eeeeee)</w:t>
      </w:r>
      <w:r w:rsidRPr="00872076">
        <w:rPr>
          <w:rStyle w:val="FootnoteReference"/>
          <w:color w:val="auto"/>
        </w:rPr>
        <w:footnoteReference w:id="97"/>
      </w:r>
      <w:r w:rsidRPr="00872076">
        <w:rPr>
          <w:color w:val="auto"/>
        </w:rPr>
        <w:t xml:space="preserve"> Piyasa yapıcı: Vadeli elektrik piyasasında likit ve sürekli bir piyasanın oluşmasını teşvik etmek amacıyla belirlenen piyasa katılımcılarını,</w:t>
      </w:r>
    </w:p>
    <w:p w:rsidR="00522A2E" w:rsidRPr="00872076" w:rsidRDefault="00522A2E" w:rsidP="00873CB6">
      <w:pPr>
        <w:pStyle w:val="Default"/>
        <w:ind w:firstLine="567"/>
        <w:jc w:val="both"/>
        <w:rPr>
          <w:color w:val="auto"/>
        </w:rPr>
      </w:pPr>
      <w:r w:rsidRPr="00872076">
        <w:rPr>
          <w:color w:val="auto"/>
        </w:rPr>
        <w:t>ffffff)</w:t>
      </w:r>
      <w:r w:rsidRPr="00872076">
        <w:rPr>
          <w:rStyle w:val="FootnoteReference"/>
          <w:color w:val="auto"/>
        </w:rPr>
        <w:footnoteReference w:id="98"/>
      </w:r>
      <w:r w:rsidRPr="00872076">
        <w:rPr>
          <w:color w:val="auto"/>
        </w:rPr>
        <w:t xml:space="preserve"> Seans: Vadeli elektrik piyasasında kontratların alım satım için işleme açık olduğu zaman dilimini, </w:t>
      </w:r>
    </w:p>
    <w:p w:rsidR="00522A2E" w:rsidRPr="00872076" w:rsidRDefault="00522A2E" w:rsidP="00873CB6">
      <w:pPr>
        <w:pStyle w:val="Default"/>
        <w:ind w:firstLine="567"/>
        <w:jc w:val="both"/>
        <w:rPr>
          <w:color w:val="auto"/>
        </w:rPr>
      </w:pPr>
      <w:r w:rsidRPr="00872076">
        <w:rPr>
          <w:color w:val="auto"/>
        </w:rPr>
        <w:t>gggggg)</w:t>
      </w:r>
      <w:r w:rsidRPr="00872076">
        <w:rPr>
          <w:rStyle w:val="FootnoteReference"/>
          <w:color w:val="auto"/>
        </w:rPr>
        <w:footnoteReference w:id="99"/>
      </w:r>
      <w:r w:rsidRPr="00872076">
        <w:rPr>
          <w:color w:val="auto"/>
        </w:rPr>
        <w:t xml:space="preserve"> Temerrüt garanti hesabı: Piyasa katılımcılarının mali yükümlülüklerini yerine getirmemeleri durumunda kullanılmak amacıyla merkezi uzlaştırma kuruluşu ve Piyasa İşletmecisi nezdinde tutulan, teminatlar dışında kalan ve piyasa katılımcılarının katkı paylarıyla oluşturulan hesabı,</w:t>
      </w:r>
    </w:p>
    <w:p w:rsidR="00522A2E" w:rsidRPr="00872076" w:rsidRDefault="00522A2E" w:rsidP="00873CB6">
      <w:pPr>
        <w:pStyle w:val="Default"/>
        <w:ind w:firstLine="567"/>
        <w:jc w:val="both"/>
        <w:rPr>
          <w:color w:val="auto"/>
        </w:rPr>
      </w:pPr>
      <w:r w:rsidRPr="00872076">
        <w:rPr>
          <w:color w:val="auto"/>
        </w:rPr>
        <w:lastRenderedPageBreak/>
        <w:t>ğğğğğğ)</w:t>
      </w:r>
      <w:r w:rsidRPr="00872076">
        <w:rPr>
          <w:rStyle w:val="FootnoteReference"/>
          <w:color w:val="auto"/>
        </w:rPr>
        <w:footnoteReference w:id="100"/>
      </w:r>
      <w:r w:rsidRPr="00872076">
        <w:rPr>
          <w:color w:val="auto"/>
        </w:rPr>
        <w:t xml:space="preserve"> Ters işlem: Vadeli elektrik piyasasında aynı kontratta, uzun pozisyon karşısında kısa pozisyon, kısa pozisyon karşısında uzun pozisyon alınarak pozisyonun tasfiyesini,</w:t>
      </w:r>
    </w:p>
    <w:p w:rsidR="00522A2E" w:rsidRPr="00872076" w:rsidRDefault="00522A2E" w:rsidP="00873CB6">
      <w:pPr>
        <w:pStyle w:val="Default"/>
        <w:ind w:firstLine="567"/>
        <w:jc w:val="both"/>
        <w:rPr>
          <w:color w:val="auto"/>
        </w:rPr>
      </w:pPr>
      <w:r w:rsidRPr="00872076">
        <w:rPr>
          <w:color w:val="auto"/>
        </w:rPr>
        <w:t>hhhhhh)</w:t>
      </w:r>
      <w:r w:rsidRPr="00872076">
        <w:rPr>
          <w:rStyle w:val="FootnoteReference"/>
          <w:color w:val="auto"/>
        </w:rPr>
        <w:footnoteReference w:id="101"/>
      </w:r>
      <w:r w:rsidRPr="00872076">
        <w:rPr>
          <w:color w:val="auto"/>
        </w:rPr>
        <w:t xml:space="preserve"> Uzun pozisyon: Sahibine; vadeli elektrik piyasasında yapılan işlemlerde, kontratın teslimat dönemi geldiğinde elektrik enerjisini belirli bir fiyattan ve belirli bir miktarda teslim alma yükümlülüğü veren pozisyonu,</w:t>
      </w:r>
    </w:p>
    <w:p w:rsidR="00522A2E" w:rsidRPr="00872076" w:rsidRDefault="00522A2E" w:rsidP="00873CB6">
      <w:pPr>
        <w:tabs>
          <w:tab w:val="left" w:pos="566"/>
        </w:tabs>
        <w:spacing w:after="0" w:line="240" w:lineRule="auto"/>
        <w:jc w:val="both"/>
        <w:rPr>
          <w:rFonts w:ascii="Times New Roman" w:eastAsiaTheme="minorHAnsi" w:hAnsi="Times New Roman"/>
          <w:sz w:val="24"/>
          <w:szCs w:val="24"/>
        </w:rPr>
      </w:pPr>
      <w:r w:rsidRPr="00872076">
        <w:tab/>
      </w:r>
      <w:r w:rsidRPr="00872076">
        <w:rPr>
          <w:rFonts w:ascii="Times New Roman" w:eastAsiaTheme="minorHAnsi" w:hAnsi="Times New Roman"/>
          <w:sz w:val="24"/>
          <w:szCs w:val="24"/>
        </w:rPr>
        <w:t>ıııııı)</w:t>
      </w:r>
      <w:r w:rsidRPr="00872076">
        <w:rPr>
          <w:rStyle w:val="FootnoteReference"/>
          <w:rFonts w:ascii="Times New Roman" w:eastAsiaTheme="minorHAnsi" w:hAnsi="Times New Roman"/>
          <w:sz w:val="24"/>
          <w:szCs w:val="24"/>
        </w:rPr>
        <w:footnoteReference w:id="102"/>
      </w:r>
      <w:r w:rsidRPr="00872076">
        <w:rPr>
          <w:rFonts w:ascii="Times New Roman" w:eastAsiaTheme="minorHAnsi" w:hAnsi="Times New Roman"/>
          <w:sz w:val="24"/>
          <w:szCs w:val="24"/>
        </w:rPr>
        <w:t xml:space="preserve"> Yöntem: Piyasa İşletmecisi tarafından işletilen veya mali uzlaştırma ile diğer mali işlemleri yürütülen organize toptan elektrik piyasalarına ilişkin olarak hazırlanan ve ilgili taraflar ile piyasa katılımcıları açısından bağlayıcı nitelikte olan düzenlemeleri,</w:t>
      </w:r>
    </w:p>
    <w:p w:rsidR="00522A2E" w:rsidRPr="00872076" w:rsidRDefault="00B43881" w:rsidP="00873CB6">
      <w:pPr>
        <w:tabs>
          <w:tab w:val="left" w:pos="566"/>
        </w:tabs>
        <w:spacing w:after="0" w:line="240" w:lineRule="auto"/>
        <w:jc w:val="both"/>
        <w:rPr>
          <w:rFonts w:ascii="Times New Roman" w:eastAsiaTheme="minorHAnsi" w:hAnsi="Times New Roman"/>
          <w:sz w:val="24"/>
          <w:szCs w:val="24"/>
        </w:rPr>
      </w:pPr>
      <w:r w:rsidRPr="00872076">
        <w:rPr>
          <w:rFonts w:ascii="Times New Roman" w:eastAsiaTheme="minorHAnsi" w:hAnsi="Times New Roman"/>
          <w:sz w:val="24"/>
          <w:szCs w:val="24"/>
        </w:rPr>
        <w:tab/>
        <w:t xml:space="preserve">iiiiii) </w:t>
      </w:r>
      <w:r w:rsidRPr="00872076">
        <w:rPr>
          <w:rStyle w:val="FootnoteReference"/>
          <w:rFonts w:ascii="Times New Roman" w:eastAsiaTheme="minorHAnsi" w:hAnsi="Times New Roman"/>
          <w:sz w:val="24"/>
          <w:szCs w:val="24"/>
        </w:rPr>
        <w:footnoteReference w:id="103"/>
      </w:r>
      <w:r w:rsidR="007F0900">
        <w:rPr>
          <w:rFonts w:ascii="Times New Roman" w:eastAsiaTheme="minorHAnsi" w:hAnsi="Times New Roman"/>
          <w:sz w:val="24"/>
          <w:szCs w:val="24"/>
        </w:rPr>
        <w:t>,</w:t>
      </w:r>
      <w:r w:rsidR="007F0900">
        <w:rPr>
          <w:rStyle w:val="FootnoteReference"/>
          <w:rFonts w:ascii="Times New Roman" w:eastAsiaTheme="minorHAnsi" w:hAnsi="Times New Roman"/>
          <w:sz w:val="24"/>
          <w:szCs w:val="24"/>
        </w:rPr>
        <w:footnoteReference w:id="104"/>
      </w:r>
      <w:r w:rsidR="007F0900" w:rsidRPr="007F0900">
        <w:t xml:space="preserve"> </w:t>
      </w:r>
      <w:r w:rsidR="007F0900" w:rsidRPr="007F0900">
        <w:rPr>
          <w:rFonts w:ascii="Times New Roman" w:eastAsiaTheme="minorHAnsi" w:hAnsi="Times New Roman"/>
          <w:sz w:val="24"/>
          <w:szCs w:val="24"/>
        </w:rPr>
        <w:t>Elektrik depolama tesisi: Elektrik enerjisini başka bir enerji türüne çevirerek depolayabilen ve depolanan enerjiyi kullanılmak üzere tekrar elektrik enerjisine çevirerek sisteme verebilen tesisi,</w:t>
      </w:r>
    </w:p>
    <w:p w:rsidR="00B708E3" w:rsidRDefault="007F0900"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7F0900">
        <w:rPr>
          <w:rFonts w:ascii="Times New Roman" w:hAnsi="Times New Roman"/>
          <w:sz w:val="24"/>
          <w:szCs w:val="24"/>
        </w:rPr>
        <w:t>jjjjjj)</w:t>
      </w:r>
      <w:r>
        <w:rPr>
          <w:rStyle w:val="FootnoteReference"/>
          <w:rFonts w:ascii="Times New Roman" w:hAnsi="Times New Roman"/>
          <w:sz w:val="24"/>
          <w:szCs w:val="24"/>
        </w:rPr>
        <w:footnoteReference w:id="105"/>
      </w:r>
      <w:r w:rsidRPr="007F0900">
        <w:rPr>
          <w:rFonts w:ascii="Times New Roman" w:hAnsi="Times New Roman"/>
          <w:sz w:val="24"/>
          <w:szCs w:val="24"/>
        </w:rPr>
        <w:t xml:space="preserve"> Depolamalı elektrik üretim tesisi: Kanunun 7 nci maddesinin onuncu ve on birinci fıkraları kapsamında kurulan üretim tesisini</w:t>
      </w:r>
    </w:p>
    <w:p w:rsidR="00B708E3" w:rsidRPr="00B708E3" w:rsidRDefault="00B708E3" w:rsidP="00B708E3">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B708E3">
        <w:rPr>
          <w:rFonts w:ascii="Times New Roman" w:hAnsi="Times New Roman"/>
          <w:sz w:val="24"/>
          <w:szCs w:val="24"/>
        </w:rPr>
        <w:t xml:space="preserve">kkkkkk) </w:t>
      </w:r>
      <w:r>
        <w:rPr>
          <w:rStyle w:val="FootnoteReference"/>
          <w:rFonts w:ascii="Times New Roman" w:hAnsi="Times New Roman"/>
          <w:sz w:val="24"/>
          <w:szCs w:val="24"/>
        </w:rPr>
        <w:footnoteReference w:id="106"/>
      </w:r>
      <w:r w:rsidRPr="00B708E3">
        <w:rPr>
          <w:rFonts w:ascii="Times New Roman" w:hAnsi="Times New Roman"/>
          <w:sz w:val="24"/>
          <w:szCs w:val="24"/>
        </w:rPr>
        <w:t xml:space="preserve"> Dengeleme bölgesi: Toplayıcılık faaliyeti kapsamında yan hizmetler ve/veya dengeleme güç piyasasında faaliyette bulunmak isteyen üretim, tüketim tesisleri ve/veya elektrik depolama ünitesi/tesisinin birlikte yer aldığı TEİAŞ tarafından belirlenen şebekenin bölümünü,</w:t>
      </w:r>
    </w:p>
    <w:p w:rsidR="00B708E3" w:rsidRPr="00B708E3" w:rsidRDefault="00B708E3" w:rsidP="00B708E3">
      <w:pPr>
        <w:tabs>
          <w:tab w:val="left" w:pos="566"/>
        </w:tabs>
        <w:spacing w:after="0" w:line="240" w:lineRule="auto"/>
        <w:jc w:val="both"/>
        <w:rPr>
          <w:rFonts w:ascii="Times New Roman" w:hAnsi="Times New Roman"/>
          <w:sz w:val="24"/>
          <w:szCs w:val="24"/>
        </w:rPr>
      </w:pPr>
      <w:r w:rsidRPr="00B708E3">
        <w:rPr>
          <w:rFonts w:ascii="Times New Roman" w:hAnsi="Times New Roman"/>
          <w:sz w:val="24"/>
          <w:szCs w:val="24"/>
        </w:rPr>
        <w:tab/>
        <w:t xml:space="preserve">llllll) </w:t>
      </w:r>
      <w:r>
        <w:rPr>
          <w:rStyle w:val="FootnoteReference"/>
          <w:rFonts w:ascii="Times New Roman" w:hAnsi="Times New Roman"/>
          <w:sz w:val="24"/>
          <w:szCs w:val="24"/>
        </w:rPr>
        <w:footnoteReference w:id="107"/>
      </w:r>
      <w:r w:rsidRPr="00B708E3">
        <w:rPr>
          <w:rFonts w:ascii="Times New Roman" w:hAnsi="Times New Roman"/>
          <w:sz w:val="24"/>
          <w:szCs w:val="24"/>
        </w:rPr>
        <w:t>Minimum kararlı üretim düzeyi: Bir uzlaştırmaya esas veriş çekiş biriminin sürekli olarak çalışabileceği asgari aktif güç seviyesini,</w:t>
      </w:r>
    </w:p>
    <w:p w:rsidR="00B708E3" w:rsidRPr="00B708E3" w:rsidRDefault="00B708E3" w:rsidP="00B708E3">
      <w:pPr>
        <w:tabs>
          <w:tab w:val="left" w:pos="566"/>
        </w:tabs>
        <w:spacing w:after="0" w:line="240" w:lineRule="auto"/>
        <w:jc w:val="both"/>
        <w:rPr>
          <w:rFonts w:ascii="Times New Roman" w:hAnsi="Times New Roman"/>
          <w:sz w:val="24"/>
          <w:szCs w:val="24"/>
        </w:rPr>
      </w:pPr>
      <w:r w:rsidRPr="00B708E3">
        <w:rPr>
          <w:rFonts w:ascii="Times New Roman" w:hAnsi="Times New Roman"/>
          <w:sz w:val="24"/>
          <w:szCs w:val="24"/>
        </w:rPr>
        <w:t>mmmmmm) Toplayıcı: Bir veya birden fazla şebeke kullanıcısı ile söz konusu şebeke kullanıcıları adına elektrik piyasasında toplayıcılık faaliyeti yürütmek üzere anlaşma imzalamış olan toplayıcı lisansı veya tedarik lisansı sahibi tüzel kişiyi,</w:t>
      </w:r>
    </w:p>
    <w:p w:rsidR="00522A2E" w:rsidRPr="00872076" w:rsidRDefault="00B708E3" w:rsidP="00B708E3">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B708E3">
        <w:rPr>
          <w:rFonts w:ascii="Times New Roman" w:hAnsi="Times New Roman"/>
          <w:sz w:val="24"/>
          <w:szCs w:val="24"/>
        </w:rPr>
        <w:t xml:space="preserve">nnnnnn) </w:t>
      </w:r>
      <w:r>
        <w:rPr>
          <w:rStyle w:val="FootnoteReference"/>
          <w:rFonts w:ascii="Times New Roman" w:hAnsi="Times New Roman"/>
          <w:sz w:val="24"/>
          <w:szCs w:val="24"/>
        </w:rPr>
        <w:footnoteReference w:id="108"/>
      </w:r>
      <w:r>
        <w:rPr>
          <w:rFonts w:ascii="Times New Roman" w:hAnsi="Times New Roman"/>
          <w:sz w:val="24"/>
          <w:szCs w:val="24"/>
        </w:rPr>
        <w:t xml:space="preserve"> </w:t>
      </w:r>
      <w:r w:rsidRPr="00B708E3">
        <w:rPr>
          <w:rFonts w:ascii="Times New Roman" w:hAnsi="Times New Roman"/>
          <w:sz w:val="24"/>
          <w:szCs w:val="24"/>
        </w:rPr>
        <w:t>Toplayıcılık: Toplayıcı tarafından bir veya birden fazla şebeke kullanıcısının tüketim ve/veya üretimlerinin birleştirilerek işletilmesi kapsamında gerçekleştirilen piyasa faaliyetini</w:t>
      </w:r>
      <w:r w:rsidR="007F0900" w:rsidRPr="007F0900">
        <w:rPr>
          <w:rFonts w:ascii="Times New Roman" w:hAnsi="Times New Roman"/>
          <w:sz w:val="24"/>
          <w:szCs w:val="24"/>
        </w:rPr>
        <w:t>,</w:t>
      </w:r>
    </w:p>
    <w:p w:rsidR="007B1391" w:rsidRPr="00872076" w:rsidRDefault="00E526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p>
    <w:p w:rsidR="00452B7E" w:rsidRPr="00872076" w:rsidRDefault="00E2042B"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2042B">
        <w:rPr>
          <w:rFonts w:ascii="Times New Roman" w:eastAsia="Times New Roman" w:hAnsi="Times New Roman"/>
          <w:sz w:val="24"/>
          <w:szCs w:val="24"/>
        </w:rPr>
        <w:t>(2)</w:t>
      </w:r>
      <w:r>
        <w:rPr>
          <w:rStyle w:val="FootnoteReference"/>
          <w:rFonts w:ascii="Times New Roman" w:eastAsia="Times New Roman" w:hAnsi="Times New Roman"/>
          <w:sz w:val="24"/>
          <w:szCs w:val="24"/>
        </w:rPr>
        <w:footnoteReference w:id="109"/>
      </w:r>
      <w:r w:rsidRPr="00E2042B">
        <w:rPr>
          <w:rFonts w:ascii="Times New Roman" w:eastAsia="Times New Roman" w:hAnsi="Times New Roman"/>
          <w:sz w:val="24"/>
          <w:szCs w:val="24"/>
        </w:rPr>
        <w:t xml:space="preserve"> Bu Yönetmelikte geçen diğer ifade ve kısaltmalar ilgili mevzuattaki anlam ve kapsama sahiptir.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Dengeleme Mekanizması ve Uzlaştırma</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Dengeleme Mekanizması ve Uzlaştırmaya İlişkin Genel Esaslar</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Dengeleme mekanizmasına ilişkin genel esaslar</w:t>
      </w:r>
    </w:p>
    <w:p w:rsidR="009C1C5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5 –</w:t>
      </w:r>
      <w:r w:rsidRPr="00872076">
        <w:rPr>
          <w:rFonts w:ascii="Times New Roman" w:eastAsia="Times New Roman" w:hAnsi="Times New Roman"/>
          <w:sz w:val="24"/>
          <w:szCs w:val="24"/>
        </w:rPr>
        <w:t xml:space="preserve"> (1)</w:t>
      </w:r>
      <w:r w:rsidR="009011A6" w:rsidRPr="00872076">
        <w:rPr>
          <w:rFonts w:ascii="Times New Roman" w:eastAsia="Times New Roman" w:hAnsi="Times New Roman"/>
          <w:sz w:val="24"/>
          <w:szCs w:val="24"/>
          <w:vertAlign w:val="superscript"/>
        </w:rPr>
        <w:footnoteReference w:id="110"/>
      </w:r>
      <w:r w:rsidR="00F6555F" w:rsidRPr="00872076">
        <w:rPr>
          <w:rFonts w:ascii="Times New Roman" w:eastAsia="Times New Roman" w:hAnsi="Times New Roman"/>
          <w:sz w:val="24"/>
          <w:szCs w:val="24"/>
          <w:vertAlign w:val="superscript"/>
        </w:rPr>
        <w:t>,</w:t>
      </w:r>
      <w:r w:rsidR="009011A6" w:rsidRPr="00872076">
        <w:rPr>
          <w:rFonts w:ascii="Times New Roman" w:eastAsia="Times New Roman" w:hAnsi="Times New Roman"/>
          <w:sz w:val="24"/>
          <w:szCs w:val="24"/>
          <w:vertAlign w:val="superscript"/>
        </w:rPr>
        <w:t xml:space="preserve"> </w:t>
      </w:r>
      <w:r w:rsidR="009011A6" w:rsidRPr="00872076">
        <w:rPr>
          <w:rStyle w:val="FootnoteReference"/>
          <w:rFonts w:ascii="Times New Roman" w:eastAsia="Times New Roman" w:hAnsi="Times New Roman"/>
          <w:sz w:val="24"/>
          <w:szCs w:val="24"/>
        </w:rPr>
        <w:footnoteReference w:id="111"/>
      </w:r>
      <w:r w:rsidR="009011A6"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 </w:t>
      </w:r>
      <w:r w:rsidR="009C1C5B" w:rsidRPr="00872076">
        <w:rPr>
          <w:rFonts w:ascii="Times New Roman" w:eastAsia="Times New Roman" w:hAnsi="Times New Roman"/>
          <w:sz w:val="24"/>
          <w:szCs w:val="24"/>
        </w:rPr>
        <w:t> Dengeleme mekanizması, vadeli elektrik piyasası ile ikili anlaşmaları tamamlayıcı nitelikteki gün öncesi piyasası, gün içi piyasası ve gerçek zamanlı dengelemeden oluşan faaliyetleri kapsar.</w:t>
      </w:r>
    </w:p>
    <w:p w:rsidR="009011A6"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9011A6" w:rsidRPr="00872076">
        <w:rPr>
          <w:rStyle w:val="FootnoteReference"/>
          <w:rFonts w:ascii="Times New Roman" w:eastAsia="Times New Roman" w:hAnsi="Times New Roman"/>
          <w:sz w:val="24"/>
          <w:szCs w:val="24"/>
        </w:rPr>
        <w:footnoteReference w:id="112"/>
      </w:r>
      <w:r w:rsidRPr="00872076">
        <w:rPr>
          <w:rFonts w:ascii="Times New Roman" w:eastAsia="Times New Roman" w:hAnsi="Times New Roman"/>
          <w:sz w:val="24"/>
          <w:szCs w:val="24"/>
        </w:rPr>
        <w:t xml:space="preserve"> </w:t>
      </w:r>
      <w:r w:rsidR="009C1C5B" w:rsidRPr="00872076">
        <w:rPr>
          <w:rFonts w:ascii="Times New Roman" w:eastAsia="Times New Roman" w:hAnsi="Times New Roman"/>
          <w:sz w:val="24"/>
          <w:szCs w:val="24"/>
        </w:rPr>
        <w:t xml:space="preserve">Gün öncesi piyasası; sistemdeki arz ve talebin dengelenmesi ve piyasa katılımcılarının sözleşme taahhütleri ile üretim ve/veya tüketim planlarını gün öncesinden dengelemeleri amacıyla gerçekleştirilen faaliyetlerden oluşur. </w:t>
      </w:r>
    </w:p>
    <w:p w:rsidR="00E75A86" w:rsidRPr="00872076" w:rsidRDefault="00E75A8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Pr="00872076">
        <w:rPr>
          <w:rStyle w:val="FootnoteReference"/>
          <w:rFonts w:ascii="Times New Roman" w:eastAsia="Times New Roman" w:hAnsi="Times New Roman"/>
          <w:sz w:val="24"/>
          <w:szCs w:val="24"/>
        </w:rPr>
        <w:footnoteReference w:id="113"/>
      </w:r>
      <w:r w:rsidR="00F6555F" w:rsidRPr="00872076">
        <w:rPr>
          <w:rFonts w:ascii="Times New Roman" w:eastAsia="Times New Roman" w:hAnsi="Times New Roman"/>
          <w:sz w:val="24"/>
          <w:szCs w:val="24"/>
          <w:vertAlign w:val="superscript"/>
        </w:rPr>
        <w:t>,</w:t>
      </w:r>
      <w:r w:rsidR="009011A6" w:rsidRPr="00872076">
        <w:rPr>
          <w:rFonts w:ascii="Times New Roman" w:eastAsia="Times New Roman" w:hAnsi="Times New Roman"/>
          <w:sz w:val="24"/>
          <w:szCs w:val="24"/>
        </w:rPr>
        <w:t xml:space="preserve"> </w:t>
      </w:r>
      <w:r w:rsidR="009011A6" w:rsidRPr="00872076">
        <w:rPr>
          <w:rStyle w:val="FootnoteReference"/>
          <w:rFonts w:ascii="Times New Roman" w:eastAsia="Times New Roman" w:hAnsi="Times New Roman"/>
          <w:sz w:val="24"/>
          <w:szCs w:val="24"/>
        </w:rPr>
        <w:footnoteReference w:id="114"/>
      </w:r>
      <w:r w:rsidRPr="00872076">
        <w:rPr>
          <w:rFonts w:ascii="Times New Roman" w:eastAsia="Times New Roman" w:hAnsi="Times New Roman"/>
          <w:sz w:val="24"/>
          <w:szCs w:val="24"/>
        </w:rPr>
        <w:t xml:space="preserve"> </w:t>
      </w:r>
      <w:r w:rsidR="009C1C5B" w:rsidRPr="00872076">
        <w:rPr>
          <w:rFonts w:ascii="Times New Roman" w:eastAsia="Times New Roman" w:hAnsi="Times New Roman"/>
          <w:sz w:val="24"/>
          <w:szCs w:val="24"/>
        </w:rPr>
        <w:t>Gün içi piyasası, piyasa katılımcılarının sözleşme taahhütleri ile üretim ve/veya tüketim planlarını gün içinde dengelemeleri amacıyla gerçekleştirilen faaliyetlerden oluşur</w:t>
      </w:r>
      <w:r w:rsidR="009011A6"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w:t>
      </w:r>
      <w:r w:rsidR="00E75A86" w:rsidRPr="00872076">
        <w:rPr>
          <w:rFonts w:ascii="Times New Roman" w:eastAsia="Times New Roman" w:hAnsi="Times New Roman"/>
          <w:sz w:val="24"/>
          <w:szCs w:val="24"/>
        </w:rPr>
        <w:t>4</w:t>
      </w:r>
      <w:r w:rsidRPr="00872076">
        <w:rPr>
          <w:rFonts w:ascii="Times New Roman" w:eastAsia="Times New Roman" w:hAnsi="Times New Roman"/>
          <w:sz w:val="24"/>
          <w:szCs w:val="24"/>
        </w:rPr>
        <w:t xml:space="preserve">) Gerçek zamanlı dengeleme; yan hizmetler ve dengeleme güç piyasasından oluşur. Dengeleme güç piyasası, Sistem İşletmecisine gerçek zamanlı dengeleme için en fazla 15 dakika içinde devreye girebilecek yedek kapasiteyi sağlar. Frekans kontrolü ve talep kontrolü hizmetleri, yan hizmetler aracılığıyla sağlanır. </w:t>
      </w:r>
    </w:p>
    <w:p w:rsidR="0083178B"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w:t>
      </w:r>
      <w:r w:rsidR="00E75A86" w:rsidRPr="00872076">
        <w:rPr>
          <w:rFonts w:ascii="Times New Roman" w:eastAsia="Times New Roman" w:hAnsi="Times New Roman"/>
          <w:sz w:val="24"/>
          <w:szCs w:val="24"/>
        </w:rPr>
        <w:t>5</w:t>
      </w:r>
      <w:r w:rsidRPr="00872076">
        <w:rPr>
          <w:rFonts w:ascii="Times New Roman" w:eastAsia="Times New Roman" w:hAnsi="Times New Roman"/>
          <w:sz w:val="24"/>
          <w:szCs w:val="24"/>
        </w:rPr>
        <w:t>) Piyasa İşletmecisi ve Sistem İşletmecisi gerekli her türlü koordinasyon ve haberleşmeyi sağlayarak, elektrik enerjisi arz ve talebini dengelemek amacıyla dengeleme mekanizması faaliyetlerini ve bu faaliyetler için gereken ilgili usul ve esasları yürütür.</w:t>
      </w:r>
    </w:p>
    <w:p w:rsidR="009F7FEA" w:rsidRPr="009F7FEA" w:rsidRDefault="009F7FEA" w:rsidP="00873CB6">
      <w:pPr>
        <w:tabs>
          <w:tab w:val="left" w:pos="566"/>
        </w:tabs>
        <w:spacing w:after="0" w:line="240" w:lineRule="auto"/>
        <w:jc w:val="both"/>
        <w:rPr>
          <w:rFonts w:ascii="Times New Roman" w:eastAsia="Times New Roman" w:hAnsi="Times New Roman"/>
          <w:sz w:val="24"/>
          <w:szCs w:val="24"/>
        </w:rPr>
      </w:pPr>
    </w:p>
    <w:p w:rsidR="007B1391" w:rsidRPr="00872076" w:rsidRDefault="0076046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Denge sorumluluğunun genel esasları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 –</w:t>
      </w:r>
      <w:r w:rsidRPr="00872076">
        <w:rPr>
          <w:rFonts w:ascii="Times New Roman" w:eastAsia="Times New Roman" w:hAnsi="Times New Roman"/>
          <w:sz w:val="24"/>
          <w:szCs w:val="24"/>
        </w:rPr>
        <w:t xml:space="preserve"> (1) Piyasa katılımcıları, her bir uzlaştırma dönemi ve her bir teklif bölgesi için, bir tarafta sisteme verişleri, elektrik enerjisi alımları ve ithalatları ile diğer tarafta, sistemden çekişleri, elektrik enerjisi satışları ve ihracatları arasında denge sağlamakla yükümlüdür.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Piyasa katılımcıları, uzlaştırma dönemi bazında enerji dengesizlikleri ve dengesizliklerinin uzlaştırılması için Piyasa İşletmecisine karşı mali sorumluluk üstlenir. Bu mali sorumluluğu üstlenen piyasa katılımcısı dengeden sorumlu taraf olarak adlandırılır.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Dengeden sorumlu taraflar bir araya gelmek suretiyle dengeden sorumlu grup oluşturabilirler. Dengeden sorumlu grup adına grup içinden bir dengeden sorumlu taraf, dengeden sorumlu grubun enerji dengesizliğine ilişkin Piyasa İşletmecisine karşı mali sorumluluğunu üstlenir.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9011A6" w:rsidRPr="00872076">
        <w:rPr>
          <w:rStyle w:val="FootnoteReference"/>
          <w:rFonts w:ascii="Times New Roman" w:eastAsia="Times New Roman" w:hAnsi="Times New Roman"/>
          <w:sz w:val="24"/>
          <w:szCs w:val="24"/>
        </w:rPr>
        <w:footnoteReference w:id="115"/>
      </w:r>
      <w:r w:rsidRPr="00872076">
        <w:rPr>
          <w:rFonts w:ascii="Times New Roman" w:eastAsia="Times New Roman" w:hAnsi="Times New Roman"/>
          <w:sz w:val="24"/>
          <w:szCs w:val="24"/>
        </w:rPr>
        <w:t xml:space="preserve"> </w:t>
      </w:r>
      <w:r w:rsidR="009011A6" w:rsidRPr="00872076">
        <w:rPr>
          <w:rFonts w:ascii="Times New Roman" w:eastAsia="Times New Roman" w:hAnsi="Times New Roman"/>
          <w:sz w:val="24"/>
          <w:szCs w:val="24"/>
        </w:rPr>
        <w:t>Dengeden sorumlu tarafların teslimat zamanına kadar, mevcut olan tüm imkânları kullanarak denge sağlamaları esastır. Gerçek zamanda sistemin dengelenmesi Sistem İşletmecisinin sorumluluğundadır.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Piyasa İşletmecisi denge sorumluluğuna ilişkin yükümlülüklerin sistematik ihlallerini belirleyebilmek ve bu sapmaları Kuruma raporlayabilmek için, tüm dengeden sorumlu taraflardan ihtiyaç duyduğu bilgileri alır.</w:t>
      </w:r>
    </w:p>
    <w:p w:rsidR="009011A6" w:rsidRPr="00872076" w:rsidRDefault="009011A6" w:rsidP="00873CB6">
      <w:pPr>
        <w:tabs>
          <w:tab w:val="left" w:pos="566"/>
        </w:tabs>
        <w:spacing w:after="0" w:line="240" w:lineRule="auto"/>
        <w:jc w:val="both"/>
        <w:rPr>
          <w:rFonts w:ascii="Times New Roman" w:eastAsia="Times New Roman" w:hAnsi="Times New Roman"/>
          <w:sz w:val="24"/>
          <w:szCs w:val="24"/>
        </w:rPr>
      </w:pP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Vadeli elektrik piyasasına ilişkin genel esaslar</w:t>
      </w:r>
      <w:r w:rsidR="00E73CB5">
        <w:rPr>
          <w:rStyle w:val="FootnoteReference"/>
          <w:rFonts w:ascii="Times New Roman" w:eastAsia="Times New Roman" w:hAnsi="Times New Roman"/>
          <w:b/>
          <w:sz w:val="24"/>
          <w:szCs w:val="24"/>
        </w:rPr>
        <w:footnoteReference w:id="116"/>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6/A</w:t>
      </w:r>
      <w:r w:rsidR="00F6555F" w:rsidRPr="00872076">
        <w:rPr>
          <w:rStyle w:val="FootnoteReference"/>
          <w:rFonts w:ascii="Times New Roman" w:eastAsia="Times New Roman" w:hAnsi="Times New Roman"/>
          <w:b/>
          <w:sz w:val="24"/>
          <w:szCs w:val="24"/>
        </w:rPr>
        <w:footnoteReference w:id="117"/>
      </w:r>
      <w:r w:rsidR="00E73CB5">
        <w:rPr>
          <w:rFonts w:ascii="Times New Roman" w:eastAsia="Times New Roman" w:hAnsi="Times New Roman"/>
          <w:b/>
          <w:sz w:val="24"/>
          <w:szCs w:val="24"/>
        </w:rPr>
        <w:t xml:space="preserve"> </w:t>
      </w:r>
      <w:r w:rsidR="00E73CB5" w:rsidRPr="00872076">
        <w:rPr>
          <w:rFonts w:ascii="Times New Roman" w:eastAsia="Times New Roman" w:hAnsi="Times New Roman"/>
          <w:b/>
          <w:sz w:val="24"/>
          <w:szCs w:val="24"/>
        </w:rPr>
        <w:t>–</w:t>
      </w:r>
      <w:r w:rsidR="00E73CB5"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(1) Vadeli elektrik piyasası aşağıdaki genel esaslar çerçevesinde Piyasa İşletmecisi tarafından işletilir: </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Katılımcılar tarafından sunulan teklifler, piyasa katılımcıları arasında ayrım gözetilmeksizin değerlendirilir.</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Piyasada yürütülen faaliyetler, şeffaflık ve sorumluluk ilkelerine uygun şekilde yürütülür.</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(2) Vadeli elektrik piyasası;</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Piyasa katılımcılarına, sözleşme taahhütlerine ve üretim ve/veya tüketim planlarına ilişkin ileri tarihli dengeleme olanağının sağlanması,</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Piyasa katılımcılarının fiyat değişim risklerinden kaçınmak amacıyla işlem yapması,</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İleriye dönük fiyat sinyali oluşturarak öngörülebilirliğin artırılması,</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Piyasa katılımcılarına ticaret imkanı sağlanması,</w:t>
      </w:r>
    </w:p>
    <w:p w:rsidR="009011A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amaçlarına uygun olarak işletilir.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Gün öncesi </w:t>
      </w:r>
      <w:r w:rsidR="009C1C5B" w:rsidRPr="00872076">
        <w:rPr>
          <w:rFonts w:ascii="Times New Roman" w:eastAsia="Times New Roman" w:hAnsi="Times New Roman"/>
          <w:b/>
          <w:sz w:val="24"/>
          <w:szCs w:val="24"/>
        </w:rPr>
        <w:t>piyasasına</w:t>
      </w:r>
      <w:r w:rsidRPr="00872076">
        <w:rPr>
          <w:rFonts w:ascii="Times New Roman" w:eastAsia="Times New Roman" w:hAnsi="Times New Roman"/>
          <w:b/>
          <w:sz w:val="24"/>
          <w:szCs w:val="24"/>
        </w:rPr>
        <w:t xml:space="preserve"> ilişkin genel esaslar </w:t>
      </w:r>
      <w:r w:rsidR="00AA6A36" w:rsidRPr="00872076">
        <w:rPr>
          <w:rStyle w:val="FootnoteReference"/>
          <w:rFonts w:ascii="Times New Roman" w:eastAsia="Times New Roman" w:hAnsi="Times New Roman"/>
          <w:b/>
          <w:sz w:val="24"/>
          <w:szCs w:val="24"/>
        </w:rPr>
        <w:footnoteReference w:id="118"/>
      </w:r>
    </w:p>
    <w:p w:rsidR="00AA6A36"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 –</w:t>
      </w:r>
      <w:r w:rsidRPr="00872076">
        <w:rPr>
          <w:rFonts w:ascii="Times New Roman" w:eastAsia="Times New Roman" w:hAnsi="Times New Roman"/>
          <w:sz w:val="24"/>
          <w:szCs w:val="24"/>
        </w:rPr>
        <w:t xml:space="preserve"> </w:t>
      </w:r>
      <w:r w:rsidR="00AA6A36" w:rsidRPr="00872076">
        <w:rPr>
          <w:rFonts w:ascii="Times New Roman" w:eastAsia="Times New Roman" w:hAnsi="Times New Roman"/>
          <w:sz w:val="24"/>
          <w:szCs w:val="24"/>
        </w:rPr>
        <w:t>(1)</w:t>
      </w:r>
      <w:r w:rsidR="00AA6A36" w:rsidRPr="00872076">
        <w:rPr>
          <w:rStyle w:val="FootnoteReference"/>
          <w:rFonts w:ascii="Times New Roman" w:eastAsia="Times New Roman" w:hAnsi="Times New Roman"/>
          <w:sz w:val="24"/>
          <w:szCs w:val="24"/>
        </w:rPr>
        <w:footnoteReference w:id="119"/>
      </w:r>
      <w:r w:rsidR="00AA6A36" w:rsidRPr="00872076">
        <w:rPr>
          <w:rFonts w:ascii="Times New Roman" w:eastAsia="Times New Roman" w:hAnsi="Times New Roman"/>
          <w:sz w:val="24"/>
          <w:szCs w:val="24"/>
        </w:rPr>
        <w:t xml:space="preserve"> Gün öncesi piyasası, gerçek zamandan bir gün öncesinden öngörülen uzlaştırma dönemi bazında üretim ve tüketim dengesini sağlamak üzere aşağıdaki genel esaslar çerçevesinde yürütülür:</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öncesi piyasası kapsamında sunulan teklifler gün öncesi piyasasına katılan piyasa katılımcıları arasında ayrım gözetilmeksizin değerlendirilir.</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Gün öncesi piyasasının uzlaştırmasında uygulanan fiyatlar, gün öncesi piyasası kapsamında sunulan teklifler dikkate alınarak uzlaştırma dönemi bazında, nihai piyasa takas fiyatı belirleme prensibine dayalı olarak belirlenir.</w:t>
      </w:r>
    </w:p>
    <w:p w:rsidR="00AA6A36"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Gün öncesi piyasasına ilişkin faaliyetler şeffaflık ve sorumluluk ilkelerine uygun şekilde yürütülür.</w:t>
      </w:r>
      <w:r w:rsidR="007B1391" w:rsidRPr="00872076">
        <w:rPr>
          <w:rFonts w:ascii="Times New Roman" w:eastAsia="Times New Roman" w:hAnsi="Times New Roman"/>
          <w:sz w:val="24"/>
          <w:szCs w:val="24"/>
        </w:rPr>
        <w:tab/>
      </w:r>
    </w:p>
    <w:p w:rsidR="007B1391"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F958DC">
        <w:rPr>
          <w:rFonts w:ascii="Times New Roman" w:eastAsia="Times New Roman" w:hAnsi="Times New Roman"/>
          <w:sz w:val="24"/>
          <w:szCs w:val="24"/>
        </w:rPr>
        <w:t>(2)</w:t>
      </w:r>
      <w:r w:rsidRPr="00872076">
        <w:rPr>
          <w:rStyle w:val="FootnoteReference"/>
          <w:rFonts w:ascii="Times New Roman" w:eastAsia="Times New Roman" w:hAnsi="Times New Roman"/>
          <w:sz w:val="24"/>
          <w:szCs w:val="24"/>
        </w:rPr>
        <w:footnoteReference w:id="120"/>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Gün öncesi piyasası: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Piyasa katılımcılarına üretim ve/veya tüketim ihtiyaçları ile sözleşmeye bağlanmış yükümlülüklerini gün öncesinde dengeleme olanağını sağlama,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Elektrik enerjisi referans fiyatını belirleme,</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Sistem İşletmecisine gün öncesinden dengelenmiş bir sistem sağlama,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Sistem İşletmecisine gün öncesinden kısıt yönetimi yapabilme imkanı sağlama,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Piyasa katılımcılarına, ikili anlaşmalarına ek olarak bir sonraki gün için enerji alış-satışı yapma fırsatı yaratma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amaçlarına uygun olarak düzenlenir. Gün öncesi piyasası Piyasa İşletmecisi tarafından işletilir.</w:t>
      </w:r>
    </w:p>
    <w:p w:rsidR="007B1391" w:rsidRPr="00872076" w:rsidRDefault="00F958DC"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(4)</w:t>
      </w:r>
      <w:r w:rsidR="00AA6A36" w:rsidRPr="00872076">
        <w:rPr>
          <w:rStyle w:val="FootnoteReference"/>
          <w:rFonts w:ascii="Times New Roman" w:eastAsia="Times New Roman" w:hAnsi="Times New Roman"/>
          <w:sz w:val="24"/>
          <w:szCs w:val="24"/>
        </w:rPr>
        <w:footnoteReference w:id="121"/>
      </w:r>
    </w:p>
    <w:p w:rsidR="0083178B" w:rsidRPr="00872076" w:rsidRDefault="0083178B" w:rsidP="00873CB6">
      <w:pPr>
        <w:spacing w:after="0" w:line="240" w:lineRule="auto"/>
        <w:jc w:val="both"/>
        <w:rPr>
          <w:rFonts w:ascii="Times New Roman" w:eastAsia="Times New Roman" w:hAnsi="Times New Roman"/>
          <w:b/>
          <w:sz w:val="24"/>
          <w:szCs w:val="24"/>
        </w:rPr>
      </w:pPr>
    </w:p>
    <w:p w:rsidR="009C09CF" w:rsidRPr="00872076" w:rsidRDefault="009C09CF"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Gün içi piyasasına ilişkin genel esaslar</w:t>
      </w:r>
      <w:r w:rsidRPr="00872076">
        <w:rPr>
          <w:rStyle w:val="FootnoteReference"/>
          <w:rFonts w:ascii="Times New Roman" w:eastAsia="Times New Roman" w:hAnsi="Times New Roman"/>
          <w:b/>
          <w:sz w:val="24"/>
          <w:szCs w:val="24"/>
        </w:rPr>
        <w:footnoteReference w:id="122"/>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7/A –</w:t>
      </w:r>
      <w:r w:rsidRPr="00872076">
        <w:rPr>
          <w:rFonts w:ascii="Times New Roman" w:eastAsia="Times New Roman" w:hAnsi="Times New Roman"/>
          <w:sz w:val="24"/>
          <w:szCs w:val="24"/>
        </w:rPr>
        <w:t xml:space="preserve"> (1) Gün içi piyasası, gün içi piyasası kapı kapanış zamanına kadar, uzlaştırma dönemi bazında üretim ve tüketim dengesini sağlamak ve/veya elektrik ticareti yapabilmek için aşağıdaki genel esaslar çerçevesinde Piyasa İşletmecisi tarafından yürütülür:</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a) Gün içi piyasasına sunulan teklifler gün içi piyasası katılımcıları arasında ayrım gözetilmeksizin değerlendirilir.</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b) Gün içi piyasasına ilişkin faaliyetler şeffaflık ve sorumluluk ilkelerine uygun şekilde yürütülür.</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(2) Gün içi piyasası:</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a) Piyasa katılımcılarına sözleşme taahhütlerini ve üretim ve/veya tüketim planlarını dengeleme olanağı sağlama,</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b) Enerji dengesizlik miktarlarının azalmasını sağlama,</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c) Sistem İşletmecisine gerçek zamanlı dengeleme öncesinde dengelenmiş bir sistem sağlama,</w:t>
      </w:r>
    </w:p>
    <w:p w:rsidR="009C09CF" w:rsidRPr="00872076" w:rsidRDefault="009C09CF"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ç) Piyasa katılımcılarına, ikili anlaşmalarına ve gün öncesi piyasasında yaptıkları ticarete ek olarak enerji alım satım fırsatı yaratma</w:t>
      </w:r>
    </w:p>
    <w:p w:rsidR="009C09CF" w:rsidRPr="00872076" w:rsidRDefault="009C09C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amaçlarına uygun olarak işletilir.</w:t>
      </w:r>
    </w:p>
    <w:p w:rsidR="009C09CF" w:rsidRPr="00872076" w:rsidRDefault="009C09CF"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Gerçek zamanlı dengelemeye ilişkin genel esaslar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 –</w:t>
      </w:r>
      <w:r w:rsidRPr="00872076">
        <w:rPr>
          <w:rFonts w:ascii="Times New Roman" w:eastAsia="Times New Roman" w:hAnsi="Times New Roman"/>
          <w:sz w:val="24"/>
          <w:szCs w:val="24"/>
        </w:rPr>
        <w:t xml:space="preserve"> (1) Gerçek zamanlı dengeleme, aktif elektrik enerjisi arz ve talebini gerçek zamanlı olarak dengede tutmak amacıyla, Sistem İşletmecisi tarafından yürütülen ve Elektrik Şebeke Yönetmeliğinde</w:t>
      </w:r>
      <w:r w:rsidR="005F0A6D" w:rsidRPr="00872076">
        <w:rPr>
          <w:rStyle w:val="FootnoteReference"/>
          <w:rFonts w:ascii="Times New Roman" w:eastAsia="Times New Roman" w:hAnsi="Times New Roman"/>
          <w:sz w:val="24"/>
          <w:szCs w:val="24"/>
        </w:rPr>
        <w:footnoteReference w:id="123"/>
      </w:r>
      <w:r w:rsidRPr="00872076">
        <w:rPr>
          <w:rFonts w:ascii="Times New Roman" w:eastAsia="Times New Roman" w:hAnsi="Times New Roman"/>
          <w:sz w:val="24"/>
          <w:szCs w:val="24"/>
        </w:rPr>
        <w:t xml:space="preserve"> tanımlanan faaliyetlerden meydana gelir.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Gerçek zamanlı dengeleme aracı olarak primer frekans kontrol yedek kapasitesi, sekonder frekans kontrol yedek kapasitesi, tersiyer kontrol yedek kapasitesi ve talep kontrolü kullanılır. Primer ve sekonder kontrol rezerv kapasitelerinin ve talep kontrolünün kullanım usul ve esasları Elektrik Şebeke Yönetmeliğinde</w:t>
      </w:r>
      <w:r w:rsidR="005F0A6D" w:rsidRPr="00872076">
        <w:rPr>
          <w:rStyle w:val="FootnoteReference"/>
          <w:rFonts w:ascii="Times New Roman" w:eastAsia="Times New Roman" w:hAnsi="Times New Roman"/>
          <w:sz w:val="24"/>
          <w:szCs w:val="24"/>
        </w:rPr>
        <w:footnoteReference w:id="124"/>
      </w:r>
      <w:r w:rsidRPr="00872076">
        <w:rPr>
          <w:rFonts w:ascii="Times New Roman" w:eastAsia="Times New Roman" w:hAnsi="Times New Roman"/>
          <w:sz w:val="24"/>
          <w:szCs w:val="24"/>
        </w:rPr>
        <w:t xml:space="preserve"> tanımlanmıştır.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Gerçek zamanlı dengeleme kapsamında kullanılan tersiyer kontrol yedek kapasitesi dengeleme güç piyasası vasıtasıyla temin edilir. Dengeleme güç piyasası Sistem İşletmecisi tarafından işletilir.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Gerçek zamanlı dengeleme, elektrik enerjisinin tüketicilere yeterli, kaliteli, sürekli ve düşük maliyetli olarak sunulmasını sağlayacak şekilde aşağıdaki genel esaslar çerçevesinde yürütülür: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D52500" w:rsidRPr="00872076">
        <w:rPr>
          <w:rStyle w:val="FootnoteReference"/>
          <w:rFonts w:ascii="Times New Roman" w:eastAsia="Times New Roman" w:hAnsi="Times New Roman"/>
          <w:sz w:val="24"/>
          <w:szCs w:val="24"/>
        </w:rPr>
        <w:footnoteReference w:id="125"/>
      </w:r>
      <w:r w:rsidRPr="00872076">
        <w:rPr>
          <w:rFonts w:ascii="Times New Roman" w:eastAsia="Times New Roman" w:hAnsi="Times New Roman"/>
          <w:sz w:val="24"/>
          <w:szCs w:val="24"/>
        </w:rPr>
        <w:t xml:space="preserve"> Gerçek zamanlı dengeleme, arz ve talebin gerçek zamanlı olarak işletme güvenliği ve sistem bütünlüğü sağlanacak şekilde;  Elektrik </w:t>
      </w:r>
      <w:r w:rsidR="00D52500" w:rsidRPr="00872076">
        <w:rPr>
          <w:rFonts w:ascii="Times New Roman" w:eastAsia="Times New Roman" w:hAnsi="Times New Roman"/>
          <w:sz w:val="24"/>
          <w:szCs w:val="24"/>
        </w:rPr>
        <w:t>Şebeke</w:t>
      </w:r>
      <w:r w:rsidRPr="00872076">
        <w:rPr>
          <w:rFonts w:ascii="Times New Roman" w:eastAsia="Times New Roman" w:hAnsi="Times New Roman"/>
          <w:sz w:val="24"/>
          <w:szCs w:val="24"/>
        </w:rPr>
        <w:t xml:space="preserve"> Yönetmeliğinde yer alan arz kalitesi ve işletme koşulları kriterleri doğrultusunda dengelenmesi esasına dayalı olarak yürütülür.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Gerçek zamanlı dengeleme için, dengeleme güç piyasasına sunulan teklifler, teklife ilişkin bilgiler ve tekliflerin dengeleme için uygunluğu dikkate alınarak dengeleme güç piyasasında yer alan piyasa katılımcıları arasında ayrım gözetilmeksizin değerlendirilir.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Gerçek zamanlı dengeleme faaliyetleri, sistem güvenliğini dikkate alarak, Sistem İşletmecisi için dengeleme maliyetlerini en aza indirecek şekilde gerçekleştirilir.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Gerçek zamanlı dengelemeye ilişkin faaliyetler şeffaflık ve sorumluluk ilkelerine uygun şekilde yürütülür.</w:t>
      </w:r>
    </w:p>
    <w:p w:rsidR="0083178B" w:rsidRPr="00872076" w:rsidRDefault="0083178B" w:rsidP="00873CB6">
      <w:pPr>
        <w:tabs>
          <w:tab w:val="left" w:pos="566"/>
        </w:tabs>
        <w:spacing w:after="0" w:line="240" w:lineRule="auto"/>
        <w:jc w:val="both"/>
        <w:rPr>
          <w:rFonts w:ascii="Times New Roman" w:eastAsia="Times New Roman" w:hAnsi="Times New Roman"/>
          <w:sz w:val="24"/>
          <w:szCs w:val="24"/>
        </w:rPr>
      </w:pPr>
    </w:p>
    <w:p w:rsidR="007B1391" w:rsidRPr="00872076" w:rsidRDefault="0076046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 xml:space="preserve">Uzlaştırmaya ilişkin genel esaslar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 xml:space="preserve">MADDE 9 – </w:t>
      </w:r>
      <w:r w:rsidRPr="00872076">
        <w:rPr>
          <w:rFonts w:ascii="Times New Roman" w:eastAsia="Times New Roman" w:hAnsi="Times New Roman"/>
          <w:sz w:val="24"/>
          <w:szCs w:val="24"/>
        </w:rPr>
        <w:t xml:space="preserve">(1) Uzlaştırma, </w:t>
      </w:r>
      <w:r w:rsidR="00AA6A36" w:rsidRPr="00872076">
        <w:rPr>
          <w:rFonts w:ascii="Times New Roman" w:eastAsia="Times New Roman" w:hAnsi="Times New Roman"/>
          <w:sz w:val="24"/>
          <w:szCs w:val="24"/>
        </w:rPr>
        <w:t>vadeli elektrik piyasası, gün öncesi piyasası</w:t>
      </w:r>
      <w:r w:rsidR="00AA6A36" w:rsidRPr="00872076">
        <w:rPr>
          <w:rStyle w:val="FootnoteReference"/>
          <w:rFonts w:ascii="Times New Roman" w:eastAsia="Times New Roman" w:hAnsi="Times New Roman"/>
          <w:sz w:val="24"/>
          <w:szCs w:val="24"/>
        </w:rPr>
        <w:footnoteReference w:id="126"/>
      </w:r>
      <w:r w:rsidR="001F1DBE" w:rsidRPr="00872076">
        <w:rPr>
          <w:rFonts w:ascii="Times New Roman" w:eastAsia="Times New Roman" w:hAnsi="Times New Roman"/>
          <w:sz w:val="24"/>
          <w:szCs w:val="24"/>
        </w:rPr>
        <w:t>, gün içi piyasası</w:t>
      </w:r>
      <w:r w:rsidR="001F1DBE" w:rsidRPr="00872076">
        <w:rPr>
          <w:rStyle w:val="FootnoteReference"/>
          <w:rFonts w:ascii="Times New Roman" w:eastAsia="Times New Roman" w:hAnsi="Times New Roman"/>
          <w:sz w:val="24"/>
          <w:szCs w:val="24"/>
        </w:rPr>
        <w:footnoteReference w:id="127"/>
      </w:r>
      <w:r w:rsidRPr="00872076">
        <w:rPr>
          <w:rFonts w:ascii="Times New Roman" w:eastAsia="Times New Roman" w:hAnsi="Times New Roman"/>
          <w:sz w:val="24"/>
          <w:szCs w:val="24"/>
        </w:rPr>
        <w:t xml:space="preserve"> ve dengeleme güç piyasasından ve/veya enerji dengesizliğinden doğan alacak ve borç miktarlarının hesaplanması ve ilgili alacak-borç bildirimlerinin hazırlanması işlemlerinin hızlı, güvenilir ve şeffaf bir şekilde gerçekleşmesini sağlayacak şekilde aşağıdaki genel esaslar çerçevesinde Piyasa İşletmecisi tarafından yürütülür: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C76AE3" w:rsidRPr="00872076">
        <w:rPr>
          <w:rStyle w:val="FootnoteReference"/>
          <w:rFonts w:ascii="Times New Roman" w:eastAsia="Times New Roman" w:hAnsi="Times New Roman"/>
          <w:sz w:val="24"/>
          <w:szCs w:val="24"/>
        </w:rPr>
        <w:footnoteReference w:id="128"/>
      </w:r>
      <w:r w:rsidRPr="00872076">
        <w:rPr>
          <w:rFonts w:ascii="Times New Roman" w:eastAsia="Times New Roman" w:hAnsi="Times New Roman"/>
          <w:sz w:val="24"/>
          <w:szCs w:val="24"/>
        </w:rPr>
        <w:t xml:space="preserve"> Piyasa İşletmecisi, piyasa katılımcılarının dengeleme mekanizmasına katılımlarına ve dengeden sorumlu tarafların enerji dengesizliklerine bağlı olarak sattıkları ve satın aldıkları elektrik enerjisinin toptan elektrik piyasası adına uzlaştırma işlemlerini yürütür. </w:t>
      </w:r>
    </w:p>
    <w:p w:rsidR="00AA6A36"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 xml:space="preserve"> b)</w:t>
      </w:r>
      <w:r w:rsidR="00C76AE3" w:rsidRPr="00872076">
        <w:rPr>
          <w:rStyle w:val="FootnoteReference"/>
          <w:rFonts w:ascii="Times New Roman" w:eastAsia="Times New Roman" w:hAnsi="Times New Roman"/>
          <w:sz w:val="24"/>
          <w:szCs w:val="24"/>
        </w:rPr>
        <w:footnoteReference w:id="129"/>
      </w:r>
      <w:r w:rsidR="00F6555F" w:rsidRPr="00872076">
        <w:rPr>
          <w:rFonts w:ascii="Times New Roman" w:eastAsia="Times New Roman" w:hAnsi="Times New Roman"/>
          <w:sz w:val="24"/>
          <w:szCs w:val="24"/>
          <w:vertAlign w:val="superscript"/>
        </w:rPr>
        <w:t>,</w:t>
      </w:r>
      <w:r w:rsidRPr="00872076">
        <w:rPr>
          <w:rFonts w:ascii="Times New Roman" w:eastAsia="Times New Roman" w:hAnsi="Times New Roman"/>
          <w:sz w:val="24"/>
          <w:szCs w:val="24"/>
        </w:rPr>
        <w:t xml:space="preserve"> </w:t>
      </w:r>
      <w:r w:rsidR="00AA6A36" w:rsidRPr="00872076">
        <w:rPr>
          <w:rStyle w:val="FootnoteReference"/>
          <w:rFonts w:ascii="Times New Roman" w:eastAsia="Times New Roman" w:hAnsi="Times New Roman"/>
          <w:sz w:val="24"/>
          <w:szCs w:val="24"/>
        </w:rPr>
        <w:footnoteReference w:id="130"/>
      </w:r>
      <w:r w:rsidR="00AA6A36" w:rsidRPr="00872076">
        <w:rPr>
          <w:rFonts w:ascii="Times New Roman" w:eastAsia="Times New Roman" w:hAnsi="Times New Roman"/>
          <w:sz w:val="24"/>
          <w:szCs w:val="24"/>
        </w:rPr>
        <w:t xml:space="preserve"> </w:t>
      </w:r>
      <w:r w:rsidR="00C76AE3" w:rsidRPr="00872076">
        <w:rPr>
          <w:rFonts w:ascii="Times New Roman" w:eastAsia="Times New Roman" w:hAnsi="Times New Roman"/>
          <w:sz w:val="24"/>
          <w:szCs w:val="24"/>
        </w:rPr>
        <w:t xml:space="preserve">Gün </w:t>
      </w:r>
      <w:r w:rsidR="00AA6A36" w:rsidRPr="00872076">
        <w:rPr>
          <w:rFonts w:ascii="Times New Roman" w:eastAsia="Times New Roman" w:hAnsi="Times New Roman"/>
          <w:sz w:val="24"/>
          <w:szCs w:val="24"/>
        </w:rPr>
        <w:t>Gün öncesi piyasası ve dengeleme güç piyasası kapsamında gerçekleştirilen elektrik enerjisi alış-satışlarının uzlaştırılmasında uzlaştırma dönemi bazındaki fiyatlar esas alınır. Bu fiyatlar dengeleme mekanizması kapsamında dengeleme amaçlı gerçekleştirilen elektrik enerjisi alış-satışlarına ilişkin teklif fiyatları ve marjinal fiyatlandırma prensibi dikkate alınarak belirlenir. Vadeli elektrik piyasası ve gün içi piyasasında gerçekleştirilen elektrik enerjisi alış satışlarının uzlaştırılmasında ise eşleşme bazındaki fiyatlar esas alınır. Dengeleme mekanizması kapsamında gerçekleştirilen elektrik enerjisi alış-satışları taraflar arasında bağlayıcı nitelik taşır.</w:t>
      </w:r>
    </w:p>
    <w:p w:rsidR="00AA6A36"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81A10" w:rsidRPr="00872076">
        <w:rPr>
          <w:rFonts w:ascii="Times New Roman" w:hAnsi="Times New Roman"/>
          <w:sz w:val="24"/>
          <w:szCs w:val="24"/>
        </w:rPr>
        <w:t>c)</w:t>
      </w:r>
      <w:r w:rsidR="00781A10" w:rsidRPr="00872076">
        <w:rPr>
          <w:rStyle w:val="FootnoteReference"/>
          <w:rFonts w:ascii="Times New Roman" w:hAnsi="Times New Roman"/>
          <w:sz w:val="24"/>
          <w:szCs w:val="24"/>
        </w:rPr>
        <w:footnoteReference w:id="131"/>
      </w:r>
      <w:r w:rsidR="00781A10" w:rsidRPr="00872076">
        <w:rPr>
          <w:rFonts w:ascii="Times New Roman" w:hAnsi="Times New Roman"/>
          <w:sz w:val="24"/>
          <w:szCs w:val="24"/>
        </w:rPr>
        <w:t xml:space="preserve"> Dengeden sorumlu tarafların denge sorumluluklarından kaynaklanan enerji dengesizlikleri, uzlaştırma dönemi bazında belirlenecek sistem dengesizlik fiyatı üzerinden uzlaştırılır. Bir uzlaştırma dönemi için geçerli sistem dengesizlik fiyatı, söz konusu uzlaştırma dönemi için gün öncesi piyasasında belirlenmiş olan nihai piyasa takas fiyatı veya dengeleme güç piyasasında belirlenmiş olan saatlik sistem marjinal fiyatı kullanılarak belirlenen fiyattır.</w:t>
      </w:r>
    </w:p>
    <w:p w:rsidR="007B1391" w:rsidRPr="00872076" w:rsidRDefault="00AA6A3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sz w:val="24"/>
          <w:szCs w:val="24"/>
        </w:rPr>
        <w:t>ç) Bir uzlaştırma dönemine ilişkin uzlaştırma hesaplamalarında sadece söz konusu uzlaştırma dönemine ait değerler dikkate alınır ve bir uzlaştırma dönemine ait değerler, başka bir uzlaştırma dönemine aktarılamaz.</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Uzlaştırma hesaplamalarının dengeleme mekanizmasında yer alan her bir faaliyet ve enerji dengesizliği için ayrı ayrı gerçekleştirilmesi esastır.</w:t>
      </w:r>
    </w:p>
    <w:p w:rsidR="007B1391" w:rsidRDefault="007B1391" w:rsidP="00873CB6">
      <w:pPr>
        <w:tabs>
          <w:tab w:val="left" w:pos="566"/>
        </w:tabs>
        <w:spacing w:after="0" w:line="240" w:lineRule="auto"/>
        <w:jc w:val="both"/>
        <w:rPr>
          <w:rFonts w:ascii="Times New Roman" w:eastAsia="Times New Roman" w:hAnsi="Times New Roman"/>
          <w:sz w:val="24"/>
          <w:szCs w:val="24"/>
        </w:rPr>
      </w:pPr>
    </w:p>
    <w:p w:rsidR="009F7FEA" w:rsidRPr="00872076" w:rsidRDefault="009F7FEA"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Taraflar, Tarafların Görevleri, Yetkileri ve Sorumlulukları</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 xml:space="preserve">MADDE 10 – </w:t>
      </w:r>
      <w:r w:rsidRPr="00872076">
        <w:rPr>
          <w:rFonts w:ascii="Times New Roman" w:eastAsia="Times New Roman" w:hAnsi="Times New Roman"/>
          <w:sz w:val="24"/>
          <w:szCs w:val="24"/>
        </w:rPr>
        <w:t>(1)</w:t>
      </w:r>
      <w:r w:rsidR="00192588" w:rsidRPr="00872076">
        <w:rPr>
          <w:rStyle w:val="FootnoteReference"/>
          <w:rFonts w:ascii="Times New Roman" w:eastAsia="Times New Roman" w:hAnsi="Times New Roman"/>
          <w:sz w:val="24"/>
          <w:szCs w:val="24"/>
        </w:rPr>
        <w:footnoteReference w:id="132"/>
      </w:r>
      <w:r w:rsidR="008C6952" w:rsidRPr="00872076">
        <w:rPr>
          <w:rFonts w:ascii="Times New Roman" w:eastAsia="Times New Roman" w:hAnsi="Times New Roman"/>
          <w:sz w:val="18"/>
          <w:szCs w:val="18"/>
          <w:vertAlign w:val="superscript"/>
        </w:rPr>
        <w:t>,</w:t>
      </w:r>
      <w:r w:rsidR="008C6952" w:rsidRPr="00872076">
        <w:rPr>
          <w:rStyle w:val="FootnoteReference"/>
          <w:rFonts w:ascii="Times New Roman" w:eastAsia="Times New Roman" w:hAnsi="Times New Roman"/>
          <w:sz w:val="24"/>
          <w:szCs w:val="24"/>
        </w:rPr>
        <w:footnoteReference w:id="133"/>
      </w:r>
      <w:r w:rsidR="00B708E3" w:rsidRPr="00B708E3">
        <w:rPr>
          <w:rStyle w:val="FootnoteReference"/>
          <w:rFonts w:ascii="Times New Roman" w:eastAsia="Times New Roman" w:hAnsi="Times New Roman"/>
          <w:sz w:val="24"/>
          <w:szCs w:val="24"/>
        </w:rPr>
        <w:t xml:space="preserve"> </w:t>
      </w:r>
      <w:r w:rsidR="00B708E3" w:rsidRPr="00872076">
        <w:rPr>
          <w:rStyle w:val="FootnoteReference"/>
          <w:rFonts w:ascii="Times New Roman" w:eastAsia="Times New Roman" w:hAnsi="Times New Roman"/>
          <w:sz w:val="24"/>
          <w:szCs w:val="24"/>
        </w:rPr>
        <w:footnoteReference w:id="134"/>
      </w:r>
      <w:r w:rsidR="00B708E3" w:rsidRPr="00872076">
        <w:rPr>
          <w:rFonts w:ascii="Times New Roman" w:eastAsia="Times New Roman" w:hAnsi="Times New Roman"/>
          <w:sz w:val="18"/>
          <w:szCs w:val="18"/>
          <w:vertAlign w:val="superscript"/>
        </w:rPr>
        <w:t>,</w:t>
      </w:r>
      <w:r w:rsidRPr="00872076">
        <w:rPr>
          <w:rFonts w:ascii="Times New Roman" w:eastAsia="Times New Roman" w:hAnsi="Times New Roman"/>
          <w:sz w:val="24"/>
          <w:szCs w:val="24"/>
        </w:rPr>
        <w:t xml:space="preserve">Piyasa katılımcıları;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Üretim lisansı sahibi,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w:t>
      </w:r>
      <w:r w:rsidR="00086309" w:rsidRPr="00872076">
        <w:rPr>
          <w:rFonts w:ascii="Times New Roman" w:eastAsia="Times New Roman" w:hAnsi="Times New Roman"/>
          <w:sz w:val="24"/>
          <w:szCs w:val="24"/>
        </w:rPr>
        <w:t>Tedarik</w:t>
      </w:r>
      <w:r w:rsidRPr="00872076">
        <w:rPr>
          <w:rFonts w:ascii="Times New Roman" w:eastAsia="Times New Roman" w:hAnsi="Times New Roman"/>
          <w:sz w:val="24"/>
          <w:szCs w:val="24"/>
        </w:rPr>
        <w:t xml:space="preserve"> lisansı sahibi,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w:t>
      </w:r>
      <w:r w:rsidR="00086309" w:rsidRPr="00872076">
        <w:rPr>
          <w:rFonts w:ascii="Times New Roman" w:eastAsia="Times New Roman" w:hAnsi="Times New Roman"/>
          <w:sz w:val="24"/>
          <w:szCs w:val="24"/>
        </w:rPr>
        <w:t>OSB üretim</w:t>
      </w:r>
      <w:r w:rsidRPr="00872076">
        <w:rPr>
          <w:rFonts w:ascii="Times New Roman" w:eastAsia="Times New Roman" w:hAnsi="Times New Roman"/>
          <w:sz w:val="24"/>
          <w:szCs w:val="24"/>
        </w:rPr>
        <w:t xml:space="preserve"> lisansı sahibi,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w:t>
      </w:r>
      <w:r w:rsidR="00086309" w:rsidRPr="00872076">
        <w:rPr>
          <w:rFonts w:ascii="Times New Roman" w:eastAsia="Times New Roman" w:hAnsi="Times New Roman"/>
          <w:sz w:val="24"/>
          <w:szCs w:val="24"/>
        </w:rPr>
        <w:t>Dağıtım</w:t>
      </w:r>
      <w:r w:rsidRPr="00872076">
        <w:rPr>
          <w:rFonts w:ascii="Times New Roman" w:eastAsia="Times New Roman" w:hAnsi="Times New Roman"/>
          <w:sz w:val="24"/>
          <w:szCs w:val="24"/>
        </w:rPr>
        <w:t xml:space="preserve"> lisansı sahibi,</w:t>
      </w:r>
    </w:p>
    <w:p w:rsidR="000209AB"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d) </w:t>
      </w:r>
      <w:r w:rsidR="00086309" w:rsidRPr="00872076">
        <w:rPr>
          <w:rFonts w:ascii="Times New Roman" w:eastAsia="Times New Roman" w:hAnsi="Times New Roman"/>
          <w:sz w:val="24"/>
          <w:szCs w:val="24"/>
        </w:rPr>
        <w:t>İletim</w:t>
      </w:r>
      <w:r w:rsidRPr="00872076">
        <w:rPr>
          <w:rFonts w:ascii="Times New Roman" w:eastAsia="Times New Roman" w:hAnsi="Times New Roman"/>
          <w:sz w:val="24"/>
          <w:szCs w:val="24"/>
        </w:rPr>
        <w:t xml:space="preserve"> lisansı sahibi</w:t>
      </w:r>
      <w:r w:rsidR="00B708E3">
        <w:rPr>
          <w:rFonts w:ascii="Times New Roman" w:eastAsia="Times New Roman" w:hAnsi="Times New Roman"/>
          <w:sz w:val="24"/>
          <w:szCs w:val="24"/>
        </w:rPr>
        <w:t>,</w:t>
      </w:r>
    </w:p>
    <w:p w:rsidR="00B708E3" w:rsidRDefault="00B708E3"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B708E3">
        <w:rPr>
          <w:rFonts w:ascii="Times New Roman" w:eastAsia="Times New Roman" w:hAnsi="Times New Roman"/>
          <w:sz w:val="24"/>
          <w:szCs w:val="24"/>
        </w:rPr>
        <w:t>e) Toplayıcı lisansı sahibi</w:t>
      </w:r>
    </w:p>
    <w:p w:rsidR="00B708E3" w:rsidRPr="00872076" w:rsidRDefault="00B708E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0209AB" w:rsidRPr="00872076">
        <w:rPr>
          <w:rFonts w:ascii="Times New Roman" w:eastAsia="Times New Roman" w:hAnsi="Times New Roman"/>
          <w:sz w:val="24"/>
          <w:szCs w:val="24"/>
        </w:rPr>
        <w:t>tüzel kişilerinden oluşur. Piyasa katılımcılarından elektrik enerjisi alan serbest tüketicilerin çekiş birimlerinin kayıtları piyasa katılımcıları adına yapılır.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Piyasa katılımcılarının bu Yönetmelik ve ilgili mevzuat hükümleri çerçevesinde gerçekleştirdikleri faaliyetlerini piyasa ve/veya sistem işletimine zarar vermeyecek şekilde gerçekleştirmeleri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Piyasa İşletmecisinin sorumlulukları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 –</w:t>
      </w:r>
      <w:r w:rsidRPr="00872076">
        <w:rPr>
          <w:rFonts w:ascii="Times New Roman" w:eastAsia="Times New Roman" w:hAnsi="Times New Roman"/>
          <w:sz w:val="24"/>
          <w:szCs w:val="24"/>
        </w:rPr>
        <w:t xml:space="preserve"> (1) Piyasa İşletmecisi </w:t>
      </w:r>
      <w:r w:rsidR="00B50DD0" w:rsidRPr="00872076">
        <w:rPr>
          <w:rFonts w:ascii="Times New Roman" w:eastAsia="Times New Roman" w:hAnsi="Times New Roman"/>
          <w:sz w:val="24"/>
          <w:szCs w:val="24"/>
        </w:rPr>
        <w:t>EPİAŞ’tır</w:t>
      </w:r>
      <w:r w:rsidR="005F0A6D" w:rsidRPr="00872076">
        <w:rPr>
          <w:rStyle w:val="FootnoteReference"/>
          <w:rFonts w:ascii="Times New Roman" w:eastAsia="Times New Roman" w:hAnsi="Times New Roman"/>
          <w:sz w:val="24"/>
          <w:szCs w:val="24"/>
        </w:rPr>
        <w:footnoteReference w:id="135"/>
      </w:r>
      <w:r w:rsidRPr="00872076">
        <w:rPr>
          <w:rFonts w:ascii="Times New Roman" w:eastAsia="Times New Roman" w:hAnsi="Times New Roman"/>
          <w:sz w:val="24"/>
          <w:szCs w:val="24"/>
        </w:rPr>
        <w:t xml:space="preserve">. Piyasa İşletmecisi; </w:t>
      </w:r>
      <w:r w:rsidR="00305F6B" w:rsidRPr="00872076">
        <w:rPr>
          <w:rFonts w:ascii="Times New Roman" w:eastAsia="Times New Roman" w:hAnsi="Times New Roman"/>
          <w:sz w:val="24"/>
          <w:szCs w:val="24"/>
        </w:rPr>
        <w:t>vadeli elektrik piyasasının, gün öncesi piyasasının</w:t>
      </w:r>
      <w:r w:rsidR="00305F6B" w:rsidRPr="00872076">
        <w:rPr>
          <w:rStyle w:val="FootnoteReference"/>
          <w:rFonts w:ascii="Times New Roman" w:eastAsia="Times New Roman" w:hAnsi="Times New Roman"/>
          <w:sz w:val="24"/>
          <w:szCs w:val="24"/>
        </w:rPr>
        <w:footnoteReference w:id="136"/>
      </w:r>
      <w:r w:rsidR="00305F6B" w:rsidRPr="00872076">
        <w:rPr>
          <w:rFonts w:ascii="Times New Roman" w:eastAsia="Times New Roman" w:hAnsi="Times New Roman"/>
          <w:sz w:val="24"/>
          <w:szCs w:val="24"/>
        </w:rPr>
        <w:t xml:space="preserve"> </w:t>
      </w:r>
      <w:r w:rsidR="00B50DD0" w:rsidRPr="00872076">
        <w:rPr>
          <w:rFonts w:ascii="Times New Roman" w:eastAsia="Times New Roman" w:hAnsi="Times New Roman"/>
          <w:sz w:val="24"/>
          <w:szCs w:val="24"/>
        </w:rPr>
        <w:t>ve gün içi piyasasının</w:t>
      </w:r>
      <w:r w:rsidR="005F0A6D" w:rsidRPr="00872076">
        <w:rPr>
          <w:rStyle w:val="FootnoteReference"/>
          <w:rFonts w:ascii="Times New Roman" w:eastAsia="Times New Roman" w:hAnsi="Times New Roman"/>
          <w:sz w:val="24"/>
          <w:szCs w:val="24"/>
        </w:rPr>
        <w:footnoteReference w:id="137"/>
      </w:r>
      <w:r w:rsidR="00B50DD0"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işletimi, uzlaştırma yönetimi ve </w:t>
      </w:r>
      <w:r w:rsidRPr="00872076">
        <w:rPr>
          <w:rFonts w:ascii="Times New Roman" w:eastAsia="Times New Roman" w:hAnsi="Times New Roman"/>
          <w:sz w:val="24"/>
          <w:szCs w:val="24"/>
        </w:rPr>
        <w:lastRenderedPageBreak/>
        <w:t>veri yayımlama faaliyetlerini eşit taraflar arasında ayrım gözetmeksizin, şeffaflık ve sorumluluk ilkeleri çerçevesinde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B31517" w:rsidRPr="00872076">
        <w:rPr>
          <w:rStyle w:val="FootnoteReference"/>
          <w:rFonts w:ascii="Times New Roman" w:eastAsia="Times New Roman" w:hAnsi="Times New Roman"/>
          <w:sz w:val="24"/>
          <w:szCs w:val="24"/>
        </w:rPr>
        <w:footnoteReference w:id="138"/>
      </w:r>
      <w:r w:rsidRPr="00872076">
        <w:rPr>
          <w:rFonts w:ascii="Times New Roman" w:eastAsia="Times New Roman" w:hAnsi="Times New Roman"/>
          <w:sz w:val="24"/>
          <w:szCs w:val="24"/>
        </w:rPr>
        <w:t xml:space="preserve"> Piyasa İşletmecisi, </w:t>
      </w:r>
      <w:r w:rsidR="00305F6B" w:rsidRPr="00872076">
        <w:rPr>
          <w:rFonts w:ascii="Times New Roman" w:eastAsia="Times New Roman" w:hAnsi="Times New Roman"/>
          <w:sz w:val="24"/>
          <w:szCs w:val="24"/>
        </w:rPr>
        <w:t>vadeli elektrik piyasasının, gün öncesi piyasasının</w:t>
      </w:r>
      <w:r w:rsidR="00305F6B" w:rsidRPr="00872076">
        <w:rPr>
          <w:rStyle w:val="FootnoteReference"/>
          <w:rFonts w:ascii="Times New Roman" w:eastAsia="Times New Roman" w:hAnsi="Times New Roman"/>
          <w:sz w:val="24"/>
          <w:szCs w:val="24"/>
        </w:rPr>
        <w:footnoteReference w:id="139"/>
      </w:r>
      <w:r w:rsidR="00305F6B" w:rsidRPr="00872076">
        <w:rPr>
          <w:rFonts w:ascii="Times New Roman" w:eastAsia="Times New Roman" w:hAnsi="Times New Roman"/>
          <w:sz w:val="24"/>
          <w:szCs w:val="24"/>
        </w:rPr>
        <w:t xml:space="preserve"> </w:t>
      </w:r>
      <w:r w:rsidR="00A4410C" w:rsidRPr="00872076">
        <w:rPr>
          <w:rFonts w:ascii="Times New Roman" w:eastAsia="Times New Roman" w:hAnsi="Times New Roman"/>
          <w:sz w:val="24"/>
          <w:szCs w:val="24"/>
        </w:rPr>
        <w:t>ve gün içi piyasasının</w:t>
      </w:r>
      <w:r w:rsidRPr="00872076">
        <w:rPr>
          <w:rFonts w:ascii="Times New Roman" w:eastAsia="Times New Roman" w:hAnsi="Times New Roman"/>
          <w:sz w:val="24"/>
          <w:szCs w:val="24"/>
        </w:rPr>
        <w:t xml:space="preserve"> işletimine ilişkin aşağıdaki faaliyetleri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w:t>
      </w:r>
      <w:r w:rsidR="00A4410C" w:rsidRPr="00872076">
        <w:rPr>
          <w:rFonts w:ascii="Times New Roman" w:eastAsia="Times New Roman" w:hAnsi="Times New Roman"/>
          <w:sz w:val="24"/>
          <w:szCs w:val="24"/>
        </w:rPr>
        <w:t>Söz konusu</w:t>
      </w:r>
      <w:r w:rsidRPr="00872076">
        <w:rPr>
          <w:rFonts w:ascii="Times New Roman" w:eastAsia="Times New Roman" w:hAnsi="Times New Roman"/>
          <w:sz w:val="24"/>
          <w:szCs w:val="24"/>
        </w:rPr>
        <w:t xml:space="preserve"> piyasa</w:t>
      </w:r>
      <w:r w:rsidR="00A4410C" w:rsidRPr="00872076">
        <w:rPr>
          <w:rFonts w:ascii="Times New Roman" w:eastAsia="Times New Roman" w:hAnsi="Times New Roman"/>
          <w:sz w:val="24"/>
          <w:szCs w:val="24"/>
        </w:rPr>
        <w:t>lar</w:t>
      </w:r>
      <w:r w:rsidRPr="00872076">
        <w:rPr>
          <w:rFonts w:ascii="Times New Roman" w:eastAsia="Times New Roman" w:hAnsi="Times New Roman"/>
          <w:sz w:val="24"/>
          <w:szCs w:val="24"/>
        </w:rPr>
        <w:t xml:space="preserve">ın bu Yönetmelik ve ilgili mevzuat hükümlerine uygun olarak işletilmesi,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Kendi faaliyetleri kapsamındaki organize toptan elektrik piyasalarının kurulması ve işletimine ilişkin her türlü mevzuatın hazırlanması ve Kurula sunulması,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w:t>
      </w:r>
      <w:r w:rsidR="00A4410C" w:rsidRPr="00872076">
        <w:rPr>
          <w:rFonts w:ascii="Times New Roman" w:eastAsia="Times New Roman" w:hAnsi="Times New Roman"/>
          <w:sz w:val="24"/>
          <w:szCs w:val="24"/>
        </w:rPr>
        <w:t>Söz konusu</w:t>
      </w:r>
      <w:r w:rsidRPr="00872076">
        <w:rPr>
          <w:rFonts w:ascii="Times New Roman" w:eastAsia="Times New Roman" w:hAnsi="Times New Roman"/>
          <w:sz w:val="24"/>
          <w:szCs w:val="24"/>
        </w:rPr>
        <w:t xml:space="preserve"> piyasa</w:t>
      </w:r>
      <w:r w:rsidR="00A4410C" w:rsidRPr="00872076">
        <w:rPr>
          <w:rFonts w:ascii="Times New Roman" w:eastAsia="Times New Roman" w:hAnsi="Times New Roman"/>
          <w:sz w:val="24"/>
          <w:szCs w:val="24"/>
        </w:rPr>
        <w:t>lar</w:t>
      </w:r>
      <w:r w:rsidRPr="00872076">
        <w:rPr>
          <w:rFonts w:ascii="Times New Roman" w:eastAsia="Times New Roman" w:hAnsi="Times New Roman"/>
          <w:sz w:val="24"/>
          <w:szCs w:val="24"/>
        </w:rPr>
        <w:t>ın işletimine ilişkin her türlü iç mevzuatın hazırlanması ve yayımlanması,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w:t>
      </w:r>
      <w:r w:rsidR="00A4410C" w:rsidRPr="00872076">
        <w:rPr>
          <w:rFonts w:ascii="Times New Roman" w:eastAsia="Times New Roman" w:hAnsi="Times New Roman"/>
          <w:sz w:val="24"/>
          <w:szCs w:val="24"/>
        </w:rPr>
        <w:t>Söz konusu</w:t>
      </w:r>
      <w:r w:rsidRPr="00872076">
        <w:rPr>
          <w:rFonts w:ascii="Times New Roman" w:eastAsia="Times New Roman" w:hAnsi="Times New Roman"/>
          <w:sz w:val="24"/>
          <w:szCs w:val="24"/>
        </w:rPr>
        <w:t xml:space="preserve"> piyasa</w:t>
      </w:r>
      <w:r w:rsidR="00A4410C" w:rsidRPr="00872076">
        <w:rPr>
          <w:rFonts w:ascii="Times New Roman" w:eastAsia="Times New Roman" w:hAnsi="Times New Roman"/>
          <w:sz w:val="24"/>
          <w:szCs w:val="24"/>
        </w:rPr>
        <w:t>lar</w:t>
      </w:r>
      <w:r w:rsidRPr="00872076">
        <w:rPr>
          <w:rFonts w:ascii="Times New Roman" w:eastAsia="Times New Roman" w:hAnsi="Times New Roman"/>
          <w:sz w:val="24"/>
          <w:szCs w:val="24"/>
        </w:rPr>
        <w:t>ın işletimine ilişkin hususlarda uygulamaya yönelik kararların alınması, yetkili mercilere öneri ve/veya tekliflerde bulunulması, mevzuatla kendisine bırakılmış diğer görevlerin yerine getirilmesi,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d) </w:t>
      </w:r>
      <w:r w:rsidR="00A4410C" w:rsidRPr="00872076">
        <w:rPr>
          <w:rFonts w:ascii="Times New Roman" w:eastAsia="Times New Roman" w:hAnsi="Times New Roman"/>
          <w:sz w:val="24"/>
          <w:szCs w:val="24"/>
        </w:rPr>
        <w:t>Söz konusu</w:t>
      </w:r>
      <w:r w:rsidRPr="00872076">
        <w:rPr>
          <w:rFonts w:ascii="Times New Roman" w:eastAsia="Times New Roman" w:hAnsi="Times New Roman"/>
          <w:sz w:val="24"/>
          <w:szCs w:val="24"/>
        </w:rPr>
        <w:t xml:space="preserve"> piyasa</w:t>
      </w:r>
      <w:r w:rsidR="00A4410C" w:rsidRPr="00872076">
        <w:rPr>
          <w:rFonts w:ascii="Times New Roman" w:eastAsia="Times New Roman" w:hAnsi="Times New Roman"/>
          <w:sz w:val="24"/>
          <w:szCs w:val="24"/>
        </w:rPr>
        <w:t>lar</w:t>
      </w:r>
      <w:r w:rsidRPr="00872076">
        <w:rPr>
          <w:rFonts w:ascii="Times New Roman" w:eastAsia="Times New Roman" w:hAnsi="Times New Roman"/>
          <w:sz w:val="24"/>
          <w:szCs w:val="24"/>
        </w:rPr>
        <w:t>ı</w:t>
      </w:r>
      <w:r w:rsidR="00A4410C" w:rsidRPr="00872076">
        <w:rPr>
          <w:rFonts w:ascii="Times New Roman" w:eastAsia="Times New Roman" w:hAnsi="Times New Roman"/>
          <w:sz w:val="24"/>
          <w:szCs w:val="24"/>
        </w:rPr>
        <w:t>n</w:t>
      </w:r>
      <w:r w:rsidRPr="00872076">
        <w:rPr>
          <w:rFonts w:ascii="Times New Roman" w:eastAsia="Times New Roman" w:hAnsi="Times New Roman"/>
          <w:sz w:val="24"/>
          <w:szCs w:val="24"/>
        </w:rPr>
        <w:t xml:space="preserve"> işlemlerinde çıkabilecek uyuşmazlıkların incelenerek sonuçlandırılması,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Organize toptan elektrik piyasalarının etkin gelişimi ve kullanımını destekleyecek çözümlerin geliştirilmesi için önerilerde bulunulması,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f) İlgili mevzuatın, organize toptan elektrik piyasalarının etkin işleyişinin sağlanması çerçevesinde izlenmesi ve gerekli önerilerin geliştirilmesi.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Piyasa İşletmecisi uzlaştırma yönetimine ilişkin olarak uzlaştırma işlemlerinin gerçekleştirilerek dengeleme mekanizması ve enerji dengesizlikleri için tahakkuk ettirilecek alacak ve borç miktarlarının hesaplanması ve ilgili alacak-borç bildirimlerinin hazırlanması faaliyetlerini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(4) Piyasa İşletmecisi veri yayımlama ve raporlamaya ilişkin olarak aşağıdaki faaliyetleri yürütür: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İşlettiği </w:t>
      </w:r>
      <w:r w:rsidR="008D6D66" w:rsidRPr="00872076">
        <w:rPr>
          <w:rFonts w:ascii="Times New Roman" w:eastAsia="Times New Roman" w:hAnsi="Times New Roman"/>
          <w:sz w:val="24"/>
          <w:szCs w:val="24"/>
        </w:rPr>
        <w:t>ve</w:t>
      </w:r>
      <w:r w:rsidR="00016AA9" w:rsidRPr="00872076">
        <w:rPr>
          <w:rFonts w:ascii="Times New Roman" w:eastAsia="Times New Roman" w:hAnsi="Times New Roman"/>
          <w:sz w:val="24"/>
          <w:szCs w:val="24"/>
        </w:rPr>
        <w:t>ya</w:t>
      </w:r>
      <w:r w:rsidR="008D6D66" w:rsidRPr="00872076">
        <w:rPr>
          <w:rFonts w:ascii="Times New Roman" w:eastAsia="Times New Roman" w:hAnsi="Times New Roman"/>
          <w:sz w:val="24"/>
          <w:szCs w:val="24"/>
        </w:rPr>
        <w:t xml:space="preserve"> </w:t>
      </w:r>
      <w:r w:rsidR="00016AA9" w:rsidRPr="00872076">
        <w:rPr>
          <w:rFonts w:ascii="Times New Roman" w:eastAsia="Times New Roman" w:hAnsi="Times New Roman"/>
          <w:sz w:val="24"/>
          <w:szCs w:val="24"/>
        </w:rPr>
        <w:t xml:space="preserve">mali uzlaştırma ile diğer mali işlemlerini </w:t>
      </w:r>
      <w:r w:rsidR="008D6D66" w:rsidRPr="00872076">
        <w:rPr>
          <w:rFonts w:ascii="Times New Roman" w:eastAsia="Times New Roman" w:hAnsi="Times New Roman"/>
          <w:sz w:val="24"/>
          <w:szCs w:val="24"/>
        </w:rPr>
        <w:t>yürüttüğü</w:t>
      </w:r>
      <w:r w:rsidR="00EB505A" w:rsidRPr="00872076">
        <w:rPr>
          <w:rStyle w:val="FootnoteReference"/>
          <w:rFonts w:ascii="Times New Roman" w:eastAsia="Times New Roman" w:hAnsi="Times New Roman"/>
          <w:sz w:val="24"/>
          <w:szCs w:val="24"/>
        </w:rPr>
        <w:footnoteReference w:id="140"/>
      </w:r>
      <w:r w:rsidRPr="00872076">
        <w:rPr>
          <w:rFonts w:ascii="Times New Roman" w:eastAsia="Times New Roman" w:hAnsi="Times New Roman"/>
          <w:sz w:val="24"/>
          <w:szCs w:val="24"/>
        </w:rPr>
        <w:t xml:space="preserve"> organize toptan elektrik piyasalarına ilişkin olarak Kurum tarafından talep edilecek raporların hazırlanması ve yayımlanması,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İşlettiği </w:t>
      </w:r>
      <w:r w:rsidR="008D6D66" w:rsidRPr="00872076">
        <w:rPr>
          <w:rFonts w:ascii="Times New Roman" w:eastAsia="Times New Roman" w:hAnsi="Times New Roman"/>
          <w:sz w:val="24"/>
          <w:szCs w:val="24"/>
        </w:rPr>
        <w:t>ve</w:t>
      </w:r>
      <w:r w:rsidR="00016AA9" w:rsidRPr="00872076">
        <w:rPr>
          <w:rFonts w:ascii="Times New Roman" w:eastAsia="Times New Roman" w:hAnsi="Times New Roman"/>
          <w:sz w:val="24"/>
          <w:szCs w:val="24"/>
        </w:rPr>
        <w:t>ya</w:t>
      </w:r>
      <w:r w:rsidR="008D6D66" w:rsidRPr="00872076">
        <w:rPr>
          <w:rFonts w:ascii="Times New Roman" w:eastAsia="Times New Roman" w:hAnsi="Times New Roman"/>
          <w:sz w:val="24"/>
          <w:szCs w:val="24"/>
        </w:rPr>
        <w:t xml:space="preserve"> </w:t>
      </w:r>
      <w:r w:rsidR="00016AA9" w:rsidRPr="00872076">
        <w:rPr>
          <w:rFonts w:ascii="Times New Roman" w:eastAsia="Times New Roman" w:hAnsi="Times New Roman"/>
          <w:sz w:val="24"/>
          <w:szCs w:val="24"/>
        </w:rPr>
        <w:t>mali uzlaştırma ile diğer mali işlemlerini yürüttüğü</w:t>
      </w:r>
      <w:r w:rsidR="00EB505A" w:rsidRPr="00872076">
        <w:rPr>
          <w:rStyle w:val="FootnoteReference"/>
          <w:rFonts w:ascii="Times New Roman" w:eastAsia="Times New Roman" w:hAnsi="Times New Roman"/>
          <w:sz w:val="24"/>
          <w:szCs w:val="24"/>
        </w:rPr>
        <w:footnoteReference w:id="141"/>
      </w:r>
      <w:r w:rsidR="00016AA9"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organize toptan elektrik piyasalarına ilişkin olarak gereken bilgilerin Sistem İşletmecisine iletilmesi,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İşlettiği </w:t>
      </w:r>
      <w:r w:rsidR="008D6D66" w:rsidRPr="00872076">
        <w:rPr>
          <w:rFonts w:ascii="Times New Roman" w:eastAsia="Times New Roman" w:hAnsi="Times New Roman"/>
          <w:sz w:val="24"/>
          <w:szCs w:val="24"/>
        </w:rPr>
        <w:t>ve</w:t>
      </w:r>
      <w:r w:rsidR="00016AA9" w:rsidRPr="00872076">
        <w:rPr>
          <w:rFonts w:ascii="Times New Roman" w:eastAsia="Times New Roman" w:hAnsi="Times New Roman"/>
          <w:sz w:val="24"/>
          <w:szCs w:val="24"/>
        </w:rPr>
        <w:t>ya</w:t>
      </w:r>
      <w:r w:rsidR="008D6D66" w:rsidRPr="00872076">
        <w:rPr>
          <w:rFonts w:ascii="Times New Roman" w:eastAsia="Times New Roman" w:hAnsi="Times New Roman"/>
          <w:sz w:val="24"/>
          <w:szCs w:val="24"/>
        </w:rPr>
        <w:t xml:space="preserve"> </w:t>
      </w:r>
      <w:r w:rsidR="00016AA9" w:rsidRPr="00872076">
        <w:rPr>
          <w:rFonts w:ascii="Times New Roman" w:eastAsia="Times New Roman" w:hAnsi="Times New Roman"/>
          <w:sz w:val="24"/>
          <w:szCs w:val="24"/>
        </w:rPr>
        <w:t>mali uzlaştırma ile diğer mali işlemlerini yürüttüğü</w:t>
      </w:r>
      <w:r w:rsidR="00EB505A" w:rsidRPr="00872076">
        <w:rPr>
          <w:rStyle w:val="FootnoteReference"/>
          <w:rFonts w:ascii="Times New Roman" w:eastAsia="Times New Roman" w:hAnsi="Times New Roman"/>
          <w:sz w:val="24"/>
          <w:szCs w:val="24"/>
        </w:rPr>
        <w:footnoteReference w:id="142"/>
      </w:r>
      <w:r w:rsidR="00016AA9"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organize toptan elektrik piyasalarına ilişkin bilgilerin ve piyasa fiyatlarının düzenli olarak duyurulması,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İşlettiği </w:t>
      </w:r>
      <w:r w:rsidR="008D6D66" w:rsidRPr="00872076">
        <w:rPr>
          <w:rFonts w:ascii="Times New Roman" w:eastAsia="Times New Roman" w:hAnsi="Times New Roman"/>
          <w:sz w:val="24"/>
          <w:szCs w:val="24"/>
        </w:rPr>
        <w:t>ve</w:t>
      </w:r>
      <w:r w:rsidR="00016AA9" w:rsidRPr="00872076">
        <w:rPr>
          <w:rFonts w:ascii="Times New Roman" w:eastAsia="Times New Roman" w:hAnsi="Times New Roman"/>
          <w:sz w:val="24"/>
          <w:szCs w:val="24"/>
        </w:rPr>
        <w:t>ya</w:t>
      </w:r>
      <w:r w:rsidR="008D6D66" w:rsidRPr="00872076">
        <w:rPr>
          <w:rFonts w:ascii="Times New Roman" w:eastAsia="Times New Roman" w:hAnsi="Times New Roman"/>
          <w:sz w:val="24"/>
          <w:szCs w:val="24"/>
        </w:rPr>
        <w:t xml:space="preserve"> </w:t>
      </w:r>
      <w:r w:rsidR="00016AA9" w:rsidRPr="00872076">
        <w:rPr>
          <w:rFonts w:ascii="Times New Roman" w:eastAsia="Times New Roman" w:hAnsi="Times New Roman"/>
          <w:sz w:val="24"/>
          <w:szCs w:val="24"/>
        </w:rPr>
        <w:t>mali uzlaştırma ile diğer mali işlemlerini yürüttüğü</w:t>
      </w:r>
      <w:r w:rsidR="00EB505A" w:rsidRPr="00872076">
        <w:rPr>
          <w:rStyle w:val="FootnoteReference"/>
          <w:rFonts w:ascii="Times New Roman" w:eastAsia="Times New Roman" w:hAnsi="Times New Roman"/>
          <w:sz w:val="24"/>
          <w:szCs w:val="24"/>
        </w:rPr>
        <w:footnoteReference w:id="143"/>
      </w:r>
      <w:r w:rsidR="00016AA9"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organize toptan elektrik piyasalarında gerçekleşen işlemlere ilişkin olarak istatistikler düzenlenerek yayımlanması</w:t>
      </w:r>
      <w:r w:rsidR="00AA5128" w:rsidRPr="00872076">
        <w:rPr>
          <w:rFonts w:ascii="Times New Roman" w:eastAsia="Times New Roman" w:hAnsi="Times New Roman"/>
          <w:sz w:val="24"/>
          <w:szCs w:val="24"/>
        </w:rPr>
        <w:t>,</w:t>
      </w:r>
    </w:p>
    <w:p w:rsidR="00C434AC" w:rsidRPr="00872076" w:rsidRDefault="00C434AC" w:rsidP="00873CB6">
      <w:pPr>
        <w:tabs>
          <w:tab w:val="left" w:pos="566"/>
        </w:tabs>
        <w:spacing w:after="0" w:line="240" w:lineRule="auto"/>
        <w:jc w:val="both"/>
        <w:rPr>
          <w:rFonts w:ascii="Times New Roman" w:hAnsi="Times New Roman"/>
          <w:w w:val="105"/>
          <w:sz w:val="24"/>
          <w:szCs w:val="24"/>
        </w:rPr>
      </w:pPr>
      <w:r w:rsidRPr="00872076">
        <w:rPr>
          <w:rFonts w:ascii="Times New Roman" w:hAnsi="Times New Roman"/>
          <w:w w:val="105"/>
          <w:sz w:val="24"/>
          <w:szCs w:val="24"/>
          <w:lang w:eastAsia="tr-TR"/>
        </w:rPr>
        <w:tab/>
        <w:t>d)</w:t>
      </w:r>
      <w:r w:rsidR="00793CC7" w:rsidRPr="00872076">
        <w:rPr>
          <w:rStyle w:val="FootnoteReference"/>
          <w:rFonts w:ascii="Times New Roman" w:hAnsi="Times New Roman"/>
          <w:w w:val="105"/>
          <w:sz w:val="24"/>
          <w:szCs w:val="24"/>
          <w:lang w:eastAsia="tr-TR"/>
        </w:rPr>
        <w:footnoteReference w:id="144"/>
      </w:r>
      <w:r w:rsidRPr="00872076">
        <w:rPr>
          <w:rFonts w:ascii="Times New Roman" w:hAnsi="Times New Roman"/>
          <w:w w:val="105"/>
          <w:sz w:val="24"/>
          <w:szCs w:val="24"/>
          <w:lang w:eastAsia="tr-TR"/>
        </w:rPr>
        <w:t xml:space="preserve">  İşlettiği </w:t>
      </w:r>
      <w:r w:rsidRPr="00872076">
        <w:rPr>
          <w:rFonts w:ascii="Times New Roman" w:eastAsia="Times New Roman" w:hAnsi="Times New Roman"/>
          <w:sz w:val="24"/>
          <w:szCs w:val="24"/>
        </w:rPr>
        <w:t xml:space="preserve">veya mali uzlaştırma işlemleri ile diğer mali işlemlerini yürüttüğü organize toptan elektrik piyasası </w:t>
      </w:r>
      <w:r w:rsidRPr="00872076">
        <w:rPr>
          <w:rFonts w:ascii="Times New Roman" w:hAnsi="Times New Roman"/>
          <w:w w:val="105"/>
          <w:sz w:val="24"/>
          <w:szCs w:val="24"/>
          <w:lang w:eastAsia="tr-TR"/>
        </w:rPr>
        <w:t xml:space="preserve">katılımcılarının risklerinin yönetilmesini teminen </w:t>
      </w:r>
      <w:r w:rsidRPr="00872076">
        <w:rPr>
          <w:rFonts w:ascii="Times New Roman" w:hAnsi="Times New Roman"/>
          <w:w w:val="105"/>
          <w:sz w:val="24"/>
          <w:szCs w:val="24"/>
        </w:rPr>
        <w:t xml:space="preserve">Teminat Hesaplama </w:t>
      </w:r>
      <w:r w:rsidR="007B4A5B" w:rsidRPr="00872076">
        <w:rPr>
          <w:rFonts w:ascii="Times New Roman" w:hAnsi="Times New Roman"/>
          <w:w w:val="105"/>
          <w:sz w:val="24"/>
          <w:szCs w:val="24"/>
        </w:rPr>
        <w:t>Yönteminin</w:t>
      </w:r>
      <w:r w:rsidR="007B4A5B" w:rsidRPr="00872076">
        <w:rPr>
          <w:rStyle w:val="FootnoteReference"/>
          <w:rFonts w:ascii="Times New Roman" w:hAnsi="Times New Roman"/>
          <w:w w:val="105"/>
          <w:sz w:val="24"/>
          <w:szCs w:val="24"/>
        </w:rPr>
        <w:footnoteReference w:id="145"/>
      </w:r>
      <w:r w:rsidR="007B4A5B" w:rsidRPr="00872076">
        <w:rPr>
          <w:rFonts w:ascii="Times New Roman" w:hAnsi="Times New Roman"/>
          <w:w w:val="105"/>
          <w:sz w:val="24"/>
          <w:szCs w:val="24"/>
        </w:rPr>
        <w:t xml:space="preserve"> </w:t>
      </w:r>
      <w:r w:rsidRPr="00872076">
        <w:rPr>
          <w:rFonts w:ascii="Times New Roman" w:hAnsi="Times New Roman"/>
          <w:w w:val="105"/>
          <w:sz w:val="24"/>
          <w:szCs w:val="24"/>
        </w:rPr>
        <w:t>hazırlanması, uygulanması ve Kurum tarafından gerek görüldüğünde geliştirilmesi</w:t>
      </w:r>
      <w:r w:rsidR="0038530D" w:rsidRPr="00872076">
        <w:rPr>
          <w:rFonts w:ascii="Times New Roman" w:hAnsi="Times New Roman"/>
          <w:w w:val="105"/>
          <w:sz w:val="24"/>
          <w:szCs w:val="24"/>
        </w:rPr>
        <w:t xml:space="preserve"> ve değiştirilmesi</w:t>
      </w:r>
      <w:r w:rsidR="0098159C" w:rsidRPr="00872076">
        <w:rPr>
          <w:rFonts w:ascii="Times New Roman" w:hAnsi="Times New Roman"/>
          <w:w w:val="105"/>
          <w:sz w:val="24"/>
          <w:szCs w:val="24"/>
        </w:rPr>
        <w:t>,</w:t>
      </w:r>
    </w:p>
    <w:p w:rsidR="0098159C" w:rsidRPr="00872076" w:rsidRDefault="0098159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w w:val="105"/>
          <w:sz w:val="24"/>
          <w:szCs w:val="24"/>
        </w:rPr>
        <w:lastRenderedPageBreak/>
        <w:tab/>
        <w:t>e)</w:t>
      </w:r>
      <w:r w:rsidR="00793CC7" w:rsidRPr="00872076">
        <w:rPr>
          <w:rStyle w:val="FootnoteReference"/>
          <w:rFonts w:ascii="Times New Roman" w:hAnsi="Times New Roman"/>
          <w:w w:val="105"/>
          <w:sz w:val="24"/>
          <w:szCs w:val="24"/>
        </w:rPr>
        <w:footnoteReference w:id="146"/>
      </w:r>
      <w:r w:rsidRPr="00872076">
        <w:rPr>
          <w:rFonts w:ascii="Times New Roman" w:hAnsi="Times New Roman"/>
          <w:w w:val="105"/>
          <w:sz w:val="24"/>
          <w:szCs w:val="24"/>
        </w:rPr>
        <w:t xml:space="preserve"> Fark tutarına ilişkin Fark Tutarı </w:t>
      </w:r>
      <w:r w:rsidR="007B4A5B" w:rsidRPr="00872076">
        <w:rPr>
          <w:rFonts w:ascii="Times New Roman" w:hAnsi="Times New Roman"/>
          <w:w w:val="105"/>
          <w:sz w:val="24"/>
          <w:szCs w:val="24"/>
        </w:rPr>
        <w:t>Yönteminin</w:t>
      </w:r>
      <w:r w:rsidR="007B4A5B" w:rsidRPr="00872076">
        <w:rPr>
          <w:rStyle w:val="FootnoteReference"/>
          <w:rFonts w:ascii="Times New Roman" w:hAnsi="Times New Roman"/>
          <w:w w:val="105"/>
          <w:sz w:val="24"/>
          <w:szCs w:val="24"/>
        </w:rPr>
        <w:footnoteReference w:id="147"/>
      </w:r>
      <w:r w:rsidR="007B4A5B" w:rsidRPr="00872076">
        <w:rPr>
          <w:rFonts w:ascii="Times New Roman" w:hAnsi="Times New Roman"/>
          <w:w w:val="105"/>
          <w:sz w:val="24"/>
          <w:szCs w:val="24"/>
        </w:rPr>
        <w:t xml:space="preserve"> </w:t>
      </w:r>
      <w:r w:rsidRPr="00872076">
        <w:rPr>
          <w:rFonts w:ascii="Times New Roman" w:hAnsi="Times New Roman"/>
          <w:w w:val="105"/>
          <w:sz w:val="24"/>
          <w:szCs w:val="24"/>
        </w:rPr>
        <w:t>hazırlanması, uygulanması ve Kurum tarafından gerek görüldüğünde geliştirilmesi</w:t>
      </w:r>
      <w:r w:rsidR="0038530D" w:rsidRPr="00872076">
        <w:rPr>
          <w:rFonts w:ascii="Times New Roman" w:hAnsi="Times New Roman"/>
          <w:w w:val="105"/>
          <w:sz w:val="24"/>
          <w:szCs w:val="24"/>
        </w:rPr>
        <w:t xml:space="preserve"> ve değiştirilmesi</w:t>
      </w:r>
      <w:r w:rsidRPr="00872076">
        <w:rPr>
          <w:rFonts w:ascii="Times New Roman" w:hAnsi="Times New Roman"/>
          <w:w w:val="105"/>
          <w:sz w:val="24"/>
          <w:szCs w:val="24"/>
        </w:rPr>
        <w:t>.</w:t>
      </w:r>
    </w:p>
    <w:p w:rsidR="00EB505A" w:rsidRPr="00872076" w:rsidRDefault="00305F6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w w:val="105"/>
          <w:sz w:val="24"/>
          <w:szCs w:val="24"/>
          <w:lang w:eastAsia="tr-TR"/>
        </w:rPr>
        <w:tab/>
      </w:r>
      <w:r w:rsidR="007405DF" w:rsidRPr="00872076">
        <w:rPr>
          <w:rFonts w:ascii="Times New Roman" w:hAnsi="Times New Roman"/>
          <w:w w:val="105"/>
          <w:sz w:val="24"/>
          <w:szCs w:val="24"/>
          <w:lang w:eastAsia="tr-TR"/>
        </w:rPr>
        <w:t>(5)</w:t>
      </w:r>
      <w:r w:rsidR="00793CC7" w:rsidRPr="00872076">
        <w:rPr>
          <w:rStyle w:val="FootnoteReference"/>
          <w:rFonts w:ascii="Times New Roman" w:hAnsi="Times New Roman"/>
          <w:w w:val="105"/>
          <w:sz w:val="24"/>
          <w:szCs w:val="24"/>
          <w:lang w:eastAsia="tr-TR"/>
        </w:rPr>
        <w:footnoteReference w:id="148"/>
      </w:r>
      <w:r w:rsidR="00793CC7" w:rsidRPr="00872076">
        <w:rPr>
          <w:rFonts w:ascii="Times New Roman" w:hAnsi="Times New Roman"/>
          <w:w w:val="105"/>
          <w:sz w:val="24"/>
          <w:szCs w:val="24"/>
          <w:lang w:eastAsia="tr-TR"/>
        </w:rPr>
        <w:t xml:space="preserve"> </w:t>
      </w:r>
      <w:r w:rsidR="007405DF" w:rsidRPr="00872076">
        <w:rPr>
          <w:rFonts w:ascii="Times New Roman" w:eastAsia="Times New Roman" w:hAnsi="Times New Roman"/>
          <w:sz w:val="24"/>
          <w:szCs w:val="24"/>
        </w:rPr>
        <w:tab/>
      </w:r>
    </w:p>
    <w:p w:rsidR="007B1391" w:rsidRPr="00872076" w:rsidRDefault="00305F6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405DF" w:rsidRPr="00872076">
        <w:rPr>
          <w:rFonts w:ascii="Times New Roman" w:eastAsia="Times New Roman" w:hAnsi="Times New Roman"/>
          <w:sz w:val="24"/>
          <w:szCs w:val="24"/>
        </w:rPr>
        <w:t>(6</w:t>
      </w:r>
      <w:r w:rsidR="007B1391" w:rsidRPr="00872076">
        <w:rPr>
          <w:rFonts w:ascii="Times New Roman" w:eastAsia="Times New Roman" w:hAnsi="Times New Roman"/>
          <w:sz w:val="24"/>
          <w:szCs w:val="24"/>
        </w:rPr>
        <w:t xml:space="preserve">) Piyasa İşletmecisinin, bu maddenin ikinci, üçüncü ve dördüncü fıkralarında belirtilen </w:t>
      </w:r>
      <w:r w:rsidRPr="00872076">
        <w:rPr>
          <w:rFonts w:ascii="Times New Roman" w:eastAsia="Times New Roman" w:hAnsi="Times New Roman"/>
          <w:sz w:val="24"/>
          <w:szCs w:val="24"/>
        </w:rPr>
        <w:t>vadeli elektrik piyasasının, gün öncesi piyasasının</w:t>
      </w:r>
      <w:r w:rsidRPr="00872076">
        <w:rPr>
          <w:rStyle w:val="FootnoteReference"/>
          <w:rFonts w:ascii="Times New Roman" w:eastAsia="Times New Roman" w:hAnsi="Times New Roman"/>
          <w:sz w:val="24"/>
          <w:szCs w:val="24"/>
        </w:rPr>
        <w:footnoteReference w:id="149"/>
      </w:r>
      <w:r w:rsidRPr="00872076">
        <w:rPr>
          <w:rFonts w:ascii="Times New Roman" w:eastAsia="Times New Roman" w:hAnsi="Times New Roman"/>
          <w:sz w:val="24"/>
          <w:szCs w:val="24"/>
        </w:rPr>
        <w:t xml:space="preserve"> </w:t>
      </w:r>
      <w:r w:rsidR="00B50DD0" w:rsidRPr="00872076">
        <w:rPr>
          <w:rFonts w:ascii="Times New Roman" w:eastAsia="Times New Roman" w:hAnsi="Times New Roman"/>
          <w:sz w:val="24"/>
          <w:szCs w:val="24"/>
        </w:rPr>
        <w:t>ve gün içi piyasasının</w:t>
      </w:r>
      <w:r w:rsidR="005F0A6D" w:rsidRPr="00872076">
        <w:rPr>
          <w:rStyle w:val="FootnoteReference"/>
          <w:rFonts w:ascii="Times New Roman" w:eastAsia="Times New Roman" w:hAnsi="Times New Roman"/>
          <w:sz w:val="24"/>
          <w:szCs w:val="24"/>
        </w:rPr>
        <w:footnoteReference w:id="150"/>
      </w:r>
      <w:r w:rsidR="00B50DD0" w:rsidRPr="00872076">
        <w:rPr>
          <w:rFonts w:ascii="Times New Roman" w:eastAsia="Times New Roman" w:hAnsi="Times New Roman"/>
          <w:sz w:val="24"/>
          <w:szCs w:val="24"/>
        </w:rPr>
        <w:t xml:space="preserve"> </w:t>
      </w:r>
      <w:r w:rsidR="007B1391" w:rsidRPr="00872076">
        <w:rPr>
          <w:rFonts w:ascii="Times New Roman" w:eastAsia="Times New Roman" w:hAnsi="Times New Roman"/>
          <w:sz w:val="24"/>
          <w:szCs w:val="24"/>
        </w:rPr>
        <w:t>işletimi, uzlaştırma yönetimi ve veri yayımlama faaliyetlerine ek olarak ilgili mevzuatın diğer hükümleri çerçevesindeki görevlerini yerine getirmesi esastır.</w:t>
      </w:r>
    </w:p>
    <w:p w:rsidR="007B4A5B" w:rsidRPr="00872076" w:rsidRDefault="007B4A5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(7)</w:t>
      </w:r>
      <w:r w:rsidRPr="00872076">
        <w:rPr>
          <w:rStyle w:val="FootnoteReference"/>
          <w:rFonts w:ascii="Times New Roman" w:eastAsia="Times New Roman" w:hAnsi="Times New Roman"/>
          <w:sz w:val="24"/>
          <w:szCs w:val="24"/>
        </w:rPr>
        <w:footnoteReference w:id="151"/>
      </w:r>
      <w:r w:rsidRPr="00872076">
        <w:rPr>
          <w:rFonts w:ascii="Times New Roman" w:eastAsia="Times New Roman" w:hAnsi="Times New Roman"/>
          <w:sz w:val="24"/>
          <w:szCs w:val="24"/>
        </w:rPr>
        <w:t xml:space="preserve"> Piyasa İşletmecisi tarafından işletilen veya mali uzlaştırma ile diğer mali işlemleri yürütülen piyasalar için temerrüt garanti hesabı kurulması ve yönetilmesi faaliyetlerini yürütür.</w:t>
      </w:r>
    </w:p>
    <w:p w:rsidR="007B4A5B" w:rsidRPr="00872076" w:rsidRDefault="007B4A5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(8)</w:t>
      </w:r>
      <w:r w:rsidRPr="00872076">
        <w:rPr>
          <w:rStyle w:val="FootnoteReference"/>
          <w:rFonts w:ascii="Times New Roman" w:eastAsia="Times New Roman" w:hAnsi="Times New Roman"/>
          <w:sz w:val="24"/>
          <w:szCs w:val="24"/>
        </w:rPr>
        <w:footnoteReference w:id="152"/>
      </w:r>
      <w:r w:rsidRPr="00872076">
        <w:rPr>
          <w:rFonts w:ascii="Times New Roman" w:eastAsia="Times New Roman" w:hAnsi="Times New Roman"/>
          <w:sz w:val="24"/>
          <w:szCs w:val="24"/>
        </w:rPr>
        <w:t xml:space="preserve"> Piyasa İşletmecisi, işlettiği organize toptan elektrik piyasalarında merkezi karşı taraf sıfatıyla alıcıya karşı satıcı, satıcıya karşı da alıcı rolünü üstlenmek suretiyle takasın tamamlanmasını taahhüt ederek merkezi karşı taraf hizmetini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Sistem İşletmecisinin sorumlulukları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12 –</w:t>
      </w:r>
      <w:r w:rsidRPr="00872076">
        <w:rPr>
          <w:rFonts w:ascii="Times New Roman" w:eastAsia="Times New Roman" w:hAnsi="Times New Roman"/>
          <w:sz w:val="24"/>
          <w:szCs w:val="24"/>
        </w:rPr>
        <w:t xml:space="preserve"> (1) Sistem İşletmecisi </w:t>
      </w:r>
      <w:r w:rsidR="006378C8" w:rsidRPr="00872076">
        <w:rPr>
          <w:rFonts w:ascii="Times New Roman" w:eastAsia="Times New Roman" w:hAnsi="Times New Roman"/>
          <w:sz w:val="24"/>
          <w:szCs w:val="24"/>
        </w:rPr>
        <w:t>TEİAŞ’tır</w:t>
      </w:r>
      <w:r w:rsidR="005F0A6D" w:rsidRPr="00872076">
        <w:rPr>
          <w:rStyle w:val="FootnoteReference"/>
          <w:rFonts w:ascii="Times New Roman" w:eastAsia="Times New Roman" w:hAnsi="Times New Roman"/>
          <w:sz w:val="24"/>
          <w:szCs w:val="24"/>
        </w:rPr>
        <w:footnoteReference w:id="153"/>
      </w:r>
      <w:r w:rsidRPr="00872076">
        <w:rPr>
          <w:rFonts w:ascii="Times New Roman" w:eastAsia="Times New Roman" w:hAnsi="Times New Roman"/>
          <w:sz w:val="24"/>
          <w:szCs w:val="24"/>
        </w:rPr>
        <w:t>. Sistem İşletmecisi aşağıda tanımlanan faaliyetleri eşit taraflar arasında ayrım gözetmeksizin, şeffaflık ve sorumluluk ilkeleri çerçevesinde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öncesinde talep tahminlerinin yapılması,</w:t>
      </w:r>
    </w:p>
    <w:p w:rsidR="007B1391"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Pr="00872076">
        <w:rPr>
          <w:rStyle w:val="FootnoteReference"/>
          <w:rFonts w:ascii="Times New Roman" w:eastAsia="Times New Roman" w:hAnsi="Times New Roman"/>
          <w:sz w:val="24"/>
          <w:szCs w:val="24"/>
        </w:rPr>
        <w:footnoteReference w:id="154"/>
      </w:r>
      <w:r w:rsidRPr="00872076">
        <w:rPr>
          <w:rFonts w:ascii="Times New Roman" w:eastAsia="Times New Roman" w:hAnsi="Times New Roman"/>
          <w:sz w:val="24"/>
          <w:szCs w:val="24"/>
        </w:rPr>
        <w:t xml:space="preserve"> Sistemde anlık dengenin, yeterli arz kalitesini sağlayacak şekilde sağlanması, gerçek zamanlı dengeleme faaliyetleri yoluyla gerekli yedeklerin tutulması,</w:t>
      </w:r>
      <w:r w:rsidR="007B1391"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Gerçek zamanlı dengelemenin, bu Yönetmelik ve Elektrik Şebeke Yönetmeliği</w:t>
      </w:r>
      <w:r w:rsidR="005F0A6D" w:rsidRPr="00872076">
        <w:rPr>
          <w:rStyle w:val="FootnoteReference"/>
          <w:rFonts w:ascii="Times New Roman" w:eastAsia="Times New Roman" w:hAnsi="Times New Roman"/>
          <w:sz w:val="24"/>
          <w:szCs w:val="24"/>
        </w:rPr>
        <w:footnoteReference w:id="155"/>
      </w:r>
      <w:r w:rsidRPr="00872076">
        <w:rPr>
          <w:rFonts w:ascii="Times New Roman" w:eastAsia="Times New Roman" w:hAnsi="Times New Roman"/>
          <w:sz w:val="24"/>
          <w:szCs w:val="24"/>
        </w:rPr>
        <w:t xml:space="preserve"> hükümleri çerçevesinde yürütülmesi,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Dengeleme güç piyasası kapsamındaki yük alma ve yük atma teklif miktarları için asgari sınırın gerektiğinde güncellenmesi ve piyasa katılımcılarına duyurulması,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Sistemin etkin gelişimi ve kullanımını destekleyecek çözümlerin geliştirilmesi için önerilerde bulunulması,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e) İlgili mevzuatın, yeterli arz kalitesinin ve sistemin etkin kullanımının sağlanması çerçevesinde izlenmesi ve gerekli önerilerin geliştirilmesi,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f) </w:t>
      </w:r>
      <w:r w:rsidR="00B708E3">
        <w:rPr>
          <w:rStyle w:val="FootnoteReference"/>
          <w:rFonts w:ascii="Times New Roman" w:eastAsia="Times New Roman" w:hAnsi="Times New Roman"/>
          <w:sz w:val="24"/>
          <w:szCs w:val="24"/>
        </w:rPr>
        <w:footnoteReference w:id="156"/>
      </w:r>
      <w:r w:rsidR="00B708E3" w:rsidRPr="00B708E3">
        <w:rPr>
          <w:rFonts w:ascii="Times New Roman" w:eastAsia="Times New Roman" w:hAnsi="Times New Roman"/>
          <w:sz w:val="24"/>
          <w:szCs w:val="24"/>
        </w:rPr>
        <w:t>Dengeleme ve teklif bölgeleri ile ticaret sınırlarının belirlenmesi</w:t>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g) Elektrik piyasası ve arz kalitesine ilişkin önem taşıyan bilgilerin hazırlanması ve ilgili taraflara iletilmesi,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ğ) Uzlaştırma için gerekli bilgilerin Piyasa İşletmecisine zamanında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h) Sistem işletimine ilişkin olarak Kurum tarafından talep edilecek raporların hazırlanması ve yayımlanması,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ı) İlgili mevzuatın diğer hükümleri çerçevesindeki görevlerin yerine getirilmesi.</w:t>
      </w:r>
    </w:p>
    <w:p w:rsidR="005673C1" w:rsidRPr="00872076" w:rsidRDefault="005673C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w:t>
      </w:r>
      <w:r w:rsidR="00FF2CDC" w:rsidRPr="00872076">
        <w:rPr>
          <w:rStyle w:val="FootnoteReference"/>
          <w:rFonts w:ascii="Times New Roman" w:eastAsia="Times New Roman" w:hAnsi="Times New Roman"/>
          <w:sz w:val="24"/>
          <w:szCs w:val="24"/>
        </w:rPr>
        <w:footnoteReference w:id="157"/>
      </w:r>
      <w:r w:rsidRPr="00872076">
        <w:rPr>
          <w:rFonts w:ascii="Times New Roman" w:eastAsia="Times New Roman" w:hAnsi="Times New Roman"/>
          <w:sz w:val="24"/>
          <w:szCs w:val="24"/>
        </w:rPr>
        <w:t xml:space="preserve"> Sisteme bağlantısı, Elektrik Şebeke Yönetmeliği</w:t>
      </w:r>
      <w:r w:rsidR="005F0A6D" w:rsidRPr="00872076">
        <w:rPr>
          <w:rStyle w:val="FootnoteReference"/>
          <w:rFonts w:ascii="Times New Roman" w:eastAsia="Times New Roman" w:hAnsi="Times New Roman"/>
          <w:sz w:val="24"/>
          <w:szCs w:val="24"/>
        </w:rPr>
        <w:footnoteReference w:id="158"/>
      </w:r>
      <w:r w:rsidRPr="00872076">
        <w:rPr>
          <w:rFonts w:ascii="Times New Roman" w:eastAsia="Times New Roman" w:hAnsi="Times New Roman"/>
          <w:sz w:val="24"/>
          <w:szCs w:val="24"/>
        </w:rPr>
        <w:t xml:space="preserve"> ile belirlendiği şekilde kısıt kayıtlı bağlantı niteliği taşıyan üretim tesislerinin ve söz konusu tesisler için teknik olarak gerçekleştirilebilecek azami kapasitenin belirlenmesi ve Piyasa İşletmecisine bildirilmesi.</w:t>
      </w:r>
    </w:p>
    <w:p w:rsidR="007B1391" w:rsidRDefault="003B6880"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lastRenderedPageBreak/>
        <w:tab/>
      </w:r>
      <w:r w:rsidRPr="00872076">
        <w:rPr>
          <w:rFonts w:ascii="Times New Roman" w:hAnsi="Times New Roman"/>
          <w:sz w:val="24"/>
          <w:szCs w:val="24"/>
        </w:rPr>
        <w:t>j)</w:t>
      </w:r>
      <w:r w:rsidR="00D65C9D" w:rsidRPr="00872076">
        <w:rPr>
          <w:rStyle w:val="FootnoteReference"/>
          <w:rFonts w:ascii="Times New Roman" w:hAnsi="Times New Roman"/>
          <w:sz w:val="24"/>
          <w:szCs w:val="24"/>
        </w:rPr>
        <w:footnoteReference w:id="159"/>
      </w:r>
      <w:r w:rsidRPr="00872076">
        <w:rPr>
          <w:rFonts w:ascii="Times New Roman" w:hAnsi="Times New Roman"/>
          <w:sz w:val="24"/>
          <w:szCs w:val="24"/>
        </w:rPr>
        <w:t xml:space="preserve"> İletim sisteminde meydana gelen hat ve trafo arızaları ile planlı ve plansız olarak yapılacak olan bakımlar ile ilgili bilgilerin PYS aracılığıyla piyasa katılımcılarına duyurulması.</w:t>
      </w:r>
      <w:r w:rsidR="00700AE0" w:rsidRPr="00872076">
        <w:rPr>
          <w:rFonts w:ascii="Times New Roman" w:hAnsi="Times New Roman"/>
          <w:sz w:val="24"/>
          <w:szCs w:val="24"/>
        </w:rPr>
        <w:t xml:space="preserve"> </w:t>
      </w:r>
    </w:p>
    <w:p w:rsidR="00B708E3" w:rsidRPr="00872076" w:rsidRDefault="00B708E3"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B708E3">
        <w:rPr>
          <w:rFonts w:ascii="Times New Roman" w:hAnsi="Times New Roman"/>
          <w:sz w:val="24"/>
          <w:szCs w:val="24"/>
        </w:rPr>
        <w:t>k)</w:t>
      </w:r>
      <w:r>
        <w:rPr>
          <w:rStyle w:val="FootnoteReference"/>
          <w:rFonts w:ascii="Times New Roman" w:hAnsi="Times New Roman"/>
          <w:sz w:val="24"/>
          <w:szCs w:val="24"/>
        </w:rPr>
        <w:footnoteReference w:id="160"/>
      </w:r>
      <w:r w:rsidRPr="00B708E3">
        <w:rPr>
          <w:rFonts w:ascii="Times New Roman" w:hAnsi="Times New Roman"/>
          <w:sz w:val="24"/>
          <w:szCs w:val="24"/>
        </w:rPr>
        <w:t xml:space="preserve"> Dengeleme bölgesi içerisinde yer alan trafo merkezi listesinin istenen formatta piyasa işletmecisine sunulması.</w:t>
      </w:r>
    </w:p>
    <w:p w:rsidR="0083178B" w:rsidRPr="00872076" w:rsidRDefault="0083178B" w:rsidP="00873CB6">
      <w:pPr>
        <w:tabs>
          <w:tab w:val="left" w:pos="566"/>
        </w:tabs>
        <w:spacing w:after="0" w:line="240" w:lineRule="auto"/>
        <w:jc w:val="both"/>
        <w:rPr>
          <w:rFonts w:ascii="Times New Roman" w:eastAsia="Times New Roman" w:hAnsi="Times New Roman"/>
          <w:sz w:val="24"/>
          <w:szCs w:val="24"/>
        </w:rPr>
      </w:pPr>
    </w:p>
    <w:p w:rsidR="007B1391" w:rsidRPr="00872076" w:rsidRDefault="0076046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 xml:space="preserve">İletim kapasitesi yönetimi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13 –</w:t>
      </w:r>
      <w:r w:rsidRPr="00872076">
        <w:rPr>
          <w:rFonts w:ascii="Times New Roman" w:eastAsia="Times New Roman" w:hAnsi="Times New Roman"/>
          <w:sz w:val="24"/>
          <w:szCs w:val="24"/>
        </w:rPr>
        <w:t xml:space="preserve"> (1) Sistem İşletmecisi, mevcut iletim kapasitesinin iletim sistemi kısıtları ve sistem işletim güvenliği kriterleri </w:t>
      </w:r>
      <w:r w:rsidR="007B67B6" w:rsidRPr="00872076">
        <w:rPr>
          <w:rFonts w:ascii="Times New Roman" w:eastAsia="Times New Roman" w:hAnsi="Times New Roman"/>
          <w:sz w:val="24"/>
          <w:szCs w:val="24"/>
        </w:rPr>
        <w:t>dâhilinde</w:t>
      </w:r>
      <w:r w:rsidRPr="00872076">
        <w:rPr>
          <w:rFonts w:ascii="Times New Roman" w:eastAsia="Times New Roman" w:hAnsi="Times New Roman"/>
          <w:sz w:val="24"/>
          <w:szCs w:val="24"/>
        </w:rPr>
        <w:t xml:space="preserve"> maksimum enerji iletimini sağlayacak şekilde kullanıma sunulmasından sorumludur. Ulusal iletim kapasitelerinin optimum kullanımını sağlamak için Sistem İşletmecisi ve Piya</w:t>
      </w:r>
      <w:r w:rsidR="00951E80" w:rsidRPr="00872076">
        <w:rPr>
          <w:rFonts w:ascii="Times New Roman" w:eastAsia="Times New Roman" w:hAnsi="Times New Roman"/>
          <w:sz w:val="24"/>
          <w:szCs w:val="24"/>
        </w:rPr>
        <w:t>sa İşletmecisi işbirliği yapar.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İletim sisteminde kısı</w:t>
      </w:r>
      <w:r w:rsidR="00C22441" w:rsidRPr="00872076">
        <w:rPr>
          <w:rFonts w:ascii="Times New Roman" w:eastAsia="Times New Roman" w:hAnsi="Times New Roman"/>
          <w:b/>
          <w:sz w:val="24"/>
          <w:szCs w:val="24"/>
        </w:rPr>
        <w:t>t yönetimi ve ticaret sınırları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14 –</w:t>
      </w:r>
      <w:r w:rsidRPr="00872076">
        <w:rPr>
          <w:rFonts w:ascii="Times New Roman" w:eastAsia="Times New Roman" w:hAnsi="Times New Roman"/>
          <w:sz w:val="24"/>
          <w:szCs w:val="24"/>
        </w:rPr>
        <w:t xml:space="preserve"> (1) Sistem İşletmecisi, iletim şebekesindeki gerçek zamanlı kısıtları dengeleme güç piyasasına ilişkin hükümler doğrultusunda etiket değeri 1 olan talimatlar vasıtasıyla giderir.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Sistem İşletmecisi, iletim kısıtlarının gün öncesi piyasasına dayalı olarak yönetilmesine ihtiyaç duyulduğunda, ticaret sınırları olarak adlandırılan, teklif bölgeleri arasında teknik, güvenlik gibi nedenlerle kullanıma kapatılmış olan iletim kapasitesi dışında kalan, elektrik ticareti için uzlaştırma dönemi bazında izin verilebilir maksimum iletim kapasitesi sınırlarını belirler. Ticaret sınırları içerisindeki tüm iletim kapasitesi Sistem İşletmecisi tarafından gün öncesi piyasasına sunulur. Sistem İşletmecisi, belirlenen ticaret sınırlarını, bu Yönetmeliğin 51 inci maddesinde yer alan hükümler doğrultusunda Piyasa İşletmecisine ve piyasa katılımcılarına bildirir.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Sistem İşletmecisinin, iletim kısıtlarını gün öncesi piyasasına dayalı olarak yönetmesine ihtiyaç duyması durumunda, teklif bölgelerinin belirlenmesine ilişkin usul ve esaslar TEİAŞ tarafından belirlenerek Kuruma teklif edilir. Usul ve esaslara ilişkin tebliğ Kurul kararı ile yayımlanarak yürürlüğe girer.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Dağıtım lisansı sahibi tüzel kişilerin sorumlulukları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15 –</w:t>
      </w:r>
      <w:r w:rsidRPr="00872076">
        <w:rPr>
          <w:rFonts w:ascii="Times New Roman" w:eastAsia="Times New Roman" w:hAnsi="Times New Roman"/>
          <w:sz w:val="24"/>
          <w:szCs w:val="24"/>
        </w:rPr>
        <w:t xml:space="preserve"> (1) Dağıtım lisansı sahibi tüzel kişiler, dengeleme ve uzlaştırma faaliyetlerine ilişkin olarak aşağıda tanımlanan görevleri yerine getirir: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AE6ACB" w:rsidRPr="00872076">
        <w:rPr>
          <w:rStyle w:val="FootnoteReference"/>
          <w:rFonts w:ascii="Times New Roman" w:eastAsia="Times New Roman" w:hAnsi="Times New Roman"/>
          <w:sz w:val="24"/>
          <w:szCs w:val="24"/>
        </w:rPr>
        <w:footnoteReference w:id="161"/>
      </w:r>
      <w:r w:rsidR="007B67B6" w:rsidRPr="00872076">
        <w:rPr>
          <w:rFonts w:ascii="Times New Roman" w:eastAsia="Times New Roman" w:hAnsi="Times New Roman"/>
          <w:sz w:val="24"/>
          <w:szCs w:val="24"/>
          <w:vertAlign w:val="superscript"/>
        </w:rPr>
        <w:t>,</w:t>
      </w:r>
      <w:r w:rsidR="001B542C" w:rsidRPr="00872076">
        <w:rPr>
          <w:rStyle w:val="FootnoteReference"/>
          <w:rFonts w:ascii="Times New Roman" w:eastAsia="Times New Roman" w:hAnsi="Times New Roman"/>
          <w:sz w:val="24"/>
          <w:szCs w:val="24"/>
        </w:rPr>
        <w:footnoteReference w:id="162"/>
      </w:r>
      <w:r w:rsidRPr="00872076">
        <w:rPr>
          <w:rFonts w:ascii="Times New Roman" w:eastAsia="Times New Roman" w:hAnsi="Times New Roman"/>
          <w:sz w:val="24"/>
          <w:szCs w:val="24"/>
        </w:rPr>
        <w:t xml:space="preserve"> </w:t>
      </w:r>
      <w:r w:rsidR="00D54032" w:rsidRPr="00872076">
        <w:rPr>
          <w:rFonts w:ascii="Times New Roman" w:hAnsi="Times New Roman"/>
          <w:sz w:val="24"/>
          <w:szCs w:val="24"/>
        </w:rPr>
        <w:t>Dağıtım sistemine bağlı uzlaştırmaya esas veriş-çekiş birimi ve dengeleme birimi olan piyasa katılımcılarının, uzlaştırmaya esas veriş-çekiş birimi konfigürasyonu içerisinde yer alan tüm sayaçlarının, dağıtım sistemine bağlı olan ve ikili anlaşma yapmak yoluyla bir tedarikçiden elektrik enerjisi alımı yapan serbest tüketicilerin sayaçlarının ve iki dağıtım bölgesi arasındaki elektrik enerjisi akışlarını ölçen sayaçların, kayıt işlemlerine ilişkin hükümler doğrultusunda kayıt altına alınması</w:t>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AE6ACB" w:rsidRPr="00872076">
        <w:rPr>
          <w:rStyle w:val="FootnoteReference"/>
          <w:rFonts w:ascii="Times New Roman" w:eastAsia="Times New Roman" w:hAnsi="Times New Roman"/>
          <w:sz w:val="24"/>
          <w:szCs w:val="24"/>
        </w:rPr>
        <w:footnoteReference w:id="163"/>
      </w:r>
      <w:r w:rsidRPr="00872076">
        <w:rPr>
          <w:rFonts w:ascii="Times New Roman" w:eastAsia="Times New Roman" w:hAnsi="Times New Roman"/>
          <w:sz w:val="24"/>
          <w:szCs w:val="24"/>
        </w:rPr>
        <w:t xml:space="preserve"> </w:t>
      </w:r>
      <w:r w:rsidR="00D54032" w:rsidRPr="00872076">
        <w:rPr>
          <w:rFonts w:ascii="Times New Roman" w:hAnsi="Times New Roman"/>
          <w:sz w:val="24"/>
          <w:szCs w:val="24"/>
        </w:rPr>
        <w:t>Bu fıkranın (a) bendinde belirtilen sayaçlara yönelik test, kontrol ve denetim çalışmaları yapmak suretiyle uzlaştırmaya esas ölçüm verilerinin doğruluğunun sağlanması, sayaçların okunması, bölgesinde bulunan uzlaştırmaya esas veriş-çekiş birimi konfigürasyonlarının belirlenmesi, ölçüm verilerinin saklanması, zamanında ve Piyasa İşletmecisi tarafından belirlenen formatta Piyasa İşletmecisine bildirilmesi, ilgili tek hat şemalarının onaylanması</w:t>
      </w:r>
      <w:r w:rsidR="0077788E"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c) Uzlaştırmaya esas ölçüm verilerine yapılan itirazlara ilişkin, piyasa katılımcıları ile 82 nci maddede belirtildiği şekilde mutabakat sağlanması,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(a) ve (b) bendinde sayılan işlemlerin gerçekleştirilmesinde kullanılacak olan uzaktan otomatik veri toplama, saklama ve işleme sistemlerinin (OSOS) kurulumu, işletimi ve bakımı,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w:t>
      </w:r>
      <w:r w:rsidR="00DD70CD" w:rsidRPr="00872076">
        <w:rPr>
          <w:rStyle w:val="FootnoteReference"/>
          <w:rFonts w:ascii="Times New Roman" w:eastAsia="Times New Roman" w:hAnsi="Times New Roman"/>
          <w:sz w:val="24"/>
          <w:szCs w:val="24"/>
        </w:rPr>
        <w:footnoteReference w:id="164"/>
      </w:r>
      <w:r w:rsidR="002A28F8" w:rsidRPr="00872076">
        <w:rPr>
          <w:rFonts w:ascii="Times New Roman" w:eastAsia="Times New Roman" w:hAnsi="Times New Roman"/>
          <w:sz w:val="24"/>
          <w:szCs w:val="24"/>
        </w:rPr>
        <w:t xml:space="preserve"> </w:t>
      </w:r>
      <w:r w:rsidR="00375298" w:rsidRPr="00872076">
        <w:rPr>
          <w:rFonts w:ascii="Times New Roman" w:eastAsia="Times New Roman" w:hAnsi="Times New Roman"/>
          <w:sz w:val="24"/>
          <w:szCs w:val="24"/>
        </w:rPr>
        <w:t>Dağıtım sistemine bağlı olan ve ikili anlaşma yapmak yoluyla bir tedarikçiden elektrik enerjisi alımı yapan serbest tüketicilerin sayaçlarından</w:t>
      </w:r>
      <w:r w:rsidR="00375298" w:rsidRPr="00872076">
        <w:rPr>
          <w:rStyle w:val="FootnoteReference"/>
          <w:rFonts w:ascii="Times New Roman" w:eastAsia="Times New Roman" w:hAnsi="Times New Roman"/>
          <w:sz w:val="24"/>
          <w:szCs w:val="24"/>
        </w:rPr>
        <w:footnoteReference w:id="165"/>
      </w:r>
      <w:r w:rsidR="00375298"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uzlaştırma dönemi bazında ölçüm değeri alınmasının mümkün olmaması durumunda, bu sayaçlardan elde edilecek ölçüm değerlerine uygulanacak profillere ilişkin görevlerin yerine getirilmesi,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Bu madde kapsamındaki iş süreçlerine ilişkin usul ve esas ve iç mevzuatın hazırlanması ve uygulanması,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 İlgili mevzuatın diğer hükümleri çerçevesindeki görevlerin yerine getirilmesi.</w:t>
      </w:r>
    </w:p>
    <w:p w:rsidR="007B1391" w:rsidRPr="00872076" w:rsidRDefault="00B708E3"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B708E3">
        <w:rPr>
          <w:rFonts w:ascii="Times New Roman" w:eastAsia="Times New Roman" w:hAnsi="Times New Roman"/>
          <w:sz w:val="24"/>
          <w:szCs w:val="24"/>
        </w:rPr>
        <w:t>g)</w:t>
      </w:r>
      <w:r>
        <w:rPr>
          <w:rStyle w:val="FootnoteReference"/>
          <w:rFonts w:ascii="Times New Roman" w:eastAsia="Times New Roman" w:hAnsi="Times New Roman"/>
          <w:sz w:val="24"/>
          <w:szCs w:val="24"/>
        </w:rPr>
        <w:footnoteReference w:id="166"/>
      </w:r>
      <w:r w:rsidRPr="00B708E3">
        <w:rPr>
          <w:rFonts w:ascii="Times New Roman" w:eastAsia="Times New Roman" w:hAnsi="Times New Roman"/>
          <w:sz w:val="24"/>
          <w:szCs w:val="24"/>
        </w:rPr>
        <w:t xml:space="preserve"> Toplayıcılık portföyüne kaydı gerçekleştirilen lisanssız üretim tesislerine ilişkin sayaç verilerini toplu olarak yüklemek.</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TEİAŞ’ın diğer sorumlulukları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16 –</w:t>
      </w:r>
      <w:r w:rsidRPr="00872076">
        <w:rPr>
          <w:rFonts w:ascii="Times New Roman" w:eastAsia="Times New Roman" w:hAnsi="Times New Roman"/>
          <w:sz w:val="24"/>
          <w:szCs w:val="24"/>
        </w:rPr>
        <w:t xml:space="preserve"> (1) TEİAŞ organize toptan elektrik piyasalarının işletimine ve sistem işletim faaliyetlerine ilişkin sorumluluklarına ek olarak, dengeleme ve uzlaştırmaya ilişkin, aşağıda belirtilen diğer faaliyetleri yürütür: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E01D66" w:rsidRPr="00872076">
        <w:rPr>
          <w:rStyle w:val="FootnoteReference"/>
          <w:rFonts w:ascii="Times New Roman" w:eastAsia="Times New Roman" w:hAnsi="Times New Roman"/>
          <w:sz w:val="24"/>
          <w:szCs w:val="24"/>
        </w:rPr>
        <w:footnoteReference w:id="167"/>
      </w:r>
      <w:r w:rsidRPr="00872076">
        <w:rPr>
          <w:rFonts w:ascii="Times New Roman" w:eastAsia="Times New Roman" w:hAnsi="Times New Roman"/>
          <w:sz w:val="24"/>
          <w:szCs w:val="24"/>
        </w:rPr>
        <w:t xml:space="preserve"> </w:t>
      </w:r>
      <w:r w:rsidR="00E01D66" w:rsidRPr="00872076">
        <w:rPr>
          <w:rFonts w:ascii="Times New Roman" w:hAnsi="Times New Roman"/>
          <w:sz w:val="24"/>
          <w:szCs w:val="24"/>
        </w:rPr>
        <w:t>İletim sistemine bağlı uzlaştırmaya esas veriş-çekiş birimi ve dengeleme birimi olan piyasa katılımcılarının uzlaştırmaya esas veriş-çekiş birimi konfigürasyonu içerisinde yer alan tüm sayaçlarının ve iletim sistemine bağlı olan serbest tüketicilerin sayaçlarının, piyasa katılımcılarının kayıt işlemlerine ilişkin hükümler doğrultusunda kayıt altına alınması</w:t>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E01D66" w:rsidRPr="00872076">
        <w:rPr>
          <w:rStyle w:val="FootnoteReference"/>
          <w:rFonts w:ascii="Times New Roman" w:eastAsia="Times New Roman" w:hAnsi="Times New Roman"/>
          <w:sz w:val="24"/>
          <w:szCs w:val="24"/>
        </w:rPr>
        <w:footnoteReference w:id="168"/>
      </w:r>
      <w:r w:rsidRPr="00872076">
        <w:rPr>
          <w:rFonts w:ascii="Times New Roman" w:eastAsia="Times New Roman" w:hAnsi="Times New Roman"/>
          <w:sz w:val="24"/>
          <w:szCs w:val="24"/>
        </w:rPr>
        <w:t xml:space="preserve"> </w:t>
      </w:r>
      <w:r w:rsidR="00E01D66" w:rsidRPr="00872076">
        <w:rPr>
          <w:rFonts w:ascii="Times New Roman" w:hAnsi="Times New Roman"/>
          <w:sz w:val="24"/>
          <w:szCs w:val="24"/>
        </w:rPr>
        <w:t>Sayaçlara yönelik test, kontrol ve denetim çalışmaları yapmak suretiyle uzlaştırmaya esas ölçüm verilerinin doğruluğunun sağlanması, sayaçların OSOS vasıtasıyla okunması, üretim faaliyeti gösteren tüzel kişiler hariç olmak üzere diğer piyasa katılımcılarına ait iletim sisteminde yer alan sayaçların ve iletim sistemine bağlı serbest tüketicilere ait sayaçların OSOS ile iletişim sağlamasını temin etmek üzere gerekli iletişim altyapısının ve aktif ve pasif cihazların tesis edilmesi ve işletilmesi, uzlaştırmaya esas veriş-çekiş birimi konfigürasyonlarının belirlenmesi, ölçüm verilerinin saklanması, zamanında ve Piyasa İşletmecisi tarafından belirlenen formatta Piyasa İşletmecisine bildirilmesi, ilgili tek hat şemalarının onaylanması</w:t>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Uzlaştırmaya esas ölçüm verilerine yapılan itirazlara ilişkin, piyasa katılımcıları ile 82 nci maddede belirtildiği şekilde mutabakat sağlanması,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w:t>
      </w:r>
      <w:r w:rsidR="00B35A95" w:rsidRPr="00872076">
        <w:rPr>
          <w:rStyle w:val="FootnoteReference"/>
          <w:rFonts w:ascii="Times New Roman" w:eastAsia="Times New Roman" w:hAnsi="Times New Roman"/>
          <w:sz w:val="24"/>
          <w:szCs w:val="24"/>
        </w:rPr>
        <w:footnoteReference w:id="169"/>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(a) ve (b) bendinde sayılan işlemlerin gerçekleştirilmesinde kullanılacak olan uzaktan otomatik veri toplama, saklama ve işleme sistemlerinin (OSOS) kurulumu, işletimi ve bakımı,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Bu Yönetmelik kapsamındaki iş süreçlerine ilişkin usul ve esas ve iç mevzuatın hazırlanması ve uygulanması,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 İlgili mevzuatın diğer hükümleri çerçevesindeki görevlerin yerine getirilmesi.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ÜÇÜNCÜ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Piyasa Katılımcılarının Kayıt İşlemlerine İlişkin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lastRenderedPageBreak/>
        <w:t>Piyasa Katılımcılarının Kayıt Zorunluluğu ve Kayıt Kuralları</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Piyasa katılımcılarının kayıt zorunluluğu</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17 –</w:t>
      </w:r>
      <w:r w:rsidRPr="00872076">
        <w:rPr>
          <w:rFonts w:ascii="Times New Roman" w:eastAsia="Times New Roman" w:hAnsi="Times New Roman"/>
          <w:sz w:val="24"/>
          <w:szCs w:val="24"/>
        </w:rPr>
        <w:t xml:space="preserve"> (1) Piyasa katılımcılarının, bu Yönetmelik kapsamında belirtilen zaman sınırları içerisinde Piyasa İşletmecisine kayıt yaptırmaları zorunludur.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0209AB" w:rsidRPr="00872076">
        <w:rPr>
          <w:rStyle w:val="FootnoteReference"/>
          <w:rFonts w:ascii="Times New Roman" w:eastAsia="Times New Roman" w:hAnsi="Times New Roman"/>
          <w:sz w:val="24"/>
          <w:szCs w:val="24"/>
        </w:rPr>
        <w:footnoteReference w:id="170"/>
      </w:r>
      <w:r w:rsidRPr="00872076">
        <w:rPr>
          <w:rFonts w:ascii="Times New Roman" w:eastAsia="Times New Roman" w:hAnsi="Times New Roman"/>
          <w:sz w:val="24"/>
          <w:szCs w:val="24"/>
        </w:rPr>
        <w:t xml:space="preserve"> </w:t>
      </w:r>
      <w:r w:rsidR="003E737A" w:rsidRPr="00872076">
        <w:rPr>
          <w:rFonts w:ascii="Times New Roman" w:eastAsia="Times New Roman" w:hAnsi="Times New Roman"/>
          <w:sz w:val="24"/>
          <w:szCs w:val="24"/>
        </w:rPr>
        <w:t xml:space="preserve">Görevli </w:t>
      </w:r>
      <w:r w:rsidR="009F6AD6" w:rsidRPr="00872076">
        <w:rPr>
          <w:rFonts w:ascii="Times New Roman" w:eastAsia="Times New Roman" w:hAnsi="Times New Roman"/>
          <w:sz w:val="24"/>
          <w:szCs w:val="24"/>
        </w:rPr>
        <w:t>tedarik</w:t>
      </w:r>
      <w:r w:rsidR="001645D8" w:rsidRPr="00872076">
        <w:rPr>
          <w:rStyle w:val="FootnoteReference"/>
          <w:rFonts w:ascii="Times New Roman" w:eastAsia="Times New Roman" w:hAnsi="Times New Roman"/>
          <w:sz w:val="24"/>
          <w:szCs w:val="24"/>
        </w:rPr>
        <w:footnoteReference w:id="171"/>
      </w:r>
      <w:r w:rsidR="003E737A" w:rsidRPr="00872076">
        <w:rPr>
          <w:rFonts w:ascii="Times New Roman" w:eastAsia="Times New Roman" w:hAnsi="Times New Roman"/>
          <w:sz w:val="24"/>
          <w:szCs w:val="24"/>
        </w:rPr>
        <w:t xml:space="preserve"> şirketlerinin tüzel kişilik kayıtları esnasında;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w:t>
      </w:r>
      <w:r w:rsidR="003E737A" w:rsidRPr="00872076">
        <w:rPr>
          <w:rFonts w:ascii="Times New Roman" w:eastAsia="Times New Roman" w:hAnsi="Times New Roman"/>
          <w:sz w:val="24"/>
          <w:szCs w:val="24"/>
        </w:rPr>
        <w:t>Serbest olmayan tüketicilerin,</w:t>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w:t>
      </w:r>
      <w:r w:rsidR="003E737A" w:rsidRPr="00872076">
        <w:rPr>
          <w:rFonts w:ascii="Times New Roman" w:eastAsia="Times New Roman" w:hAnsi="Times New Roman"/>
          <w:sz w:val="24"/>
          <w:szCs w:val="24"/>
        </w:rPr>
        <w:t>Tedarikçisini seçmemiş serbest tüketicilerin,</w:t>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w:t>
      </w:r>
      <w:r w:rsidR="003E737A" w:rsidRPr="00872076">
        <w:rPr>
          <w:rFonts w:ascii="Times New Roman" w:eastAsia="Times New Roman" w:hAnsi="Times New Roman"/>
          <w:sz w:val="24"/>
          <w:szCs w:val="24"/>
        </w:rPr>
        <w:t xml:space="preserve">Daha önce tedarikçisini seçmiş olup, tekrar görevli </w:t>
      </w:r>
      <w:r w:rsidR="009F6AD6" w:rsidRPr="00872076">
        <w:rPr>
          <w:rFonts w:ascii="Times New Roman" w:eastAsia="Times New Roman" w:hAnsi="Times New Roman"/>
          <w:sz w:val="24"/>
          <w:szCs w:val="24"/>
        </w:rPr>
        <w:t>tedarik</w:t>
      </w:r>
      <w:r w:rsidR="001645D8" w:rsidRPr="00872076">
        <w:rPr>
          <w:rStyle w:val="FootnoteReference"/>
          <w:rFonts w:ascii="Times New Roman" w:eastAsia="Times New Roman" w:hAnsi="Times New Roman"/>
          <w:sz w:val="24"/>
          <w:szCs w:val="24"/>
        </w:rPr>
        <w:footnoteReference w:id="172"/>
      </w:r>
      <w:r w:rsidR="003E737A" w:rsidRPr="00872076">
        <w:rPr>
          <w:rFonts w:ascii="Times New Roman" w:eastAsia="Times New Roman" w:hAnsi="Times New Roman"/>
          <w:sz w:val="24"/>
          <w:szCs w:val="24"/>
        </w:rPr>
        <w:t xml:space="preserve"> şirketinden enerji alan serbest tüketicilerin,</w:t>
      </w:r>
    </w:p>
    <w:p w:rsidR="002647B1" w:rsidRPr="00872076" w:rsidRDefault="002647B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w:t>
      </w:r>
      <w:r w:rsidRPr="00872076">
        <w:rPr>
          <w:rStyle w:val="FootnoteReference"/>
          <w:rFonts w:ascii="Times New Roman" w:eastAsia="Times New Roman" w:hAnsi="Times New Roman"/>
          <w:sz w:val="24"/>
          <w:szCs w:val="24"/>
        </w:rPr>
        <w:footnoteReference w:id="173"/>
      </w:r>
      <w:r w:rsidRPr="00872076">
        <w:rPr>
          <w:rFonts w:ascii="Times New Roman" w:eastAsia="Times New Roman" w:hAnsi="Times New Roman"/>
          <w:sz w:val="24"/>
          <w:szCs w:val="24"/>
        </w:rPr>
        <w:t xml:space="preserve"> </w:t>
      </w:r>
      <w:r w:rsidRPr="00872076">
        <w:rPr>
          <w:rFonts w:ascii="Times New Roman" w:hAnsi="Times New Roman"/>
          <w:sz w:val="24"/>
          <w:szCs w:val="24"/>
        </w:rPr>
        <w:t>Serbest ve serbest olmayan tüketicilerden Kanunun 17 nci maddesinin dördüncü fıkrası kapsamında yenilenebilir enerji kaynaklarının desteklenmesi amacıyla belirlenen tarifeler üzerinden enerji temin etmek isteyen tüketicilerin,</w:t>
      </w:r>
    </w:p>
    <w:p w:rsidR="00B8159D" w:rsidRPr="00872076" w:rsidRDefault="002647B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d</w:t>
      </w:r>
      <w:r w:rsidR="00B8159D" w:rsidRPr="00872076">
        <w:rPr>
          <w:rFonts w:ascii="Times New Roman" w:hAnsi="Times New Roman"/>
          <w:sz w:val="24"/>
          <w:szCs w:val="24"/>
        </w:rPr>
        <w:t>)</w:t>
      </w:r>
      <w:r w:rsidR="00B8159D" w:rsidRPr="00872076">
        <w:rPr>
          <w:rStyle w:val="FootnoteReference"/>
          <w:rFonts w:ascii="Times New Roman" w:hAnsi="Times New Roman"/>
          <w:sz w:val="24"/>
          <w:szCs w:val="24"/>
        </w:rPr>
        <w:footnoteReference w:id="174"/>
      </w:r>
      <w:r w:rsidR="00E13346">
        <w:rPr>
          <w:rFonts w:ascii="Times New Roman" w:hAnsi="Times New Roman"/>
          <w:sz w:val="24"/>
          <w:szCs w:val="24"/>
        </w:rPr>
        <w:t>,</w:t>
      </w:r>
      <w:r w:rsidRPr="00872076">
        <w:rPr>
          <w:rStyle w:val="FootnoteReference"/>
          <w:rFonts w:ascii="Times New Roman" w:hAnsi="Times New Roman"/>
          <w:sz w:val="24"/>
          <w:szCs w:val="24"/>
        </w:rPr>
        <w:footnoteReference w:id="175"/>
      </w:r>
      <w:r w:rsidR="00B8159D" w:rsidRPr="00872076">
        <w:rPr>
          <w:rFonts w:ascii="Times New Roman" w:hAnsi="Times New Roman"/>
          <w:sz w:val="24"/>
          <w:szCs w:val="24"/>
        </w:rPr>
        <w:t xml:space="preserve"> 5346 sayılı Yenilenebilir Enerji Kaynaklarının Elektrik Enerjisi Üretimi Amaçlı Kullanımına İlişkin Kanun uyarınca ürettiği enerjisi satın alınan lisanssız üretim tesisleri ile bunlarla ilişkilendirilmiş tüketim tesislerinin,</w:t>
      </w:r>
    </w:p>
    <w:p w:rsidR="007B1391" w:rsidRPr="00872076" w:rsidRDefault="002647B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w:t>
      </w:r>
      <w:r w:rsidR="007B1391" w:rsidRPr="00872076">
        <w:rPr>
          <w:rFonts w:ascii="Times New Roman" w:eastAsia="Times New Roman" w:hAnsi="Times New Roman"/>
          <w:sz w:val="24"/>
          <w:szCs w:val="24"/>
        </w:rPr>
        <w:t>)</w:t>
      </w:r>
      <w:r w:rsidRPr="00872076">
        <w:rPr>
          <w:rStyle w:val="FootnoteReference"/>
          <w:rFonts w:ascii="Times New Roman" w:eastAsia="Times New Roman" w:hAnsi="Times New Roman"/>
          <w:sz w:val="24"/>
          <w:szCs w:val="24"/>
        </w:rPr>
        <w:footnoteReference w:id="176"/>
      </w:r>
      <w:r w:rsidR="007B1391" w:rsidRPr="00872076">
        <w:rPr>
          <w:rFonts w:ascii="Times New Roman" w:eastAsia="Times New Roman" w:hAnsi="Times New Roman"/>
          <w:sz w:val="24"/>
          <w:szCs w:val="24"/>
        </w:rPr>
        <w:t xml:space="preserve"> </w:t>
      </w:r>
      <w:r w:rsidR="003E737A" w:rsidRPr="00872076">
        <w:rPr>
          <w:rFonts w:ascii="Times New Roman" w:eastAsia="Times New Roman" w:hAnsi="Times New Roman"/>
          <w:sz w:val="24"/>
          <w:szCs w:val="24"/>
        </w:rPr>
        <w:t xml:space="preserve">İkili anlaşmalarla görevli </w:t>
      </w:r>
      <w:r w:rsidR="009F6AD6" w:rsidRPr="00872076">
        <w:rPr>
          <w:rFonts w:ascii="Times New Roman" w:eastAsia="Times New Roman" w:hAnsi="Times New Roman"/>
          <w:sz w:val="24"/>
          <w:szCs w:val="24"/>
        </w:rPr>
        <w:t>tedarik</w:t>
      </w:r>
      <w:r w:rsidR="001645D8" w:rsidRPr="00872076">
        <w:rPr>
          <w:rStyle w:val="FootnoteReference"/>
          <w:rFonts w:ascii="Times New Roman" w:eastAsia="Times New Roman" w:hAnsi="Times New Roman"/>
          <w:sz w:val="24"/>
          <w:szCs w:val="24"/>
        </w:rPr>
        <w:footnoteReference w:id="177"/>
      </w:r>
      <w:r w:rsidR="003E737A" w:rsidRPr="00872076">
        <w:rPr>
          <w:rFonts w:ascii="Times New Roman" w:eastAsia="Times New Roman" w:hAnsi="Times New Roman"/>
          <w:sz w:val="24"/>
          <w:szCs w:val="24"/>
        </w:rPr>
        <w:t xml:space="preserve"> şirketinden enerji alan serbest tüketicilerin, uzlaştırma hesaplamalarının ayrı ayrı yapılabilmesini teminen aynı tüzel kişilik altında farklı kategoriler olarak kayıt edilir. Bu kategorilerin sayı ve kapsamları Kurul kararı ile belirlenir. Bu yönetmeliğin ilgili maddeleri uyarınca yapılacak tüm uzlaştırma işlemleri oluşturulan bu kategoriler için ayrı ayrı gerçekleştirilir.</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Pr="00872076">
        <w:rPr>
          <w:rStyle w:val="FootnoteReference"/>
          <w:rFonts w:ascii="Times New Roman" w:eastAsia="Times New Roman" w:hAnsi="Times New Roman"/>
          <w:sz w:val="24"/>
          <w:szCs w:val="24"/>
        </w:rPr>
        <w:footnoteReference w:id="178"/>
      </w:r>
      <w:r w:rsidRPr="00872076">
        <w:rPr>
          <w:rFonts w:ascii="Times New Roman" w:eastAsia="Times New Roman" w:hAnsi="Times New Roman"/>
          <w:sz w:val="24"/>
          <w:szCs w:val="24"/>
        </w:rPr>
        <w:t xml:space="preserve"> Piyasa katılımcılarının uzlaştırmaya esas veriş-çekiş birimlerine ilişkin kayıt işlemlerini tamamlamamaları halinde, aşağıdaki işlemler uygulanır:</w:t>
      </w:r>
    </w:p>
    <w:p w:rsidR="00E1334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B43881" w:rsidRPr="00872076">
        <w:rPr>
          <w:rStyle w:val="FootnoteReference"/>
          <w:rFonts w:ascii="Times New Roman" w:eastAsia="Times New Roman" w:hAnsi="Times New Roman"/>
          <w:sz w:val="24"/>
          <w:szCs w:val="24"/>
        </w:rPr>
        <w:footnoteReference w:id="179"/>
      </w:r>
      <w:r w:rsidR="007F0900">
        <w:rPr>
          <w:rFonts w:ascii="Times New Roman" w:eastAsia="Times New Roman" w:hAnsi="Times New Roman"/>
          <w:sz w:val="24"/>
          <w:szCs w:val="24"/>
        </w:rPr>
        <w:t>,</w:t>
      </w:r>
      <w:r w:rsidR="007F0900">
        <w:rPr>
          <w:rStyle w:val="FootnoteReference"/>
          <w:rFonts w:ascii="Times New Roman" w:eastAsia="Times New Roman" w:hAnsi="Times New Roman"/>
          <w:sz w:val="24"/>
          <w:szCs w:val="24"/>
        </w:rPr>
        <w:footnoteReference w:id="180"/>
      </w:r>
      <w:r w:rsidR="007F0900" w:rsidRPr="007F0900">
        <w:t xml:space="preserve"> </w:t>
      </w:r>
      <w:r w:rsidR="007F0900" w:rsidRPr="007F0900">
        <w:rPr>
          <w:rFonts w:ascii="Times New Roman" w:eastAsia="Times New Roman" w:hAnsi="Times New Roman"/>
          <w:sz w:val="24"/>
          <w:szCs w:val="24"/>
        </w:rPr>
        <w:t>Bakanlık tarafından kabulü yapılmış bir üretim veya elektrik depolama ünitesine veya tesisine ilişkin kayıt işlemlerinin tamamlanmamış olması halinde, söz konusu üretim veya elektrik depolama ünitesinin veya tesisinin iletim veya dağıtım sistemine verdiği elektrik enerjisi uzlaştırma hesaplamalarında dikkate alınmaz. İletim veya dağıtım sistemine verilen elektrik enerjisi miktarına ilişkin olarak Piyasa İşletmecisi tarafından herhangi bir tahakkuk ve ödeme yapılmaz. Bu üretim veya elektrik depolama ünitesinin veya tesisinin iletim veya dağıtım sisteminden çektiği elektrik enerjisi miktarı, usulsüz elektrik enerjisi tüketimine ilişkin ilgili mevzuat hükümleri çerçevesinde değerlendirilir.</w:t>
      </w:r>
      <w:r w:rsidRPr="00872076">
        <w:rPr>
          <w:rFonts w:ascii="Times New Roman" w:eastAsia="Times New Roman" w:hAnsi="Times New Roman"/>
          <w:sz w:val="24"/>
          <w:szCs w:val="24"/>
        </w:rPr>
        <w:tab/>
      </w:r>
    </w:p>
    <w:p w:rsidR="003E737A" w:rsidRPr="00872076" w:rsidRDefault="00E13346"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003E737A" w:rsidRPr="00872076">
        <w:rPr>
          <w:rFonts w:ascii="Times New Roman" w:eastAsia="Times New Roman" w:hAnsi="Times New Roman"/>
          <w:sz w:val="24"/>
          <w:szCs w:val="24"/>
        </w:rPr>
        <w:t>b)</w:t>
      </w:r>
      <w:r w:rsidR="009F6AD6" w:rsidRPr="00872076">
        <w:rPr>
          <w:rStyle w:val="FootnoteReference"/>
          <w:rFonts w:ascii="Times New Roman" w:eastAsia="Times New Roman" w:hAnsi="Times New Roman"/>
          <w:sz w:val="24"/>
          <w:szCs w:val="24"/>
        </w:rPr>
        <w:footnoteReference w:id="181"/>
      </w:r>
      <w:r w:rsidR="00F958DC">
        <w:rPr>
          <w:rFonts w:ascii="Times New Roman" w:eastAsia="Times New Roman" w:hAnsi="Times New Roman"/>
          <w:sz w:val="24"/>
          <w:szCs w:val="24"/>
        </w:rPr>
        <w:t>,</w:t>
      </w:r>
      <w:r w:rsidR="00B43881" w:rsidRPr="00872076">
        <w:rPr>
          <w:rStyle w:val="FootnoteReference"/>
          <w:rFonts w:ascii="Times New Roman" w:eastAsia="Times New Roman" w:hAnsi="Times New Roman"/>
          <w:sz w:val="24"/>
          <w:szCs w:val="24"/>
        </w:rPr>
        <w:footnoteReference w:id="182"/>
      </w:r>
      <w:r w:rsidR="00F958DC">
        <w:rPr>
          <w:rFonts w:ascii="Times New Roman" w:eastAsia="Times New Roman" w:hAnsi="Times New Roman"/>
          <w:sz w:val="24"/>
          <w:szCs w:val="24"/>
        </w:rPr>
        <w:t xml:space="preserve"> </w:t>
      </w:r>
      <w:r w:rsidR="00B43881" w:rsidRPr="00872076">
        <w:rPr>
          <w:rFonts w:ascii="Times New Roman" w:eastAsia="Times New Roman" w:hAnsi="Times New Roman"/>
          <w:sz w:val="24"/>
          <w:szCs w:val="24"/>
        </w:rPr>
        <w:t>Sisteme bağlantısı gerçekleştirilerek tesis kabulü yapılmış ancak Bakanlık tarafından kabulü yapılmamış bir üretim veya elektrik depolama</w:t>
      </w:r>
      <w:r w:rsidR="0095502D">
        <w:rPr>
          <w:rFonts w:ascii="Times New Roman" w:eastAsia="Times New Roman" w:hAnsi="Times New Roman"/>
          <w:sz w:val="24"/>
          <w:szCs w:val="24"/>
        </w:rPr>
        <w:t xml:space="preserve"> </w:t>
      </w:r>
      <w:r w:rsidR="0095502D">
        <w:rPr>
          <w:rStyle w:val="FootnoteReference"/>
          <w:rFonts w:ascii="Times New Roman" w:eastAsia="Times New Roman" w:hAnsi="Times New Roman"/>
          <w:sz w:val="24"/>
          <w:szCs w:val="24"/>
        </w:rPr>
        <w:footnoteReference w:id="183"/>
      </w:r>
      <w:r w:rsidR="0095502D">
        <w:rPr>
          <w:rFonts w:ascii="Times New Roman" w:eastAsia="Times New Roman" w:hAnsi="Times New Roman"/>
          <w:sz w:val="24"/>
          <w:szCs w:val="24"/>
        </w:rPr>
        <w:t>ünitesinin veya</w:t>
      </w:r>
      <w:r w:rsidR="00B43881" w:rsidRPr="00872076">
        <w:rPr>
          <w:rFonts w:ascii="Times New Roman" w:eastAsia="Times New Roman" w:hAnsi="Times New Roman"/>
          <w:sz w:val="24"/>
          <w:szCs w:val="24"/>
        </w:rPr>
        <w:t xml:space="preserve"> tesisinin, iletim veya dağıtım sisteminden çektiği elektrik enerjisini, sınırları içinde bulunduğu dağıtım bölgesinde faaliyet gösteren görevli tedarik şirketinden ya da ilgili üretim tesisine ait uzlaştırmaya esas veriş-çekiş biriminin Piyasa İşletmecisine kaydettirilmesi suretiyle tedarik etmesi esastır. Aksi durumda, bu üretim veya elektrik depolama tesisinin iletim veya dağıtım </w:t>
      </w:r>
      <w:r w:rsidR="00B43881" w:rsidRPr="00872076">
        <w:rPr>
          <w:rFonts w:ascii="Times New Roman" w:eastAsia="Times New Roman" w:hAnsi="Times New Roman"/>
          <w:sz w:val="24"/>
          <w:szCs w:val="24"/>
        </w:rPr>
        <w:lastRenderedPageBreak/>
        <w:t xml:space="preserve">sisteminden çektiği elektrik enerjisi miktarı, usulsüz elektrik enerjisi tüketimine ilişkin ilgili mevzuat hükümleri çerçevesinde değerlendirilir. Söz konusu üretim veya elektrik depolama </w:t>
      </w:r>
      <w:r w:rsidR="0095502D">
        <w:rPr>
          <w:rStyle w:val="FootnoteReference"/>
          <w:rFonts w:ascii="Times New Roman" w:eastAsia="Times New Roman" w:hAnsi="Times New Roman"/>
          <w:sz w:val="24"/>
          <w:szCs w:val="24"/>
        </w:rPr>
        <w:footnoteReference w:id="184"/>
      </w:r>
      <w:r w:rsidR="0095502D">
        <w:rPr>
          <w:rFonts w:ascii="Times New Roman" w:eastAsia="Times New Roman" w:hAnsi="Times New Roman"/>
          <w:sz w:val="24"/>
          <w:szCs w:val="24"/>
        </w:rPr>
        <w:t xml:space="preserve">ünitesinin veya </w:t>
      </w:r>
      <w:r w:rsidR="00B43881" w:rsidRPr="00872076">
        <w:rPr>
          <w:rFonts w:ascii="Times New Roman" w:eastAsia="Times New Roman" w:hAnsi="Times New Roman"/>
          <w:sz w:val="24"/>
          <w:szCs w:val="24"/>
        </w:rPr>
        <w:t>tesisinin iletim veya dağıtım sistemine verdiği elektrik enerjisi uzlaştırma hesaplamalarında dikkate alınmaz</w:t>
      </w:r>
      <w:r w:rsidR="003E737A" w:rsidRPr="00872076">
        <w:rPr>
          <w:rFonts w:ascii="Times New Roman" w:eastAsia="Times New Roman" w:hAnsi="Times New Roman"/>
          <w:sz w:val="24"/>
          <w:szCs w:val="24"/>
        </w:rPr>
        <w:t>.</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İletim sisteminden elektrik enerjisi çeken bir tüketim biriminin, kayıt işlemlerini tamamlamış bir piyasa katılımcısı adına kayıtlı olmaması halinde, durum tespit edildiğinde ilgili tüketim birimi, sınırları içinde bulunduğu bölgede faaliyet gösteren görevli </w:t>
      </w:r>
      <w:r w:rsidR="009F6AD6"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185"/>
      </w:r>
      <w:r w:rsidRPr="00872076">
        <w:rPr>
          <w:rFonts w:ascii="Times New Roman" w:eastAsia="Times New Roman" w:hAnsi="Times New Roman"/>
          <w:sz w:val="24"/>
          <w:szCs w:val="24"/>
        </w:rPr>
        <w:t xml:space="preserve"> şirketinin uzlaştırmaya esas veriş-çekiş birimi konfigürasyonuna dahil edilir ve bu şekilde kullanılan enerji, geçmişe dönük düzeltme kalemi kapsamında değerlendirilir. Söz konusu elektrik enerjisi çekişine ilişkin, ilgili tüketim biriminin sınırları içinde bulunduğu bölgede faaliyet gösteren dağıtım lisansı sahibi tüzel kişi tarafından </w:t>
      </w:r>
      <w:r w:rsidR="009F6AD6" w:rsidRPr="00872076">
        <w:rPr>
          <w:rFonts w:ascii="Times New Roman" w:eastAsia="Times New Roman" w:hAnsi="Times New Roman"/>
          <w:sz w:val="24"/>
          <w:szCs w:val="24"/>
        </w:rPr>
        <w:t>8</w:t>
      </w:r>
      <w:r w:rsidRPr="00872076">
        <w:rPr>
          <w:rFonts w:ascii="Times New Roman" w:eastAsia="Times New Roman" w:hAnsi="Times New Roman"/>
          <w:sz w:val="24"/>
          <w:szCs w:val="24"/>
        </w:rPr>
        <w:t>/</w:t>
      </w:r>
      <w:r w:rsidR="009F6AD6" w:rsidRPr="00872076">
        <w:rPr>
          <w:rFonts w:ascii="Times New Roman" w:eastAsia="Times New Roman" w:hAnsi="Times New Roman"/>
          <w:sz w:val="24"/>
          <w:szCs w:val="24"/>
        </w:rPr>
        <w:t>5</w:t>
      </w:r>
      <w:r w:rsidRPr="00872076">
        <w:rPr>
          <w:rFonts w:ascii="Times New Roman" w:eastAsia="Times New Roman" w:hAnsi="Times New Roman"/>
          <w:sz w:val="24"/>
          <w:szCs w:val="24"/>
        </w:rPr>
        <w:t>/20</w:t>
      </w:r>
      <w:r w:rsidR="009F6AD6" w:rsidRPr="00872076">
        <w:rPr>
          <w:rFonts w:ascii="Times New Roman" w:eastAsia="Times New Roman" w:hAnsi="Times New Roman"/>
          <w:sz w:val="24"/>
          <w:szCs w:val="24"/>
        </w:rPr>
        <w:t>14</w:t>
      </w:r>
      <w:r w:rsidRPr="00872076">
        <w:rPr>
          <w:rFonts w:ascii="Times New Roman" w:eastAsia="Times New Roman" w:hAnsi="Times New Roman"/>
          <w:sz w:val="24"/>
          <w:szCs w:val="24"/>
        </w:rPr>
        <w:t xml:space="preserve"> tarihli ve </w:t>
      </w:r>
      <w:r w:rsidR="009F6AD6" w:rsidRPr="00872076">
        <w:rPr>
          <w:rFonts w:ascii="Times New Roman" w:eastAsia="Times New Roman" w:hAnsi="Times New Roman"/>
          <w:sz w:val="24"/>
          <w:szCs w:val="24"/>
        </w:rPr>
        <w:t>28994</w:t>
      </w:r>
      <w:r w:rsidRPr="00872076">
        <w:rPr>
          <w:rFonts w:ascii="Times New Roman" w:eastAsia="Times New Roman" w:hAnsi="Times New Roman"/>
          <w:sz w:val="24"/>
          <w:szCs w:val="24"/>
        </w:rPr>
        <w:t xml:space="preserve"> sayılı Resmî Gazete’de yayımlanan Elektrik Piyasası </w:t>
      </w:r>
      <w:r w:rsidR="009F6AD6" w:rsidRPr="00872076">
        <w:rPr>
          <w:rFonts w:ascii="Times New Roman" w:eastAsia="Times New Roman" w:hAnsi="Times New Roman"/>
          <w:sz w:val="24"/>
          <w:szCs w:val="24"/>
        </w:rPr>
        <w:t>Tüketici</w:t>
      </w:r>
      <w:r w:rsidRPr="00872076">
        <w:rPr>
          <w:rFonts w:ascii="Times New Roman" w:eastAsia="Times New Roman" w:hAnsi="Times New Roman"/>
          <w:sz w:val="24"/>
          <w:szCs w:val="24"/>
        </w:rPr>
        <w:t xml:space="preserve"> Hizmetleri Yönetmeliği</w:t>
      </w:r>
      <w:r w:rsidR="00554429" w:rsidRPr="00872076">
        <w:rPr>
          <w:rStyle w:val="FootnoteReference"/>
          <w:rFonts w:ascii="Times New Roman" w:eastAsia="Times New Roman" w:hAnsi="Times New Roman"/>
          <w:sz w:val="24"/>
          <w:szCs w:val="24"/>
        </w:rPr>
        <w:footnoteReference w:id="186"/>
      </w:r>
      <w:r w:rsidRPr="00872076">
        <w:rPr>
          <w:rFonts w:ascii="Times New Roman" w:eastAsia="Times New Roman" w:hAnsi="Times New Roman"/>
          <w:sz w:val="24"/>
          <w:szCs w:val="24"/>
        </w:rPr>
        <w:t xml:space="preserve"> hükümleri çerçevesinde gerekli işlemler yapılır.</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Dağıtım sisteminden elektrik enerjisi çeken bir tüketim biriminin, kayıt işlemlerini tamamlamış bir piyasa katılımcısı adına kayıtlı olmaması halinde, söz konusu elektrik enerjisi çekişi, ilgili dağıtım şirketinin hesabına yansır. Söz konusu tüketim birimi ile ilgili elektrik enerjisi çekişi, Elektrik Piyasası </w:t>
      </w:r>
      <w:r w:rsidR="009F6AD6" w:rsidRPr="00872076">
        <w:rPr>
          <w:rFonts w:ascii="Times New Roman" w:eastAsia="Times New Roman" w:hAnsi="Times New Roman"/>
          <w:sz w:val="24"/>
          <w:szCs w:val="24"/>
        </w:rPr>
        <w:t>Tüketici</w:t>
      </w:r>
      <w:r w:rsidRPr="00872076">
        <w:rPr>
          <w:rFonts w:ascii="Times New Roman" w:eastAsia="Times New Roman" w:hAnsi="Times New Roman"/>
          <w:sz w:val="24"/>
          <w:szCs w:val="24"/>
        </w:rPr>
        <w:t xml:space="preserve"> Hizmetleri Yönetmeliği</w:t>
      </w:r>
      <w:r w:rsidR="00554429" w:rsidRPr="00872076">
        <w:rPr>
          <w:rStyle w:val="FootnoteReference"/>
          <w:rFonts w:ascii="Times New Roman" w:eastAsia="Times New Roman" w:hAnsi="Times New Roman"/>
          <w:sz w:val="24"/>
          <w:szCs w:val="24"/>
        </w:rPr>
        <w:footnoteReference w:id="187"/>
      </w:r>
      <w:r w:rsidRPr="00872076">
        <w:rPr>
          <w:rFonts w:ascii="Times New Roman" w:eastAsia="Times New Roman" w:hAnsi="Times New Roman"/>
          <w:sz w:val="24"/>
          <w:szCs w:val="24"/>
        </w:rPr>
        <w:t xml:space="preserve"> hükümleri çerçevesinde işlem görür.</w:t>
      </w:r>
    </w:p>
    <w:p w:rsidR="007B1391" w:rsidRPr="00872076" w:rsidRDefault="004F28CB" w:rsidP="00873CB6">
      <w:pPr>
        <w:tabs>
          <w:tab w:val="left" w:pos="566"/>
        </w:tabs>
        <w:spacing w:after="0" w:line="240" w:lineRule="auto"/>
        <w:jc w:val="both"/>
        <w:rPr>
          <w:rFonts w:ascii="Times New Roman" w:hAnsi="Times New Roman"/>
          <w:sz w:val="24"/>
          <w:szCs w:val="24"/>
        </w:rPr>
      </w:pPr>
      <w:r w:rsidRPr="00872076">
        <w:tab/>
      </w:r>
      <w:r w:rsidRPr="00872076">
        <w:rPr>
          <w:rFonts w:ascii="Times New Roman" w:hAnsi="Times New Roman"/>
          <w:sz w:val="24"/>
          <w:szCs w:val="24"/>
        </w:rPr>
        <w:t>(4)</w:t>
      </w:r>
      <w:r w:rsidRPr="00872076">
        <w:rPr>
          <w:rStyle w:val="FootnoteReference"/>
          <w:rFonts w:ascii="Times New Roman" w:hAnsi="Times New Roman"/>
          <w:sz w:val="24"/>
          <w:szCs w:val="24"/>
        </w:rPr>
        <w:footnoteReference w:id="188"/>
      </w:r>
      <w:r w:rsidRPr="00872076">
        <w:rPr>
          <w:rFonts w:ascii="Times New Roman" w:hAnsi="Times New Roman"/>
          <w:sz w:val="24"/>
          <w:szCs w:val="24"/>
        </w:rPr>
        <w:t xml:space="preserve"> Üretim lisansı sahibi tüzel kişilerin portföylerinde yer alan üretim tesislerinin bir veya birden fazlasının uzlaştırma hesaplamalarının tesis bazında ayrı ayrı yapılmasının talep edilmesi halinde, talep edilen tesislerin her biri aynı tüzel kişilik altında farklı kategoriler olarak kayıt edilebilir. Oluşturulan kategoriler için tüm uzlaştırma işlemleri ayrı ayrı gerçekleştirilir.</w:t>
      </w:r>
    </w:p>
    <w:p w:rsidR="00F75075" w:rsidRPr="00872076" w:rsidRDefault="00F75075" w:rsidP="009F7FEA">
      <w:pPr>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t>(5)</w:t>
      </w:r>
      <w:r w:rsidRPr="00872076">
        <w:rPr>
          <w:rStyle w:val="FootnoteReference"/>
          <w:rFonts w:ascii="Times New Roman" w:hAnsi="Times New Roman"/>
          <w:sz w:val="24"/>
          <w:szCs w:val="24"/>
        </w:rPr>
        <w:footnoteReference w:id="189"/>
      </w:r>
      <w:r w:rsidRPr="00872076">
        <w:rPr>
          <w:rFonts w:ascii="Times New Roman" w:hAnsi="Times New Roman"/>
          <w:sz w:val="24"/>
          <w:szCs w:val="24"/>
        </w:rPr>
        <w:t xml:space="preserve"> Nükleer güç santrallerinin kabul öncesi test döneminde üretilen elektrik enerjisinin dengeleme mekanizması ve uzlaştırma uygulamalarına katılması, söz konusu üretim tesisinin veya üretim tesisinin ünite veya ünitelerinin 18/1/2019 tarihli ve 30659 sayılı Resmî Gazete’de yayımlanan Nükleer Güç Santrallerinin Proje ve Kabul Yönetmeliği hükümlerine göre yapılan ön kabul işlemlerinin tamamlanmasını müteakip gerçekleşir. Nükleer güç santrallerinde test döneminde olan ünite/üniteler ile ticari işletmeye girmiş ünite/ünitelerin uzlaştırma hesaplamalarının ayrı ayrı yapılmasını teminen söz konusu ünite/üniteler aynı tüzel kişilik altında farklı kategoriler olarak kaydedilir. Oluşturulan kategoriler için tüm uzlaştırma işlemleri ayrı ayrı gerçekleştirilir.</w:t>
      </w:r>
    </w:p>
    <w:p w:rsidR="004F28CB" w:rsidRPr="00872076" w:rsidRDefault="004F28C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katılımcılarının gün öncesi piyasasına kayıtları</w:t>
      </w:r>
    </w:p>
    <w:p w:rsidR="00F5567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18 –</w:t>
      </w:r>
      <w:r w:rsidRPr="00872076">
        <w:rPr>
          <w:rFonts w:ascii="Times New Roman" w:eastAsia="Times New Roman" w:hAnsi="Times New Roman"/>
          <w:sz w:val="24"/>
          <w:szCs w:val="24"/>
        </w:rPr>
        <w:t xml:space="preserve"> (1)</w:t>
      </w:r>
      <w:r w:rsidR="00F55671" w:rsidRPr="00872076">
        <w:rPr>
          <w:rStyle w:val="FootnoteReference"/>
          <w:rFonts w:ascii="Times New Roman" w:eastAsia="Times New Roman" w:hAnsi="Times New Roman"/>
          <w:sz w:val="24"/>
          <w:szCs w:val="24"/>
        </w:rPr>
        <w:footnoteReference w:id="190"/>
      </w:r>
      <w:r w:rsidRPr="00872076">
        <w:rPr>
          <w:rFonts w:ascii="Times New Roman" w:eastAsia="Times New Roman" w:hAnsi="Times New Roman"/>
          <w:sz w:val="24"/>
          <w:szCs w:val="24"/>
        </w:rPr>
        <w:t xml:space="preserve"> Piyasa katılımcısı olan tüm lisans sahibi tüzel kişiler gün öncesi piyasasına katılabilirler. </w:t>
      </w:r>
      <w:r w:rsidR="00F55671" w:rsidRPr="00872076">
        <w:rPr>
          <w:rFonts w:ascii="Times New Roman" w:eastAsia="Times New Roman" w:hAnsi="Times New Roman"/>
          <w:sz w:val="24"/>
          <w:szCs w:val="24"/>
        </w:rPr>
        <w:t xml:space="preserve"> Bir piyasa katılımcısının gün öncesi piyasasına kaydının yapılabilmesi için;</w:t>
      </w:r>
    </w:p>
    <w:p w:rsidR="00F55671" w:rsidRPr="00872076" w:rsidRDefault="00F5567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Tüzel kişilik kaydını tamamlamış olması,</w:t>
      </w:r>
    </w:p>
    <w:p w:rsidR="00F55671" w:rsidRPr="00872076" w:rsidRDefault="00F5567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Üretim lisansı sahibi tüzel kişilerin, portföyünde yer alan üretim tesislerinin en az birinin veya bir ünitesinin Bakanlık geçici kabulünün yapılmış olması ve başvuru yaptığı an itibariyle kendisi ile ilişkili uzlaştırmaya esas veriş-çekiş birimlerine ilişkin kayıtlarını tamamlamış olması,</w:t>
      </w:r>
    </w:p>
    <w:p w:rsidR="007B1391" w:rsidRPr="00872076" w:rsidRDefault="00F5567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esastır.</w:t>
      </w:r>
    </w:p>
    <w:p w:rsidR="00C265A3" w:rsidRPr="00872076" w:rsidRDefault="00C265A3" w:rsidP="00873CB6">
      <w:pPr>
        <w:tabs>
          <w:tab w:val="left" w:pos="566"/>
        </w:tabs>
        <w:spacing w:after="0" w:line="240" w:lineRule="auto"/>
        <w:jc w:val="both"/>
        <w:rPr>
          <w:rFonts w:ascii="Times New Roman" w:eastAsia="Times New Roman" w:hAnsi="Times New Roman"/>
          <w:sz w:val="24"/>
          <w:szCs w:val="24"/>
        </w:rPr>
      </w:pPr>
    </w:p>
    <w:p w:rsidR="00C265A3" w:rsidRPr="00872076" w:rsidRDefault="00C265A3"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katılımcılarının gün içi piyasasına kayıtları</w:t>
      </w:r>
      <w:r w:rsidRPr="00872076">
        <w:rPr>
          <w:rStyle w:val="FootnoteReference"/>
          <w:rFonts w:ascii="Times New Roman" w:eastAsia="Times New Roman" w:hAnsi="Times New Roman"/>
          <w:b/>
          <w:sz w:val="24"/>
          <w:szCs w:val="24"/>
        </w:rPr>
        <w:footnoteReference w:id="191"/>
      </w:r>
    </w:p>
    <w:p w:rsidR="0053571D" w:rsidRPr="00872076" w:rsidRDefault="00C265A3"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18/A –</w:t>
      </w:r>
      <w:r w:rsidRPr="00872076">
        <w:rPr>
          <w:rFonts w:ascii="Times New Roman" w:eastAsia="Times New Roman" w:hAnsi="Times New Roman"/>
          <w:sz w:val="24"/>
          <w:szCs w:val="24"/>
        </w:rPr>
        <w:t xml:space="preserve"> (1)</w:t>
      </w:r>
      <w:r w:rsidR="0053571D" w:rsidRPr="00872076">
        <w:rPr>
          <w:rStyle w:val="FootnoteReference"/>
          <w:rFonts w:ascii="Times New Roman" w:eastAsia="Times New Roman" w:hAnsi="Times New Roman"/>
          <w:sz w:val="24"/>
          <w:szCs w:val="24"/>
        </w:rPr>
        <w:footnoteReference w:id="192"/>
      </w:r>
      <w:r w:rsidRPr="00872076">
        <w:rPr>
          <w:rFonts w:ascii="Times New Roman" w:eastAsia="Times New Roman" w:hAnsi="Times New Roman"/>
          <w:sz w:val="24"/>
          <w:szCs w:val="24"/>
        </w:rPr>
        <w:t xml:space="preserve"> Piyasa katılımcısı olan tüm lisans sahibi tüzel kişiler gün içi piyasasına katılabilirler. </w:t>
      </w:r>
      <w:r w:rsidR="0053571D" w:rsidRPr="00872076">
        <w:t xml:space="preserve"> </w:t>
      </w:r>
      <w:r w:rsidR="0053571D" w:rsidRPr="00872076">
        <w:rPr>
          <w:rFonts w:ascii="Times New Roman" w:eastAsia="Times New Roman" w:hAnsi="Times New Roman"/>
          <w:sz w:val="24"/>
          <w:szCs w:val="24"/>
        </w:rPr>
        <w:t>Bir piyasa katılımcısının gün içi piyasasına kaydının yapılabilmesi için;</w:t>
      </w:r>
    </w:p>
    <w:p w:rsidR="0053571D" w:rsidRPr="00872076" w:rsidRDefault="005357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Tüzel kişilik kaydını tamamlamış olması,</w:t>
      </w:r>
    </w:p>
    <w:p w:rsidR="0053571D" w:rsidRPr="00872076" w:rsidRDefault="005357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Üretim lisansı sahibi tüzel kişilerin, portföyünde yer alan üretim tesislerinin en az birinin veya bir ünitesinin Bakanlık geçici kabulünün yapılmış olması ve başvuru yaptığı an itibariyle kendisi ile ilişkili uzlaştırmaya esas veriş-çekiş birimlerine ilişkin kayıtlarını tamamlamış olması,</w:t>
      </w:r>
    </w:p>
    <w:p w:rsidR="00F25E75" w:rsidRPr="00872076" w:rsidRDefault="005357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esastır.</w:t>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p>
    <w:p w:rsidR="00F25E75" w:rsidRPr="00872076" w:rsidRDefault="00F25E75"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katılımcılarının vadeli elektrik piyasasına kayıtları</w:t>
      </w:r>
      <w:r w:rsidRPr="00872076">
        <w:rPr>
          <w:rStyle w:val="FootnoteReference"/>
          <w:rFonts w:ascii="Times New Roman" w:eastAsia="Times New Roman" w:hAnsi="Times New Roman"/>
          <w:b/>
          <w:sz w:val="24"/>
          <w:szCs w:val="24"/>
        </w:rPr>
        <w:footnoteReference w:id="193"/>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18/B</w:t>
      </w:r>
      <w:r w:rsidR="004C1EE7" w:rsidRPr="00872076">
        <w:rPr>
          <w:rStyle w:val="FootnoteReference"/>
          <w:rFonts w:ascii="Times New Roman" w:eastAsia="Times New Roman" w:hAnsi="Times New Roman"/>
          <w:b/>
          <w:sz w:val="24"/>
          <w:szCs w:val="24"/>
        </w:rPr>
        <w:footnoteReference w:id="194"/>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w:t>
      </w:r>
      <w:r w:rsidR="00821F0A" w:rsidRPr="00872076">
        <w:rPr>
          <w:rStyle w:val="FootnoteReference"/>
          <w:rFonts w:ascii="Times New Roman" w:eastAsia="Times New Roman" w:hAnsi="Times New Roman"/>
          <w:sz w:val="24"/>
          <w:szCs w:val="24"/>
        </w:rPr>
        <w:footnoteReference w:id="195"/>
      </w:r>
      <w:r w:rsidRPr="00872076">
        <w:rPr>
          <w:rFonts w:ascii="Times New Roman" w:eastAsia="Times New Roman" w:hAnsi="Times New Roman"/>
          <w:sz w:val="24"/>
          <w:szCs w:val="24"/>
        </w:rPr>
        <w:t xml:space="preserve">Piyasa katılımcısı olan </w:t>
      </w:r>
      <w:r w:rsidR="00821F0A" w:rsidRPr="00872076">
        <w:rPr>
          <w:rFonts w:ascii="Times New Roman" w:eastAsia="Times New Roman" w:hAnsi="Times New Roman"/>
          <w:sz w:val="24"/>
          <w:szCs w:val="24"/>
        </w:rPr>
        <w:t>üretim</w:t>
      </w:r>
      <w:r w:rsidRPr="00872076">
        <w:rPr>
          <w:rFonts w:ascii="Times New Roman" w:eastAsia="Times New Roman" w:hAnsi="Times New Roman"/>
          <w:sz w:val="24"/>
          <w:szCs w:val="24"/>
        </w:rPr>
        <w:t xml:space="preserve"> </w:t>
      </w:r>
      <w:r w:rsidR="00B708E3" w:rsidRPr="00B708E3">
        <w:rPr>
          <w:rFonts w:ascii="Times New Roman" w:eastAsia="Times New Roman" w:hAnsi="Times New Roman"/>
          <w:sz w:val="24"/>
          <w:szCs w:val="24"/>
        </w:rPr>
        <w:t>, tedarik ve toplayıcı</w:t>
      </w:r>
      <w:r w:rsidR="00B708E3">
        <w:rPr>
          <w:rStyle w:val="FootnoteReference"/>
          <w:rFonts w:ascii="Times New Roman" w:eastAsia="Times New Roman" w:hAnsi="Times New Roman"/>
          <w:sz w:val="24"/>
          <w:szCs w:val="24"/>
        </w:rPr>
        <w:footnoteReference w:id="196"/>
      </w:r>
      <w:r w:rsidRPr="00872076">
        <w:rPr>
          <w:rFonts w:ascii="Times New Roman" w:eastAsia="Times New Roman" w:hAnsi="Times New Roman"/>
          <w:sz w:val="24"/>
          <w:szCs w:val="24"/>
        </w:rPr>
        <w:t xml:space="preserve"> lisansı sahibi tüzel kişiler</w:t>
      </w:r>
      <w:r w:rsidR="00821F0A"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vadeli elektrik piyasasına katılabilirler. Bir piyasa katılımcısının vadeli elektrik piyasasına kaydının yapılabilmesi için;</w:t>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Tüzel kişilik kaydını tamamlamış olması,</w:t>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Üretim lisansı sahibi tüzel kişilerin, portföyünde yer alan üretim tesislerinin en az birinin veya bir ünitesinin Bakanlık kabulünün yapılmış olması ve başvuru yaptığı an itibarıyla kendisi ile ilişkili uzlaştırmaya esas veriş-çekiş birimlerine ilişkin kayıtlarını tamamlamış olması,</w:t>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VEP Usul ve Esasları kapsamındaki giriş teminatı ve temerrüt garanti hesabı katkı payı tutarının tamamlanmış olması,</w:t>
      </w:r>
    </w:p>
    <w:p w:rsidR="00F25E75"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VEP Usul ve Esaslarında sayılan şartları taşıması ve belirtilen yükümlülükleri yerine getirmesi,</w:t>
      </w:r>
    </w:p>
    <w:p w:rsidR="00821F0A" w:rsidRPr="00872076" w:rsidRDefault="00821F0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w:t>
      </w:r>
      <w:r w:rsidRPr="00872076">
        <w:rPr>
          <w:rStyle w:val="FootnoteReference"/>
          <w:rFonts w:ascii="Times New Roman" w:eastAsia="Times New Roman" w:hAnsi="Times New Roman"/>
          <w:sz w:val="24"/>
          <w:szCs w:val="24"/>
        </w:rPr>
        <w:footnoteReference w:id="197"/>
      </w:r>
      <w:r w:rsidRPr="00872076">
        <w:rPr>
          <w:rFonts w:ascii="Times New Roman" w:eastAsia="Times New Roman" w:hAnsi="Times New Roman"/>
          <w:sz w:val="24"/>
          <w:szCs w:val="24"/>
        </w:rPr>
        <w:t xml:space="preserve"> Gün Öncesi Piyasası Katılım Anlaşması ile Gün İçi Piyasası Katılım Anlaşmasını imzalamış olması,</w:t>
      </w:r>
    </w:p>
    <w:p w:rsidR="00C265A3"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esastır.</w:t>
      </w:r>
      <w:r w:rsidR="0053571D" w:rsidRPr="00872076">
        <w:rPr>
          <w:rFonts w:ascii="Times New Roman" w:eastAsia="Times New Roman" w:hAnsi="Times New Roman"/>
          <w:sz w:val="24"/>
          <w:szCs w:val="24"/>
        </w:rPr>
        <w:t xml:space="preserve">           </w:t>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F25E75"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F25E75" w:rsidRPr="00872076">
        <w:rPr>
          <w:rFonts w:ascii="Times New Roman" w:eastAsia="Times New Roman" w:hAnsi="Times New Roman"/>
          <w:b/>
          <w:sz w:val="24"/>
          <w:szCs w:val="24"/>
        </w:rPr>
        <w:t>Piyasa katılımcılarının dengeleme güç piyasasına kayıtları</w:t>
      </w:r>
      <w:r w:rsidR="00F25E75" w:rsidRPr="00872076">
        <w:rPr>
          <w:rStyle w:val="FootnoteReference"/>
          <w:rFonts w:ascii="Times New Roman" w:eastAsia="Times New Roman" w:hAnsi="Times New Roman"/>
          <w:b/>
          <w:sz w:val="24"/>
          <w:szCs w:val="24"/>
        </w:rPr>
        <w:footnoteReference w:id="198"/>
      </w:r>
    </w:p>
    <w:p w:rsidR="007B1391" w:rsidRPr="00872076" w:rsidRDefault="00F25E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19</w:t>
      </w:r>
      <w:r w:rsidR="004C1EE7" w:rsidRPr="00872076">
        <w:rPr>
          <w:rStyle w:val="FootnoteReference"/>
          <w:rFonts w:ascii="Times New Roman" w:eastAsia="Times New Roman" w:hAnsi="Times New Roman"/>
          <w:b/>
          <w:sz w:val="24"/>
          <w:szCs w:val="24"/>
        </w:rPr>
        <w:footnoteReference w:id="199"/>
      </w:r>
      <w:r w:rsidRPr="00872076">
        <w:rPr>
          <w:rFonts w:ascii="Times New Roman" w:eastAsia="Times New Roman" w:hAnsi="Times New Roman"/>
          <w:b/>
          <w:sz w:val="24"/>
          <w:szCs w:val="24"/>
        </w:rPr>
        <w:t xml:space="preserve"> – </w:t>
      </w:r>
      <w:r w:rsidRPr="00872076">
        <w:rPr>
          <w:rFonts w:ascii="Times New Roman" w:eastAsia="Times New Roman" w:hAnsi="Times New Roman"/>
          <w:sz w:val="24"/>
          <w:szCs w:val="24"/>
        </w:rPr>
        <w:t>(1) Kendi adına kayıtlı, dengeleme birimi olma koşullarını sağlayan en az bir uzlaştırmaya esas veriş-çekiş birimi olan piyasa katılımcılarının dengeleme güç piyasasına katılımları zorunludur. Dengeleme güç piyasasına katılmak zorunda olan piyasa katılımcılarının Piyasa İşletmecisine başvuruda bulunarak dengeleme birimlerine ilişkin kayıt işlemlerini tamamlamaları esastır. Piyasa katılımcılarının, dengeleme birimlerine ilişkin kayıtlarını tamamlamaları durumunda dengeleme güç piyasasına katılımları ile ilgili süreç tamamlanmış olur.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Dengeden sorumlu taraflara ilişkin kayıt kuralları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20 –</w:t>
      </w:r>
      <w:r w:rsidRPr="00872076">
        <w:rPr>
          <w:rFonts w:ascii="Times New Roman" w:eastAsia="Times New Roman" w:hAnsi="Times New Roman"/>
          <w:sz w:val="24"/>
          <w:szCs w:val="24"/>
        </w:rPr>
        <w:t xml:space="preserve"> (1) Her bir piyasa katılımcısı, bir dengeden sorumlu gruba katılmadığı sürece dengeden sorumlu taraf olarak kaydedilir.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(2) Kayıtlı bir piyasa katılımcısı ya da ilk kez kayıt yaptıran bir piyasa katılımcısı,</w:t>
      </w:r>
      <w:r w:rsidR="002606A4" w:rsidRPr="00872076">
        <w:rPr>
          <w:rFonts w:ascii="Times New Roman" w:eastAsia="Times New Roman" w:hAnsi="Times New Roman"/>
          <w:sz w:val="24"/>
          <w:szCs w:val="24"/>
        </w:rPr>
        <w:t xml:space="preserve"> Piyasa İşletmecisine karşı tüm mali yükümlülüklerini yerine getirmiş olması kaydıyla</w:t>
      </w:r>
      <w:r w:rsidR="00EB505A" w:rsidRPr="00872076">
        <w:rPr>
          <w:rStyle w:val="FootnoteReference"/>
          <w:rFonts w:ascii="Times New Roman" w:eastAsia="Times New Roman" w:hAnsi="Times New Roman"/>
          <w:sz w:val="24"/>
          <w:szCs w:val="24"/>
        </w:rPr>
        <w:footnoteReference w:id="200"/>
      </w:r>
      <w:r w:rsidRPr="00872076">
        <w:rPr>
          <w:rFonts w:ascii="Times New Roman" w:eastAsia="Times New Roman" w:hAnsi="Times New Roman"/>
          <w:sz w:val="24"/>
          <w:szCs w:val="24"/>
        </w:rPr>
        <w:t xml:space="preserve"> bir dengeden sorumlu gruba katılmak üzere Piyasa İşletmecisine başvuruda bulunabilir. Bir piyasa katılımcısının bir dengeden sorumlu gruba katılmak üzere Piyasa İşletmecisine yapacağı başvurunun ilgili piyasa katılımcısı ve dengeden sorumlu grup adına denge sorumluluğunu üstlenmiş olan dengeden sorumlu tarafça ortaklaşa yapılması esastır.</w:t>
      </w:r>
    </w:p>
    <w:p w:rsidR="007B1391"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Dengeden sorumlu grup adına denge sorumluluğunu üstlenmiş olan dengeden sorumlu taraf, denge sorumluluğuna ilişkin hak ve yükümlülüklerini devir veya temlik edemez.</w:t>
      </w:r>
    </w:p>
    <w:p w:rsidR="00B708E3" w:rsidRPr="00872076" w:rsidRDefault="00B708E3"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B708E3">
        <w:rPr>
          <w:rFonts w:ascii="Times New Roman" w:eastAsia="Times New Roman" w:hAnsi="Times New Roman"/>
          <w:sz w:val="24"/>
          <w:szCs w:val="24"/>
        </w:rPr>
        <w:t>(4)</w:t>
      </w:r>
      <w:r>
        <w:rPr>
          <w:rStyle w:val="FootnoteReference"/>
          <w:rFonts w:ascii="Times New Roman" w:eastAsia="Times New Roman" w:hAnsi="Times New Roman"/>
          <w:sz w:val="24"/>
          <w:szCs w:val="24"/>
        </w:rPr>
        <w:footnoteReference w:id="201"/>
      </w:r>
      <w:r w:rsidRPr="00B708E3">
        <w:rPr>
          <w:rFonts w:ascii="Times New Roman" w:eastAsia="Times New Roman" w:hAnsi="Times New Roman"/>
          <w:sz w:val="24"/>
          <w:szCs w:val="24"/>
        </w:rPr>
        <w:t xml:space="preserve"> Toplayıcı lisansı sahibi tüzel kişiler ile tedarik lisansına toplayıcılık faaliyeti dercedilen tüzel kişiler, dengeden sorumlu grubun üyesi ya da grubun tarafı olamaz.</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veriş-çekiş birimleri ve kayıt kuralları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21 –</w:t>
      </w:r>
      <w:r w:rsidRPr="00872076">
        <w:rPr>
          <w:rFonts w:ascii="Times New Roman" w:eastAsia="Times New Roman" w:hAnsi="Times New Roman"/>
          <w:sz w:val="24"/>
          <w:szCs w:val="24"/>
        </w:rPr>
        <w:t xml:space="preserve"> (1) Piyasa katılımcıları, sisteme verdikleri ve sistemden çektikleri elektrik enerjisinden sorumlu oldukları uzlaştırmaya esas veriş-çekiş birimlerini belirlemek ve kendi adlarına kayıt ettirmekle yükümlüdür.</w:t>
      </w:r>
    </w:p>
    <w:p w:rsidR="003E737A"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3E737A" w:rsidRPr="00872076">
        <w:rPr>
          <w:rStyle w:val="FootnoteReference"/>
          <w:rFonts w:ascii="Times New Roman" w:eastAsia="Times New Roman" w:hAnsi="Times New Roman"/>
          <w:sz w:val="24"/>
          <w:szCs w:val="24"/>
        </w:rPr>
        <w:footnoteReference w:id="202"/>
      </w:r>
      <w:r w:rsidRPr="00872076">
        <w:rPr>
          <w:rFonts w:ascii="Times New Roman" w:eastAsia="Times New Roman" w:hAnsi="Times New Roman"/>
          <w:sz w:val="24"/>
          <w:szCs w:val="24"/>
        </w:rPr>
        <w:t xml:space="preserve"> </w:t>
      </w:r>
      <w:r w:rsidR="003E737A" w:rsidRPr="00872076">
        <w:rPr>
          <w:rFonts w:ascii="Times New Roman" w:eastAsia="Times New Roman" w:hAnsi="Times New Roman"/>
          <w:sz w:val="24"/>
          <w:szCs w:val="24"/>
        </w:rPr>
        <w:t>Aşağıdakilerden her biri uzlaştırmaya esas veriş-çekiş birimidir:</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Lisanslı tüm üretim tesisleri,</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Dengeleme birimi olma yükümlülüğünü taşıyan tüketim tesisleri,</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İkili anlaşma yapmak yoluyla elektrik enerjisi alan ya da iletim seviyesinden bağlı olan serbest tüketicilerin tüketim birimleri ile 17 nci maddenin ikinci fıkrasının (c) bendi kapsamındaki tüketim birimleri,</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Dağıtım lisansı sahibi tüzel kişiler tarafından belirlenecek uzlaştırmaya esas veriş-çekiş birimi konfigürasyonları çerçevesinde, bölgesinde görevli </w:t>
      </w:r>
      <w:r w:rsidR="00F65E50"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203"/>
      </w:r>
      <w:r w:rsidRPr="00872076">
        <w:rPr>
          <w:rFonts w:ascii="Times New Roman" w:eastAsia="Times New Roman" w:hAnsi="Times New Roman"/>
          <w:sz w:val="24"/>
          <w:szCs w:val="24"/>
        </w:rPr>
        <w:t xml:space="preserve"> şirketinden 17 nci maddenin ikinci fıkrasının (a) ve (b) bentleri kapsamında enerji temin eden tüketici kategorileri,</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w:t>
      </w:r>
      <w:r w:rsidR="00F65E50" w:rsidRPr="00872076">
        <w:rPr>
          <w:rStyle w:val="FootnoteReference"/>
          <w:rFonts w:ascii="Times New Roman" w:eastAsia="Times New Roman" w:hAnsi="Times New Roman"/>
          <w:sz w:val="24"/>
          <w:szCs w:val="24"/>
        </w:rPr>
        <w:footnoteReference w:id="204"/>
      </w:r>
      <w:r w:rsidRPr="00872076">
        <w:rPr>
          <w:rFonts w:ascii="Times New Roman" w:eastAsia="Times New Roman" w:hAnsi="Times New Roman"/>
          <w:sz w:val="24"/>
          <w:szCs w:val="24"/>
        </w:rPr>
        <w:t xml:space="preserve"> </w:t>
      </w:r>
    </w:p>
    <w:p w:rsidR="003E737A"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Bir dağıtım bölgesi ya da dağıtım bölgesinin bir bölümü,</w:t>
      </w:r>
    </w:p>
    <w:p w:rsidR="007B1391" w:rsidRPr="00872076" w:rsidRDefault="003E737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f) </w:t>
      </w:r>
      <w:r w:rsidR="00821F0A" w:rsidRPr="00872076">
        <w:rPr>
          <w:rStyle w:val="FootnoteReference"/>
          <w:rFonts w:ascii="Times New Roman" w:eastAsia="Times New Roman" w:hAnsi="Times New Roman"/>
          <w:sz w:val="24"/>
          <w:szCs w:val="24"/>
        </w:rPr>
        <w:footnoteReference w:id="205"/>
      </w:r>
      <w:r w:rsidRPr="00872076">
        <w:rPr>
          <w:rFonts w:ascii="Times New Roman" w:eastAsia="Times New Roman" w:hAnsi="Times New Roman"/>
          <w:sz w:val="24"/>
          <w:szCs w:val="24"/>
        </w:rPr>
        <w:t>Ulusal iletim sisteminin komşu ülke iletim sistemi ile bağlantı noktası</w:t>
      </w:r>
      <w:r w:rsidR="00821F0A" w:rsidRPr="00872076">
        <w:rPr>
          <w:rFonts w:ascii="Times New Roman" w:eastAsia="Times New Roman" w:hAnsi="Times New Roman"/>
          <w:sz w:val="24"/>
          <w:szCs w:val="24"/>
        </w:rPr>
        <w:t>,</w:t>
      </w:r>
    </w:p>
    <w:p w:rsidR="00821F0A" w:rsidRDefault="00821F0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Pr="00872076">
        <w:rPr>
          <w:rStyle w:val="FootnoteReference"/>
          <w:rFonts w:ascii="Times New Roman" w:eastAsia="Times New Roman" w:hAnsi="Times New Roman"/>
          <w:sz w:val="24"/>
          <w:szCs w:val="24"/>
        </w:rPr>
        <w:footnoteReference w:id="206"/>
      </w:r>
      <w:r w:rsidRPr="00872076">
        <w:rPr>
          <w:rFonts w:ascii="Times New Roman" w:eastAsia="Times New Roman" w:hAnsi="Times New Roman"/>
          <w:sz w:val="24"/>
          <w:szCs w:val="24"/>
        </w:rPr>
        <w:t xml:space="preserve"> Elektrik depolama </w:t>
      </w:r>
      <w:r w:rsidR="0095502D">
        <w:rPr>
          <w:rStyle w:val="FootnoteReference"/>
          <w:rFonts w:ascii="Times New Roman" w:eastAsia="Times New Roman" w:hAnsi="Times New Roman"/>
          <w:sz w:val="24"/>
          <w:szCs w:val="24"/>
        </w:rPr>
        <w:footnoteReference w:id="207"/>
      </w:r>
      <w:r w:rsidR="0095502D">
        <w:rPr>
          <w:rFonts w:ascii="Times New Roman" w:eastAsia="Times New Roman" w:hAnsi="Times New Roman"/>
          <w:sz w:val="24"/>
          <w:szCs w:val="24"/>
        </w:rPr>
        <w:t xml:space="preserve">ünitesi veya </w:t>
      </w:r>
      <w:r w:rsidRPr="00872076">
        <w:rPr>
          <w:rFonts w:ascii="Times New Roman" w:eastAsia="Times New Roman" w:hAnsi="Times New Roman"/>
          <w:sz w:val="24"/>
          <w:szCs w:val="24"/>
        </w:rPr>
        <w:t>tesisleri,</w:t>
      </w:r>
    </w:p>
    <w:p w:rsidR="00B708E3" w:rsidRPr="00B708E3" w:rsidRDefault="00B708E3" w:rsidP="00B708E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B708E3">
        <w:rPr>
          <w:rFonts w:ascii="Times New Roman" w:eastAsia="Times New Roman" w:hAnsi="Times New Roman"/>
          <w:sz w:val="24"/>
          <w:szCs w:val="24"/>
        </w:rPr>
        <w:t>ğ)</w:t>
      </w:r>
      <w:r w:rsidR="00FE4759">
        <w:rPr>
          <w:rStyle w:val="FootnoteReference"/>
          <w:rFonts w:ascii="Times New Roman" w:eastAsia="Times New Roman" w:hAnsi="Times New Roman"/>
          <w:sz w:val="24"/>
          <w:szCs w:val="24"/>
        </w:rPr>
        <w:footnoteReference w:id="208"/>
      </w:r>
      <w:r w:rsidRPr="00B708E3">
        <w:rPr>
          <w:rFonts w:ascii="Times New Roman" w:eastAsia="Times New Roman" w:hAnsi="Times New Roman"/>
          <w:sz w:val="24"/>
          <w:szCs w:val="24"/>
        </w:rPr>
        <w:t xml:space="preserve"> On yıl alım garantisini doldurmuş olan ve kaynak bazında bir araya getirilen lisanssız elektrik üretim tesis veya tesislerinden kaynak bazında bir araya getirilebilen ve dengeleme bölgesi bazında oluşturulan topluluk.</w:t>
      </w:r>
    </w:p>
    <w:p w:rsidR="00B708E3" w:rsidRPr="00B708E3" w:rsidRDefault="00B708E3" w:rsidP="00B708E3">
      <w:pPr>
        <w:tabs>
          <w:tab w:val="left" w:pos="566"/>
        </w:tabs>
        <w:spacing w:after="0" w:line="240" w:lineRule="auto"/>
        <w:jc w:val="both"/>
        <w:rPr>
          <w:rFonts w:ascii="Times New Roman" w:eastAsia="Times New Roman" w:hAnsi="Times New Roman"/>
          <w:sz w:val="24"/>
          <w:szCs w:val="24"/>
        </w:rPr>
      </w:pPr>
      <w:r w:rsidRPr="00B708E3">
        <w:rPr>
          <w:rFonts w:ascii="Times New Roman" w:eastAsia="Times New Roman" w:hAnsi="Times New Roman"/>
          <w:sz w:val="24"/>
          <w:szCs w:val="24"/>
        </w:rPr>
        <w:tab/>
        <w:t>h)</w:t>
      </w:r>
      <w:r w:rsidR="00FE4759">
        <w:rPr>
          <w:rStyle w:val="FootnoteReference"/>
          <w:rFonts w:ascii="Times New Roman" w:eastAsia="Times New Roman" w:hAnsi="Times New Roman"/>
          <w:sz w:val="24"/>
          <w:szCs w:val="24"/>
        </w:rPr>
        <w:footnoteReference w:id="209"/>
      </w:r>
      <w:r w:rsidRPr="00B708E3">
        <w:rPr>
          <w:rFonts w:ascii="Times New Roman" w:eastAsia="Times New Roman" w:hAnsi="Times New Roman"/>
          <w:sz w:val="24"/>
          <w:szCs w:val="24"/>
        </w:rPr>
        <w:t xml:space="preserve"> Dengeleme birimi olmayan lisanslı üretim tesislerinin toplayıcılık faaliyeti kapsamında dengeleme güç piyasası ve/veya yan hizmetlere katılımı için dengeleme bölgesi bazında oluşturulan topluluk.</w:t>
      </w:r>
    </w:p>
    <w:p w:rsidR="00B708E3" w:rsidRPr="00872076" w:rsidRDefault="00B708E3" w:rsidP="00B708E3">
      <w:pPr>
        <w:tabs>
          <w:tab w:val="left" w:pos="566"/>
        </w:tabs>
        <w:spacing w:after="0" w:line="240" w:lineRule="auto"/>
        <w:jc w:val="both"/>
        <w:rPr>
          <w:rFonts w:ascii="Times New Roman" w:eastAsia="Times New Roman" w:hAnsi="Times New Roman"/>
          <w:sz w:val="24"/>
          <w:szCs w:val="24"/>
        </w:rPr>
      </w:pPr>
      <w:r w:rsidRPr="00B708E3">
        <w:rPr>
          <w:rFonts w:ascii="Times New Roman" w:eastAsia="Times New Roman" w:hAnsi="Times New Roman"/>
          <w:sz w:val="24"/>
          <w:szCs w:val="24"/>
        </w:rPr>
        <w:tab/>
        <w:t>ı)</w:t>
      </w:r>
      <w:r w:rsidR="00FE4759">
        <w:rPr>
          <w:rStyle w:val="FootnoteReference"/>
          <w:rFonts w:ascii="Times New Roman" w:eastAsia="Times New Roman" w:hAnsi="Times New Roman"/>
          <w:sz w:val="24"/>
          <w:szCs w:val="24"/>
        </w:rPr>
        <w:footnoteReference w:id="210"/>
      </w:r>
      <w:r w:rsidRPr="00B708E3">
        <w:rPr>
          <w:rFonts w:ascii="Times New Roman" w:eastAsia="Times New Roman" w:hAnsi="Times New Roman"/>
          <w:sz w:val="24"/>
          <w:szCs w:val="24"/>
        </w:rPr>
        <w:t xml:space="preserve"> TEİAŞ tarafından belirlenen kriterlerin sağlanması kaydıyla tüketim tesislerinin bir araya getirilerek toplayıcılık faaliyeti kapsamında dengeleme güç piyasası ve/veya yan hizmetlere katılımı için dengeleme bölgesi bazında oluşturulan topluluk.</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(3)</w:t>
      </w:r>
      <w:r w:rsidR="00B80DF2" w:rsidRPr="00872076">
        <w:rPr>
          <w:rStyle w:val="FootnoteReference"/>
          <w:rFonts w:ascii="Times New Roman" w:eastAsia="Times New Roman" w:hAnsi="Times New Roman"/>
          <w:sz w:val="24"/>
          <w:szCs w:val="24"/>
        </w:rPr>
        <w:footnoteReference w:id="211"/>
      </w:r>
      <w:r w:rsidRPr="00872076">
        <w:rPr>
          <w:rFonts w:ascii="Times New Roman" w:eastAsia="Times New Roman" w:hAnsi="Times New Roman"/>
          <w:sz w:val="24"/>
          <w:szCs w:val="24"/>
        </w:rPr>
        <w:t xml:space="preserve"> </w:t>
      </w:r>
      <w:r w:rsidR="00B80DF2" w:rsidRPr="00872076">
        <w:rPr>
          <w:rFonts w:ascii="Times New Roman" w:eastAsia="Times New Roman" w:hAnsi="Times New Roman"/>
          <w:sz w:val="24"/>
          <w:szCs w:val="24"/>
        </w:rPr>
        <w:t>Belirlenen her bir uzlaştırmaya esas veriş-çekiş birimi, sadece bir piyasa katılımcısının uzlaştırma hesabına kayıt edilir</w:t>
      </w:r>
      <w:r w:rsidRPr="00872076">
        <w:rPr>
          <w:rFonts w:ascii="Times New Roman" w:eastAsia="Times New Roman" w:hAnsi="Times New Roman"/>
          <w:sz w:val="24"/>
          <w:szCs w:val="24"/>
        </w:rPr>
        <w:t>.</w:t>
      </w:r>
    </w:p>
    <w:p w:rsidR="00B80DF2" w:rsidRPr="00872076" w:rsidRDefault="00B80DF2"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(4)</w:t>
      </w:r>
      <w:r w:rsidRPr="00872076">
        <w:rPr>
          <w:rStyle w:val="FootnoteReference"/>
          <w:rFonts w:ascii="Times New Roman" w:eastAsia="Times New Roman" w:hAnsi="Times New Roman"/>
          <w:sz w:val="24"/>
          <w:szCs w:val="24"/>
        </w:rPr>
        <w:footnoteReference w:id="212"/>
      </w:r>
      <w:r w:rsidRPr="00872076">
        <w:rPr>
          <w:rFonts w:ascii="Times New Roman" w:eastAsia="Times New Roman" w:hAnsi="Times New Roman"/>
          <w:sz w:val="24"/>
          <w:szCs w:val="24"/>
        </w:rPr>
        <w:t xml:space="preserve"> Senkron paralel bağlantılar haricinde ulusal iletim sisteminin komşu ülke iletim sistemi ile bağlantı noktası şeklindeki uzlaştırmaya esas veriş-çekiş birimleri, bu uzlaştırmaya esas veriş çekiş birimleri üzerinden birden fazla piyasa katılımcısının enerji alış verişi gerçekleştirmesi durumunda TEİAŞ adına kayıt edilir. TEİAŞ adına kayıt edilen bu tür veriş-çekiş birimlerine ait uzlaştırmaya esas veriş-çekiş miktarının tamamı, ilgili piyasa katılımcılarının uzlaştırma hesaplarına dağıtılır.</w:t>
      </w:r>
    </w:p>
    <w:p w:rsidR="00B80DF2" w:rsidRPr="00872076" w:rsidRDefault="00B80DF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w:t>
      </w:r>
      <w:r w:rsidRPr="00872076">
        <w:rPr>
          <w:rStyle w:val="FootnoteReference"/>
          <w:rFonts w:ascii="Times New Roman" w:eastAsia="Times New Roman" w:hAnsi="Times New Roman"/>
          <w:sz w:val="24"/>
          <w:szCs w:val="24"/>
        </w:rPr>
        <w:footnoteReference w:id="213"/>
      </w:r>
      <w:r w:rsidRPr="00872076">
        <w:rPr>
          <w:rFonts w:ascii="Times New Roman" w:eastAsia="Times New Roman" w:hAnsi="Times New Roman"/>
          <w:sz w:val="24"/>
          <w:szCs w:val="24"/>
        </w:rPr>
        <w:t xml:space="preserve"> Senkron paralel bağlantılar için ulusal iletim sisteminin komşu ülke iletim sistemi ile bağlantı noktası şeklindeki uzlaştırmaya esas veriş-çekiş birimleri TEİAŞ adına kayıt edilir. </w:t>
      </w:r>
    </w:p>
    <w:p w:rsidR="00B80DF2" w:rsidRDefault="00B80DF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w:t>
      </w:r>
      <w:r w:rsidRPr="00872076">
        <w:rPr>
          <w:rStyle w:val="FootnoteReference"/>
          <w:rFonts w:ascii="Times New Roman" w:eastAsia="Times New Roman" w:hAnsi="Times New Roman"/>
          <w:sz w:val="24"/>
          <w:szCs w:val="24"/>
        </w:rPr>
        <w:footnoteReference w:id="214"/>
      </w:r>
      <w:r w:rsidR="00E647BC" w:rsidRPr="00872076">
        <w:rPr>
          <w:rFonts w:ascii="Times New Roman" w:eastAsia="Times New Roman" w:hAnsi="Times New Roman"/>
          <w:sz w:val="24"/>
          <w:szCs w:val="24"/>
          <w:vertAlign w:val="superscript"/>
        </w:rPr>
        <w:t xml:space="preserve">, </w:t>
      </w:r>
      <w:r w:rsidR="00E647BC" w:rsidRPr="00872076">
        <w:rPr>
          <w:rStyle w:val="FootnoteReference"/>
          <w:rFonts w:ascii="Times New Roman" w:eastAsia="Times New Roman" w:hAnsi="Times New Roman"/>
          <w:sz w:val="24"/>
          <w:szCs w:val="24"/>
        </w:rPr>
        <w:footnoteReference w:id="215"/>
      </w:r>
      <w:r w:rsidRPr="00872076">
        <w:rPr>
          <w:rFonts w:ascii="Times New Roman" w:eastAsia="Times New Roman" w:hAnsi="Times New Roman"/>
          <w:sz w:val="24"/>
          <w:szCs w:val="24"/>
        </w:rPr>
        <w:t xml:space="preserve"> Ulusal iletim sisteminin komşu ülke iletim sistemi ile bağlantı noktası şeklindeki uzlaştırmaya esas veriş-çekiş birimlerinden yapılacak ithalat ve ihracat faaliyetlerine ilişkin bu Yönetmelik kapsamındaki kurallar ve istisnalar Kurul tarafından onaylanarak yürürlüğe </w:t>
      </w:r>
      <w:r w:rsidR="004254F4" w:rsidRPr="00872076">
        <w:rPr>
          <w:rFonts w:ascii="Times New Roman" w:eastAsia="Times New Roman" w:hAnsi="Times New Roman"/>
          <w:sz w:val="24"/>
          <w:szCs w:val="24"/>
        </w:rPr>
        <w:t>girecek usul</w:t>
      </w:r>
      <w:r w:rsidR="00E647BC" w:rsidRPr="00872076">
        <w:rPr>
          <w:rFonts w:ascii="Times New Roman" w:eastAsia="Times New Roman" w:hAnsi="Times New Roman"/>
          <w:sz w:val="24"/>
          <w:szCs w:val="24"/>
        </w:rPr>
        <w:t xml:space="preserve"> ve esaslarda </w:t>
      </w:r>
      <w:r w:rsidRPr="00872076">
        <w:rPr>
          <w:rFonts w:ascii="Times New Roman" w:eastAsia="Times New Roman" w:hAnsi="Times New Roman"/>
          <w:sz w:val="24"/>
          <w:szCs w:val="24"/>
        </w:rPr>
        <w:t>belirlenir.</w:t>
      </w:r>
    </w:p>
    <w:p w:rsidR="00170C30" w:rsidRPr="00872076" w:rsidRDefault="00170C30"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170C30">
        <w:rPr>
          <w:rFonts w:ascii="Times New Roman" w:eastAsia="Times New Roman" w:hAnsi="Times New Roman"/>
          <w:sz w:val="24"/>
          <w:szCs w:val="24"/>
        </w:rPr>
        <w:t>(7)</w:t>
      </w:r>
      <w:r>
        <w:rPr>
          <w:rStyle w:val="FootnoteReference"/>
          <w:rFonts w:ascii="Times New Roman" w:eastAsia="Times New Roman" w:hAnsi="Times New Roman"/>
          <w:sz w:val="24"/>
          <w:szCs w:val="24"/>
        </w:rPr>
        <w:footnoteReference w:id="216"/>
      </w:r>
      <w:r w:rsidRPr="00170C30">
        <w:rPr>
          <w:rFonts w:ascii="Times New Roman" w:eastAsia="Times New Roman" w:hAnsi="Times New Roman"/>
          <w:sz w:val="24"/>
          <w:szCs w:val="24"/>
        </w:rPr>
        <w:t xml:space="preserve"> Depolamalı elektrik üretim tesisleri bünyesinde tesis edilen elektrik depolama üniteleri ile üretim tesisine bütünleşik elektrik depolama üniteleri, üretim tesisinin ilgili uzlaştırmaya esas veriş-çekiş birimleri ile ilişkilendirilir.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birimleri ve kayıt kuralları</w:t>
      </w:r>
    </w:p>
    <w:p w:rsidR="00CD34C9"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22 –</w:t>
      </w:r>
      <w:r w:rsidRPr="00872076">
        <w:rPr>
          <w:rFonts w:ascii="Times New Roman" w:eastAsia="Times New Roman" w:hAnsi="Times New Roman"/>
          <w:sz w:val="24"/>
          <w:szCs w:val="24"/>
        </w:rPr>
        <w:t xml:space="preserve"> (1)</w:t>
      </w:r>
      <w:r w:rsidR="00CD34C9" w:rsidRPr="00872076">
        <w:rPr>
          <w:rStyle w:val="FootnoteReference"/>
          <w:rFonts w:ascii="Times New Roman" w:eastAsia="Times New Roman" w:hAnsi="Times New Roman"/>
          <w:sz w:val="24"/>
          <w:szCs w:val="24"/>
        </w:rPr>
        <w:footnoteReference w:id="217"/>
      </w:r>
      <w:r w:rsidR="00FE4759">
        <w:rPr>
          <w:rStyle w:val="FootnoteReference"/>
          <w:rFonts w:ascii="Times New Roman" w:eastAsia="Times New Roman" w:hAnsi="Times New Roman"/>
          <w:sz w:val="24"/>
          <w:szCs w:val="24"/>
        </w:rPr>
        <w:footnoteReference w:id="218"/>
      </w:r>
      <w:r w:rsidRPr="00872076">
        <w:rPr>
          <w:rFonts w:ascii="Times New Roman" w:eastAsia="Times New Roman" w:hAnsi="Times New Roman"/>
          <w:sz w:val="24"/>
          <w:szCs w:val="24"/>
        </w:rPr>
        <w:t xml:space="preserve"> </w:t>
      </w:r>
      <w:r w:rsidR="00CD34C9" w:rsidRPr="00872076">
        <w:rPr>
          <w:rFonts w:ascii="Times New Roman" w:eastAsia="Times New Roman" w:hAnsi="Times New Roman"/>
          <w:sz w:val="24"/>
          <w:szCs w:val="24"/>
        </w:rPr>
        <w:t>Gerçek zamanlı dengeleme faaliyetlerine katılacak piyasa katılımcıları, dengeleme birimlerini tanımlamak ve kendi adlarına kayıt ettirmekle yükümlüdür.</w:t>
      </w:r>
    </w:p>
    <w:p w:rsidR="00170C30" w:rsidRDefault="009F7FEA"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(2)</w:t>
      </w:r>
      <w:r w:rsidR="00821F0A" w:rsidRPr="00872076">
        <w:rPr>
          <w:rStyle w:val="FootnoteReference"/>
          <w:rFonts w:ascii="Times New Roman" w:eastAsia="Times New Roman" w:hAnsi="Times New Roman"/>
          <w:sz w:val="24"/>
          <w:szCs w:val="24"/>
        </w:rPr>
        <w:footnoteReference w:id="219"/>
      </w:r>
      <w:r>
        <w:rPr>
          <w:rFonts w:ascii="Times New Roman" w:eastAsia="Times New Roman" w:hAnsi="Times New Roman"/>
          <w:sz w:val="24"/>
          <w:szCs w:val="24"/>
        </w:rPr>
        <w:t xml:space="preserve"> </w:t>
      </w:r>
      <w:r w:rsidR="00FE4759" w:rsidRPr="00FE4759">
        <w:rPr>
          <w:rFonts w:ascii="Times New Roman" w:eastAsia="Times New Roman" w:hAnsi="Times New Roman"/>
          <w:sz w:val="24"/>
          <w:szCs w:val="24"/>
        </w:rPr>
        <w:t xml:space="preserve">Bağımsız olarak yük alabilen, yük atabilen ve ilgili mevzuat hükümleri doğrultusunda tesis edilmiş sayaçlar vasıtasıyla uzlaştırma dönemi bazında bağımsız olarak ölçülebilen üretim, tüketim </w:t>
      </w:r>
      <w:r w:rsidR="00170C30" w:rsidRPr="00170C30">
        <w:rPr>
          <w:rFonts w:ascii="Times New Roman" w:eastAsia="Times New Roman" w:hAnsi="Times New Roman"/>
          <w:sz w:val="24"/>
          <w:szCs w:val="24"/>
        </w:rPr>
        <w:t>müstakil elektrik depolama tesislerinden ya da ünitelerinden aşağıdakilerden her biri bir dengeleme birimidir</w:t>
      </w:r>
      <w:r w:rsidR="00170C30">
        <w:rPr>
          <w:rStyle w:val="FootnoteReference"/>
          <w:rFonts w:ascii="Times New Roman" w:eastAsia="Times New Roman" w:hAnsi="Times New Roman"/>
          <w:sz w:val="24"/>
          <w:szCs w:val="24"/>
        </w:rPr>
        <w:footnoteReference w:id="220"/>
      </w:r>
      <w:r w:rsidR="00170C30" w:rsidRPr="00170C30">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821F0A" w:rsidRPr="00872076">
        <w:rPr>
          <w:rStyle w:val="FootnoteReference"/>
          <w:rFonts w:ascii="Times New Roman" w:eastAsia="Times New Roman" w:hAnsi="Times New Roman"/>
          <w:sz w:val="24"/>
          <w:szCs w:val="24"/>
        </w:rPr>
        <w:footnoteReference w:id="221"/>
      </w:r>
      <w:r w:rsidRPr="00872076">
        <w:rPr>
          <w:rFonts w:ascii="Times New Roman" w:eastAsia="Times New Roman" w:hAnsi="Times New Roman"/>
          <w:sz w:val="24"/>
          <w:szCs w:val="24"/>
        </w:rPr>
        <w:t xml:space="preserve"> Lisanslı üretim tesisleri veya bu üretim tesislerine ait üniteler</w:t>
      </w:r>
      <w:r w:rsidR="00821F0A"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w:t>
      </w:r>
      <w:r w:rsidR="00FE4759" w:rsidRPr="00FE4759">
        <w:rPr>
          <w:rFonts w:ascii="Times New Roman" w:eastAsia="Times New Roman" w:hAnsi="Times New Roman"/>
          <w:sz w:val="24"/>
          <w:szCs w:val="24"/>
        </w:rPr>
        <w:t>Tüketimi Sistem İşletmecisi tarafından verilecek talimatlarla değiştirilebilecek ya da devreden çıkarılabilecek nitelikteki, adına kayıtlı bulunduğu piyasa katılımcısı tarafından talep edilen ve katılımı Sistem İşletmecisi tarafından uygun bulunan tüketim tesisleri.</w:t>
      </w:r>
      <w:r w:rsidR="00554429" w:rsidRPr="00872076">
        <w:rPr>
          <w:rStyle w:val="FootnoteReference"/>
          <w:rFonts w:ascii="Times New Roman" w:eastAsia="Times New Roman" w:hAnsi="Times New Roman"/>
          <w:sz w:val="24"/>
          <w:szCs w:val="24"/>
        </w:rPr>
        <w:footnoteReference w:id="222"/>
      </w:r>
      <w:r w:rsidR="00FE4759">
        <w:rPr>
          <w:rStyle w:val="FootnoteReference"/>
          <w:rFonts w:ascii="Times New Roman" w:eastAsia="Times New Roman" w:hAnsi="Times New Roman"/>
          <w:sz w:val="24"/>
          <w:szCs w:val="24"/>
        </w:rPr>
        <w:footnoteReference w:id="223"/>
      </w:r>
    </w:p>
    <w:p w:rsidR="00821F0A" w:rsidRPr="00872076" w:rsidRDefault="009F7FEA"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c)</w:t>
      </w:r>
      <w:r w:rsidR="00821F0A" w:rsidRPr="00872076">
        <w:rPr>
          <w:rStyle w:val="FootnoteReference"/>
          <w:rFonts w:ascii="Times New Roman" w:eastAsia="Times New Roman" w:hAnsi="Times New Roman"/>
          <w:sz w:val="24"/>
          <w:szCs w:val="24"/>
        </w:rPr>
        <w:footnoteReference w:id="224"/>
      </w:r>
      <w:r w:rsidR="00170C30">
        <w:rPr>
          <w:rStyle w:val="FootnoteReference"/>
          <w:rFonts w:ascii="Times New Roman" w:eastAsia="Times New Roman" w:hAnsi="Times New Roman"/>
          <w:sz w:val="24"/>
          <w:szCs w:val="24"/>
        </w:rPr>
        <w:footnoteReference w:id="225"/>
      </w:r>
      <w:r w:rsidR="00170C30" w:rsidRPr="00170C30">
        <w:t xml:space="preserve"> </w:t>
      </w:r>
      <w:r w:rsidR="00170C30" w:rsidRPr="00170C30">
        <w:rPr>
          <w:rFonts w:ascii="Times New Roman" w:eastAsia="Times New Roman" w:hAnsi="Times New Roman"/>
          <w:sz w:val="24"/>
          <w:szCs w:val="24"/>
        </w:rPr>
        <w:t xml:space="preserve">Adına kayıtlı bulunduğu piyasa katılımcısı tarafından talep edilen, işletmedeki elektriksel kurulu gücü en az 10 MW ve üzeri olan ve katılımı Sistem İşletmecisi tarafından uygun bulunan müstakil elektrik </w:t>
      </w:r>
      <w:r w:rsidR="00E31E17">
        <w:rPr>
          <w:rStyle w:val="FootnoteReference"/>
          <w:rFonts w:ascii="Times New Roman" w:eastAsia="Times New Roman" w:hAnsi="Times New Roman"/>
          <w:sz w:val="24"/>
          <w:szCs w:val="24"/>
        </w:rPr>
        <w:footnoteReference w:id="226"/>
      </w:r>
      <w:r w:rsidR="00E31E17">
        <w:rPr>
          <w:rFonts w:ascii="Times New Roman" w:eastAsia="Times New Roman" w:hAnsi="Times New Roman"/>
          <w:sz w:val="24"/>
          <w:szCs w:val="24"/>
        </w:rPr>
        <w:t xml:space="preserve">ünitesi veya </w:t>
      </w:r>
      <w:r w:rsidR="00821F0A" w:rsidRPr="00872076">
        <w:rPr>
          <w:rFonts w:ascii="Times New Roman" w:eastAsia="Times New Roman" w:hAnsi="Times New Roman"/>
          <w:sz w:val="24"/>
          <w:szCs w:val="24"/>
        </w:rPr>
        <w:t>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Kombine çevrim santrallerinin aynı blokta yer alan türbinleri hariç olmak üzere, aynı üretim tesisi içinde yer alan ve sisteme farklı gerilim seviyelerinden bağlı olan üniteler aynı dengeleme birimi altında yer alamazlar.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(4) Aşağıdaki üretim tesisleri dengeleme birimi olma yükümlülüğünden muaf olup, ilgili piyasa katılımcısı tarafından talep edilmesi ve Sistem İşletmecisi tarafından uygun bulunması halinde dengeleme birimi olabilirler;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Kanal veya nehir tipi hidroelektrik üretim 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Rüzgar enerjisine dayalı üretim 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Güneş enerjisine dayalı üretim 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Dalga enerjisine dayalı üretim 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Gel-git enerjisine dayalı üretim tesisleri,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Kojenerasyon tesisleri,</w:t>
      </w:r>
    </w:p>
    <w:p w:rsidR="003E50D0"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 Jeotermal üretim tesisleri</w:t>
      </w:r>
      <w:r w:rsidR="003E50D0" w:rsidRPr="00872076">
        <w:rPr>
          <w:rFonts w:ascii="Times New Roman" w:eastAsia="Times New Roman" w:hAnsi="Times New Roman"/>
          <w:sz w:val="24"/>
          <w:szCs w:val="24"/>
        </w:rPr>
        <w:t>,</w:t>
      </w:r>
    </w:p>
    <w:p w:rsidR="007B1391" w:rsidRDefault="003E50D0"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Pr="00872076">
        <w:rPr>
          <w:rStyle w:val="FootnoteReference"/>
          <w:rFonts w:ascii="Times New Roman" w:eastAsia="Times New Roman" w:hAnsi="Times New Roman"/>
          <w:sz w:val="24"/>
          <w:szCs w:val="24"/>
        </w:rPr>
        <w:footnoteReference w:id="227"/>
      </w:r>
      <w:r w:rsidRPr="00872076">
        <w:rPr>
          <w:rFonts w:ascii="Times New Roman" w:eastAsia="Times New Roman" w:hAnsi="Times New Roman"/>
          <w:sz w:val="24"/>
          <w:szCs w:val="24"/>
        </w:rPr>
        <w:t xml:space="preserve"> Biyokütleye dayalı üretim tesisleri</w:t>
      </w:r>
      <w:r w:rsidR="008D2A7F" w:rsidRPr="00872076">
        <w:rPr>
          <w:rFonts w:ascii="Times New Roman" w:eastAsia="Times New Roman" w:hAnsi="Times New Roman"/>
          <w:sz w:val="24"/>
          <w:szCs w:val="24"/>
        </w:rPr>
        <w:t>.</w:t>
      </w:r>
      <w:r w:rsidR="007B1391" w:rsidRPr="00872076">
        <w:rPr>
          <w:rFonts w:ascii="Times New Roman" w:eastAsia="Times New Roman" w:hAnsi="Times New Roman"/>
          <w:sz w:val="24"/>
          <w:szCs w:val="24"/>
        </w:rPr>
        <w:t xml:space="preserve"> </w:t>
      </w:r>
    </w:p>
    <w:p w:rsidR="00FE4759" w:rsidRPr="00FE4759" w:rsidRDefault="00FE4759" w:rsidP="00FE4759">
      <w:pPr>
        <w:tabs>
          <w:tab w:val="left" w:pos="566"/>
        </w:tabs>
        <w:spacing w:after="0" w:line="240" w:lineRule="auto"/>
        <w:jc w:val="both"/>
        <w:rPr>
          <w:rFonts w:ascii="Times New Roman" w:eastAsia="Times New Roman" w:hAnsi="Times New Roman"/>
          <w:sz w:val="24"/>
          <w:szCs w:val="24"/>
        </w:rPr>
      </w:pPr>
      <w:r w:rsidRPr="00FE4759">
        <w:rPr>
          <w:rFonts w:ascii="Times New Roman" w:eastAsia="Times New Roman" w:hAnsi="Times New Roman"/>
          <w:sz w:val="24"/>
          <w:szCs w:val="24"/>
        </w:rPr>
        <w:tab/>
        <w:t>ğ)</w:t>
      </w:r>
      <w:r>
        <w:rPr>
          <w:rStyle w:val="FootnoteReference"/>
          <w:rFonts w:ascii="Times New Roman" w:eastAsia="Times New Roman" w:hAnsi="Times New Roman"/>
          <w:sz w:val="24"/>
          <w:szCs w:val="24"/>
        </w:rPr>
        <w:footnoteReference w:id="228"/>
      </w:r>
      <w:r w:rsidRPr="00FE4759">
        <w:rPr>
          <w:rFonts w:ascii="Times New Roman" w:eastAsia="Times New Roman" w:hAnsi="Times New Roman"/>
          <w:sz w:val="24"/>
          <w:szCs w:val="24"/>
        </w:rPr>
        <w:t xml:space="preserve"> Toplayıcı tarafından dengeleme bölgesi bazında talep edilen ve bağımsız olarak yük alabilen ve/veya yük atabilen lisanslı elektrik üretim tesisleri topluluğu,</w:t>
      </w:r>
    </w:p>
    <w:p w:rsidR="00FE4759" w:rsidRPr="00FE4759" w:rsidRDefault="00FE4759" w:rsidP="00FE4759">
      <w:pPr>
        <w:tabs>
          <w:tab w:val="left" w:pos="566"/>
        </w:tabs>
        <w:spacing w:after="0" w:line="240" w:lineRule="auto"/>
        <w:jc w:val="both"/>
        <w:rPr>
          <w:rFonts w:ascii="Times New Roman" w:eastAsia="Times New Roman" w:hAnsi="Times New Roman"/>
          <w:sz w:val="24"/>
          <w:szCs w:val="24"/>
        </w:rPr>
      </w:pPr>
      <w:r w:rsidRPr="00FE4759">
        <w:rPr>
          <w:rFonts w:ascii="Times New Roman" w:eastAsia="Times New Roman" w:hAnsi="Times New Roman"/>
          <w:sz w:val="24"/>
          <w:szCs w:val="24"/>
        </w:rPr>
        <w:tab/>
        <w:t>h)</w:t>
      </w:r>
      <w:r>
        <w:rPr>
          <w:rStyle w:val="FootnoteReference"/>
          <w:rFonts w:ascii="Times New Roman" w:eastAsia="Times New Roman" w:hAnsi="Times New Roman"/>
          <w:sz w:val="24"/>
          <w:szCs w:val="24"/>
        </w:rPr>
        <w:footnoteReference w:id="229"/>
      </w:r>
      <w:r w:rsidRPr="00FE4759">
        <w:rPr>
          <w:rFonts w:ascii="Times New Roman" w:eastAsia="Times New Roman" w:hAnsi="Times New Roman"/>
          <w:sz w:val="24"/>
          <w:szCs w:val="24"/>
        </w:rPr>
        <w:t xml:space="preserve"> Toplayıcı tarafından dengeleme bölgesi bazında talep edilen ve bağımsız olarak yük alabilen ve/veya yük atabilen lisanssız elektrik üretim tesisleri topluluğu,</w:t>
      </w:r>
    </w:p>
    <w:p w:rsidR="00FE4759" w:rsidRDefault="00FE4759" w:rsidP="00FE4759">
      <w:pPr>
        <w:tabs>
          <w:tab w:val="left" w:pos="566"/>
        </w:tabs>
        <w:spacing w:after="0" w:line="240" w:lineRule="auto"/>
        <w:jc w:val="both"/>
        <w:rPr>
          <w:rFonts w:ascii="Times New Roman" w:eastAsia="Times New Roman" w:hAnsi="Times New Roman"/>
          <w:sz w:val="24"/>
          <w:szCs w:val="24"/>
        </w:rPr>
      </w:pPr>
      <w:r w:rsidRPr="00FE4759">
        <w:rPr>
          <w:rFonts w:ascii="Times New Roman" w:eastAsia="Times New Roman" w:hAnsi="Times New Roman"/>
          <w:sz w:val="24"/>
          <w:szCs w:val="24"/>
        </w:rPr>
        <w:t xml:space="preserve">   </w:t>
      </w:r>
      <w:r>
        <w:rPr>
          <w:rFonts w:ascii="Times New Roman" w:eastAsia="Times New Roman" w:hAnsi="Times New Roman"/>
          <w:sz w:val="24"/>
          <w:szCs w:val="24"/>
        </w:rPr>
        <w:tab/>
      </w:r>
      <w:r w:rsidRPr="00FE4759">
        <w:rPr>
          <w:rFonts w:ascii="Times New Roman" w:eastAsia="Times New Roman" w:hAnsi="Times New Roman"/>
          <w:sz w:val="24"/>
          <w:szCs w:val="24"/>
        </w:rPr>
        <w:t>ı)</w:t>
      </w:r>
      <w:r>
        <w:rPr>
          <w:rStyle w:val="FootnoteReference"/>
          <w:rFonts w:ascii="Times New Roman" w:eastAsia="Times New Roman" w:hAnsi="Times New Roman"/>
          <w:sz w:val="24"/>
          <w:szCs w:val="24"/>
        </w:rPr>
        <w:footnoteReference w:id="230"/>
      </w:r>
      <w:r w:rsidRPr="00FE4759">
        <w:rPr>
          <w:rFonts w:ascii="Times New Roman" w:eastAsia="Times New Roman" w:hAnsi="Times New Roman"/>
          <w:sz w:val="24"/>
          <w:szCs w:val="24"/>
        </w:rPr>
        <w:t xml:space="preserve"> Toplayıcı tarafından dengeleme bölgesi bazında talep edilen ve bağımsız olarak yük alabilen ve/veya yük atabilen tüketim tesisleri topluluğu.</w:t>
      </w:r>
    </w:p>
    <w:p w:rsidR="00E33EF6" w:rsidRPr="00872076" w:rsidRDefault="00E33EF6" w:rsidP="00FE4759">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33EF6">
        <w:rPr>
          <w:rFonts w:ascii="Times New Roman" w:eastAsia="Times New Roman" w:hAnsi="Times New Roman"/>
          <w:sz w:val="24"/>
          <w:szCs w:val="24"/>
        </w:rPr>
        <w:t>i)</w:t>
      </w:r>
      <w:r>
        <w:rPr>
          <w:rStyle w:val="FootnoteReference"/>
          <w:rFonts w:ascii="Times New Roman" w:eastAsia="Times New Roman" w:hAnsi="Times New Roman"/>
          <w:sz w:val="24"/>
          <w:szCs w:val="24"/>
        </w:rPr>
        <w:footnoteReference w:id="231"/>
      </w:r>
      <w:r w:rsidRPr="00E33EF6">
        <w:rPr>
          <w:rFonts w:ascii="Times New Roman" w:eastAsia="Times New Roman" w:hAnsi="Times New Roman"/>
          <w:sz w:val="24"/>
          <w:szCs w:val="24"/>
        </w:rPr>
        <w:t xml:space="preserve"> Depolamalı elektrik üretim tesisi bünyesindeki elektrik depolama üniteleri ile üretim tesisine bütünleşik elektrik depolama üniteleri için oluşturulan uzlaştırmaya esas veriş çekiş birimlerinin ilişkilendirildiği uzlaştırmaya esas-veriş çekiş birimleri.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Dengeleme birimi, uzlaştırmaya esas bir veriş-çekiş birimidir ve uzlaştırmaya esas veriş-çekiş birimlerine ilişkin kayıt kuralları dengeleme birimi için de geçerlidir.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(6) Üretim tesislerinin dengeleme birimi olarak kaydedilebilmeleri için, aynı baraya bağlı üretim ve tüketim tesislerinin ayrı ayrı ölçülebilmesini sağlayan sayaçların tesis edilmesi esastır.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(7) Sistem İşletmecisi tarafından, ünite bazında dengeleme birimi olarak kaydedilmesi gerekli bulunan ünitelerin sayaçlarının ünite bazında ölçüm yapılabilmesini sağlayacak şekilde tesis edilmesi esastır. Gerekli olması durumunda, sayaç yeri değişikliği, dengeleme birimi kayıt değişiklik ihtiyacının Sistem İşletmecisi tarafından belirlenip Piyasa İşletmecisi tarafından ilgili piyasa katılımcısına bildirilmesinden itibaren 3 ay içerisinde tamamlanır.</w:t>
      </w:r>
    </w:p>
    <w:p w:rsidR="007B1391"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(8) Dengeleme birimi olma talebi uygun bulunan bir tüketim tesisinin dengeleme birimi olarak kaydedilebilmesi için Sistem İşletmecisi tarafından talep edilmesi halinde gerekli izleme ve veri iletişim sistemlerinin Sistem İşletmecisinin koordinasyonunda kurulması ilgili piyasa katılımcısının sorumluluğundadır.</w:t>
      </w:r>
    </w:p>
    <w:p w:rsidR="00FE4759" w:rsidRPr="00872076" w:rsidRDefault="00FE4759"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FE4759">
        <w:rPr>
          <w:rFonts w:ascii="Times New Roman" w:eastAsia="Times New Roman" w:hAnsi="Times New Roman"/>
          <w:sz w:val="24"/>
          <w:szCs w:val="24"/>
        </w:rPr>
        <w:t>(9)</w:t>
      </w:r>
      <w:r>
        <w:rPr>
          <w:rStyle w:val="FootnoteReference"/>
          <w:rFonts w:ascii="Times New Roman" w:eastAsia="Times New Roman" w:hAnsi="Times New Roman"/>
          <w:sz w:val="24"/>
          <w:szCs w:val="24"/>
        </w:rPr>
        <w:footnoteReference w:id="232"/>
      </w:r>
      <w:r w:rsidRPr="00FE4759">
        <w:rPr>
          <w:rFonts w:ascii="Times New Roman" w:eastAsia="Times New Roman" w:hAnsi="Times New Roman"/>
          <w:sz w:val="24"/>
          <w:szCs w:val="24"/>
        </w:rPr>
        <w:t xml:space="preserve"> Halihazırda dengeleme birimi olan ya da dengeleme birimi olarak yeni kaydedilecek olan üretim tesisleri veya bu üretim tesislerine ait üniteler ile aynı ölçüm noktasında kurulan yardımcı kaynak ünitelerinin dengeleme birimi kaydı, yardımcı kaynağı olmayan tesisler veya bu üretim tesislerine ait ünitelerin kaydı ile aynı şekilde gerçekleştirilir. Yardımcı kaynağın, ana kaynağa dayalı üretim tesisleri veya bu üretim tesislerine ait üniteler ile farklı ölçüm noktasında kurulması halinde yardımcı kaynak üniteleri, ana kaynağa dayalı tesisin ünitesine ait dengeleme birimi altına kaydedilir. İlgili ölçüm noktası, piyasa katılımcısı tarafından talep edilmesi ve Sistem İşletmecisi tarafından uygun bulunması halinde ayrı bir uzlaştırmaya esas veriş-çekiş birimi olarak kaydedilebilir.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lastRenderedPageBreak/>
        <w:tab/>
      </w:r>
      <w:r w:rsidRPr="00872076">
        <w:rPr>
          <w:rFonts w:ascii="Times New Roman" w:eastAsia="Times New Roman" w:hAnsi="Times New Roman"/>
          <w:b/>
          <w:sz w:val="24"/>
          <w:szCs w:val="24"/>
        </w:rPr>
        <w:t xml:space="preserve">Sayaçlara ilişkin kayıt kuralları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23 –</w:t>
      </w:r>
      <w:r w:rsidRPr="00872076">
        <w:rPr>
          <w:rFonts w:ascii="Times New Roman" w:eastAsia="Times New Roman" w:hAnsi="Times New Roman"/>
          <w:sz w:val="24"/>
          <w:szCs w:val="24"/>
        </w:rPr>
        <w:t xml:space="preserve"> (1) Piyasa katılımcılarının kayıt edilmesi sürecinde, uzlaştırmaya esas her bir veriş-çekiş birimine ilişkin veriş-çekiş miktarının ölçülmesini veya hesaplanmasını sağlayacak sayaçlar kayıt altına alınır. Uzlaştırmaya esas veriş-çekiş birimlerine ilişkin aşağıda belirtilen elektrik enerjisi akışlarının ölçülmesini sağlayacak sayaçların kayıt altına alınması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İletim sistemine verilen ya da iletim sisteminden çekilen elektrik enerjisi,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9E0E84" w:rsidRPr="00872076">
        <w:rPr>
          <w:rStyle w:val="FootnoteReference"/>
          <w:rFonts w:ascii="Times New Roman" w:eastAsia="Times New Roman" w:hAnsi="Times New Roman"/>
          <w:sz w:val="24"/>
          <w:szCs w:val="24"/>
        </w:rPr>
        <w:footnoteReference w:id="233"/>
      </w:r>
      <w:r w:rsidR="00EA7605" w:rsidRPr="00872076">
        <w:rPr>
          <w:rFonts w:ascii="Times New Roman" w:eastAsia="Times New Roman" w:hAnsi="Times New Roman"/>
          <w:sz w:val="24"/>
          <w:szCs w:val="24"/>
        </w:rPr>
        <w:t xml:space="preserve"> İkili anlaşma yapmak yoluyla elektrik enerjisi alımı yapan serbest tüketici tarafından dağıtım sisteminden çekilen elektrik enerjisi,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w:t>
      </w:r>
      <w:r w:rsidR="001577DC" w:rsidRPr="00872076">
        <w:rPr>
          <w:rStyle w:val="FootnoteReference"/>
          <w:rFonts w:ascii="Times New Roman" w:eastAsia="Times New Roman" w:hAnsi="Times New Roman"/>
          <w:sz w:val="24"/>
          <w:szCs w:val="24"/>
        </w:rPr>
        <w:footnoteReference w:id="234"/>
      </w:r>
      <w:r w:rsidRPr="00872076">
        <w:rPr>
          <w:rFonts w:ascii="Times New Roman" w:eastAsia="Times New Roman" w:hAnsi="Times New Roman"/>
          <w:sz w:val="24"/>
          <w:szCs w:val="24"/>
        </w:rPr>
        <w:t xml:space="preserve"> Üretim</w:t>
      </w:r>
      <w:r w:rsidR="001577DC" w:rsidRPr="00872076">
        <w:rPr>
          <w:rFonts w:ascii="Times New Roman" w:eastAsia="Times New Roman" w:hAnsi="Times New Roman"/>
          <w:sz w:val="24"/>
          <w:szCs w:val="24"/>
        </w:rPr>
        <w:t xml:space="preserve"> veya</w:t>
      </w:r>
      <w:r w:rsidRPr="00872076">
        <w:rPr>
          <w:rFonts w:ascii="Times New Roman" w:eastAsia="Times New Roman" w:hAnsi="Times New Roman"/>
          <w:sz w:val="24"/>
          <w:szCs w:val="24"/>
        </w:rPr>
        <w:t xml:space="preserve"> </w:t>
      </w:r>
      <w:r w:rsidR="00A804DC" w:rsidRPr="00872076">
        <w:rPr>
          <w:rFonts w:ascii="Times New Roman" w:eastAsia="Times New Roman" w:hAnsi="Times New Roman"/>
          <w:sz w:val="24"/>
          <w:szCs w:val="24"/>
        </w:rPr>
        <w:t>OSB üretim</w:t>
      </w:r>
      <w:r w:rsidR="00A804DC" w:rsidRPr="00872076">
        <w:rPr>
          <w:rStyle w:val="FootnoteReference"/>
          <w:rFonts w:ascii="Times New Roman" w:eastAsia="Times New Roman" w:hAnsi="Times New Roman"/>
          <w:sz w:val="24"/>
          <w:szCs w:val="24"/>
        </w:rPr>
        <w:footnoteReference w:id="235"/>
      </w:r>
      <w:r w:rsidRPr="00872076">
        <w:rPr>
          <w:rFonts w:ascii="Times New Roman" w:eastAsia="Times New Roman" w:hAnsi="Times New Roman"/>
          <w:sz w:val="24"/>
          <w:szCs w:val="24"/>
        </w:rPr>
        <w:t xml:space="preserve"> lisansına sahip piyasa katılımcıları tarafından dağıtım</w:t>
      </w:r>
      <w:r w:rsidR="009332FD" w:rsidRPr="00872076">
        <w:rPr>
          <w:rFonts w:ascii="Times New Roman" w:eastAsia="Times New Roman" w:hAnsi="Times New Roman"/>
          <w:sz w:val="24"/>
          <w:szCs w:val="24"/>
        </w:rPr>
        <w:t xml:space="preserve"> sistemine verilen veya dağıtım</w:t>
      </w:r>
      <w:r w:rsidRPr="00872076">
        <w:rPr>
          <w:rFonts w:ascii="Times New Roman" w:eastAsia="Times New Roman" w:hAnsi="Times New Roman"/>
          <w:sz w:val="24"/>
          <w:szCs w:val="24"/>
        </w:rPr>
        <w:t xml:space="preserve"> sisteminden çekilen elektrik enerjisi,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w:t>
      </w:r>
      <w:r w:rsidR="001577DC" w:rsidRPr="00872076">
        <w:rPr>
          <w:rStyle w:val="FootnoteReference"/>
          <w:rFonts w:ascii="Times New Roman" w:eastAsia="Times New Roman" w:hAnsi="Times New Roman"/>
          <w:sz w:val="24"/>
          <w:szCs w:val="24"/>
        </w:rPr>
        <w:footnoteReference w:id="236"/>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İki dağıtım sistemi arasındaki alış-verişe esas elektrik enerjisi,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Dengeleme birimlerinin sisteme bağlantı noktalarındaki elektrik enerjisi.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Kayıt Süreci</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Kayıt işlemlerinin kapsamı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 xml:space="preserve">MADDE 24 – </w:t>
      </w:r>
      <w:r w:rsidRPr="00872076">
        <w:rPr>
          <w:rFonts w:ascii="Times New Roman" w:eastAsia="Times New Roman" w:hAnsi="Times New Roman"/>
          <w:sz w:val="24"/>
          <w:szCs w:val="24"/>
        </w:rPr>
        <w:t>(1) Kayıt süreci kapsamında;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Piyasa katılımcılarının tüzel kişiliklerine,</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Piyasa katılımcılarının kendi uzlaştırma hesaplarına kayıt ettirmek istedikleri uzlaştırmaya esas veriş-çekiş birimlerine,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Piyasa katılımcılarının dengeden sorumlu gruba dahil olmalarına,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Kayıt altına alınan her bir uzlaştırmaya esas veriş-çekiş birimine ait uzlaştırmaya esas veriş-çekiş birimi konfigürasyonu içerisinde yer alan sayaçlara,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d) Piyasa katılımcılarının dengeleme güç piyasasına katılımlarına ve kendi uzlaştırma hesaplarına kayıt ettirmekle yükümlü oldukları dengeleme birimlerine,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w:t>
      </w:r>
      <w:r w:rsidR="00FE4759">
        <w:rPr>
          <w:rStyle w:val="FootnoteReference"/>
          <w:rFonts w:ascii="Times New Roman" w:eastAsia="Times New Roman" w:hAnsi="Times New Roman"/>
          <w:sz w:val="24"/>
          <w:szCs w:val="24"/>
        </w:rPr>
        <w:footnoteReference w:id="237"/>
      </w:r>
      <w:r w:rsidRPr="00872076">
        <w:rPr>
          <w:rFonts w:ascii="Times New Roman" w:eastAsia="Times New Roman" w:hAnsi="Times New Roman"/>
          <w:sz w:val="24"/>
          <w:szCs w:val="24"/>
        </w:rPr>
        <w:t xml:space="preserve"> </w:t>
      </w:r>
      <w:r w:rsidR="00FE4759" w:rsidRPr="00FE4759">
        <w:rPr>
          <w:rFonts w:ascii="Times New Roman" w:eastAsia="Times New Roman" w:hAnsi="Times New Roman"/>
          <w:sz w:val="24"/>
          <w:szCs w:val="24"/>
        </w:rPr>
        <w:t xml:space="preserve">Piyasa katılımcılarının gün öncesi piyasası, gün içi piyasası  </w:t>
      </w:r>
      <w:r w:rsidR="001577DC" w:rsidRPr="00872076">
        <w:rPr>
          <w:rStyle w:val="FootnoteReference"/>
          <w:rFonts w:ascii="Times New Roman" w:eastAsia="Times New Roman" w:hAnsi="Times New Roman"/>
          <w:sz w:val="24"/>
          <w:szCs w:val="24"/>
        </w:rPr>
        <w:footnoteReference w:id="238"/>
      </w:r>
      <w:r w:rsidR="00FE4759" w:rsidRPr="00FE4759">
        <w:rPr>
          <w:rFonts w:ascii="Times New Roman" w:eastAsia="Times New Roman" w:hAnsi="Times New Roman"/>
          <w:sz w:val="24"/>
          <w:szCs w:val="24"/>
        </w:rPr>
        <w:t>ve vadeli elektrik piyasası katılımlarına,</w:t>
      </w:r>
    </w:p>
    <w:p w:rsidR="00273ECE" w:rsidRDefault="00273ECE"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tab/>
      </w:r>
      <w:r w:rsidRPr="00872076">
        <w:rPr>
          <w:rFonts w:ascii="Times New Roman" w:hAnsi="Times New Roman"/>
          <w:sz w:val="24"/>
          <w:szCs w:val="24"/>
        </w:rPr>
        <w:t>f)</w:t>
      </w:r>
      <w:r w:rsidRPr="00872076">
        <w:rPr>
          <w:rStyle w:val="FootnoteReference"/>
          <w:rFonts w:ascii="Times New Roman" w:hAnsi="Times New Roman"/>
          <w:sz w:val="24"/>
          <w:szCs w:val="24"/>
        </w:rPr>
        <w:footnoteReference w:id="239"/>
      </w:r>
      <w:r w:rsidRPr="00872076">
        <w:rPr>
          <w:rFonts w:ascii="Times New Roman" w:hAnsi="Times New Roman"/>
          <w:sz w:val="24"/>
          <w:szCs w:val="24"/>
        </w:rPr>
        <w:t xml:space="preserve"> Piyasa katılımcılarının </w:t>
      </w:r>
      <w:r w:rsidR="00CD34C9" w:rsidRPr="00872076">
        <w:rPr>
          <w:rFonts w:ascii="Times New Roman" w:hAnsi="Times New Roman"/>
          <w:sz w:val="24"/>
          <w:szCs w:val="24"/>
        </w:rPr>
        <w:t>merkezi uzlaştırma kuruluşuna</w:t>
      </w:r>
      <w:r w:rsidR="00CD34C9" w:rsidRPr="00872076">
        <w:rPr>
          <w:rStyle w:val="FootnoteReference"/>
          <w:rFonts w:ascii="Times New Roman" w:hAnsi="Times New Roman"/>
          <w:sz w:val="24"/>
          <w:szCs w:val="24"/>
        </w:rPr>
        <w:footnoteReference w:id="240"/>
      </w:r>
      <w:r w:rsidR="00CD34C9" w:rsidRPr="00872076">
        <w:rPr>
          <w:rFonts w:ascii="Times New Roman" w:hAnsi="Times New Roman"/>
          <w:sz w:val="24"/>
          <w:szCs w:val="24"/>
        </w:rPr>
        <w:t xml:space="preserve"> </w:t>
      </w:r>
      <w:r w:rsidRPr="00872076">
        <w:rPr>
          <w:rFonts w:ascii="Times New Roman" w:hAnsi="Times New Roman"/>
          <w:sz w:val="24"/>
          <w:szCs w:val="24"/>
        </w:rPr>
        <w:t>üyeliklerine</w:t>
      </w:r>
      <w:r w:rsidR="00FE4759">
        <w:rPr>
          <w:rFonts w:ascii="Times New Roman" w:hAnsi="Times New Roman"/>
          <w:sz w:val="24"/>
          <w:szCs w:val="24"/>
        </w:rPr>
        <w:t>,</w:t>
      </w:r>
    </w:p>
    <w:p w:rsidR="00FE4759" w:rsidRPr="00872076" w:rsidRDefault="00FE4759"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FE4759">
        <w:rPr>
          <w:rFonts w:ascii="Times New Roman" w:eastAsia="Times New Roman" w:hAnsi="Times New Roman"/>
          <w:sz w:val="24"/>
          <w:szCs w:val="24"/>
        </w:rPr>
        <w:t>g)</w:t>
      </w:r>
      <w:r>
        <w:rPr>
          <w:rStyle w:val="FootnoteReference"/>
          <w:rFonts w:ascii="Times New Roman" w:eastAsia="Times New Roman" w:hAnsi="Times New Roman"/>
          <w:sz w:val="24"/>
          <w:szCs w:val="24"/>
        </w:rPr>
        <w:footnoteReference w:id="241"/>
      </w:r>
      <w:r w:rsidRPr="00FE4759">
        <w:rPr>
          <w:rFonts w:ascii="Times New Roman" w:eastAsia="Times New Roman" w:hAnsi="Times New Roman"/>
          <w:sz w:val="24"/>
          <w:szCs w:val="24"/>
        </w:rPr>
        <w:t xml:space="preserve"> Toplayıcılık faaliyeti kapsamındaki üretim, elektrik depolama ve/veya tüketim tesislerine</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ilişkin kayıt işlemleri gerçekleştirilir.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CD34C9"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CD34C9" w:rsidRPr="00872076">
        <w:rPr>
          <w:rFonts w:ascii="Times New Roman" w:eastAsia="Times New Roman" w:hAnsi="Times New Roman"/>
          <w:b/>
          <w:sz w:val="24"/>
          <w:szCs w:val="24"/>
        </w:rPr>
        <w:t>Piyasa Katılım Anlaşması, Vadeli Elektrik Piyasası Katılım Anlaşması, Gün Öncesi Piyasası Katılım Anlaşması ve Gün İçi Piyasası Katılım Anlaşması</w:t>
      </w:r>
      <w:r w:rsidR="00C70CB6">
        <w:rPr>
          <w:rStyle w:val="FootnoteReference"/>
          <w:rFonts w:ascii="Times New Roman" w:eastAsia="Times New Roman" w:hAnsi="Times New Roman"/>
          <w:b/>
          <w:sz w:val="24"/>
          <w:szCs w:val="24"/>
        </w:rPr>
        <w:footnoteReference w:id="242"/>
      </w:r>
    </w:p>
    <w:p w:rsidR="00CD34C9" w:rsidRPr="00872076" w:rsidRDefault="00CD34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25</w:t>
      </w:r>
      <w:r w:rsidR="004C1EE7" w:rsidRPr="00872076">
        <w:rPr>
          <w:rStyle w:val="FootnoteReference"/>
          <w:rFonts w:ascii="Times New Roman" w:eastAsia="Times New Roman" w:hAnsi="Times New Roman"/>
          <w:b/>
          <w:sz w:val="24"/>
          <w:szCs w:val="24"/>
        </w:rPr>
        <w:footnoteReference w:id="243"/>
      </w:r>
      <w:r w:rsidRPr="00872076">
        <w:rPr>
          <w:rFonts w:ascii="Times New Roman" w:eastAsia="Times New Roman" w:hAnsi="Times New Roman"/>
          <w:b/>
          <w:sz w:val="24"/>
          <w:szCs w:val="24"/>
        </w:rPr>
        <w:t xml:space="preserve"> – </w:t>
      </w:r>
      <w:r w:rsidRPr="00872076">
        <w:rPr>
          <w:rFonts w:ascii="Times New Roman" w:eastAsia="Times New Roman" w:hAnsi="Times New Roman"/>
          <w:sz w:val="24"/>
          <w:szCs w:val="24"/>
        </w:rPr>
        <w:t xml:space="preserve">(1) Katılımcının kayıt dosyasında yer alan tüm bilgi ve belgelerin doğruluğunu teyit ettiğini,  bu Yönetmelik kapsamındaki yükümlülüklerini kabul ve taahhüt </w:t>
      </w:r>
      <w:r w:rsidRPr="00872076">
        <w:rPr>
          <w:rFonts w:ascii="Times New Roman" w:eastAsia="Times New Roman" w:hAnsi="Times New Roman"/>
          <w:sz w:val="24"/>
          <w:szCs w:val="24"/>
        </w:rPr>
        <w:lastRenderedPageBreak/>
        <w:t>ettiğini bildiren ve denge sorumluluğuna ilişkin piyasa katılımcılarının yükümlülüklerini içeren maddelerden oluşan Piyasa Katılım Anlaşması ve vadeli elektrik piyasasına katılıma ilişkin yükümlülükleri içeren Vadeli Elektrik Piyasası Katılım Anlaşması, gün öncesi piyasasına katılıma ilişkin yükümlülüklerini içeren Gün Öncesi Piyasası Katılım Anlaşması ve gün içi piyasasına katılıma ilişkin yükümlülüklerini içeren Gün İçi Piyasası Katılım Anlaşması, Piyasa İşletmecisi tarafından hazırlanarak Başkan onayına sunulur.</w:t>
      </w:r>
    </w:p>
    <w:p w:rsidR="007B1391" w:rsidRPr="00872076" w:rsidRDefault="00CD34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Tüm piyasa katılımcıları, Piyasa Katılım Anlaşmasını, vadeli elektrik piyasasına katılan piyasa katılımcıları ayrıca Vadeli Elektrik Piyasası Katılım Anlaşmasını, gün öncesi piyasasına katılan piyasa katılımcıları ayrıca Gün Öncesi Piyasası Katılım Anlaşmasını ve gün içi piyasası katılımcıları ayrıca Gün İçi Piyasası Katılım Anlaşmasını imzalayarak Piyasa İşletmecisine sunar.</w:t>
      </w:r>
    </w:p>
    <w:p w:rsidR="00CD34C9"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7B1391" w:rsidRPr="00872076" w:rsidRDefault="00CD34C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b/>
          <w:sz w:val="24"/>
          <w:szCs w:val="24"/>
        </w:rPr>
        <w:t>Piyasa katılımcılarının tüzel kişilik kayıt başvurusu</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26 –</w:t>
      </w:r>
      <w:r w:rsidRPr="00872076">
        <w:rPr>
          <w:rFonts w:ascii="Times New Roman" w:eastAsia="Times New Roman" w:hAnsi="Times New Roman"/>
          <w:sz w:val="24"/>
          <w:szCs w:val="24"/>
        </w:rPr>
        <w:t xml:space="preserve"> (1)</w:t>
      </w:r>
      <w:r w:rsidR="00F03290" w:rsidRPr="00872076">
        <w:rPr>
          <w:rStyle w:val="FootnoteReference"/>
          <w:rFonts w:ascii="Times New Roman" w:eastAsia="Times New Roman" w:hAnsi="Times New Roman"/>
          <w:sz w:val="24"/>
          <w:szCs w:val="24"/>
        </w:rPr>
        <w:footnoteReference w:id="244"/>
      </w:r>
      <w:r w:rsidRPr="00872076">
        <w:rPr>
          <w:rFonts w:ascii="Times New Roman" w:eastAsia="Times New Roman" w:hAnsi="Times New Roman"/>
          <w:sz w:val="24"/>
          <w:szCs w:val="24"/>
        </w:rPr>
        <w:t xml:space="preserve"> Üretim</w:t>
      </w:r>
      <w:r w:rsidR="00F03290" w:rsidRPr="00872076">
        <w:rPr>
          <w:rFonts w:ascii="Times New Roman" w:eastAsia="Times New Roman" w:hAnsi="Times New Roman"/>
          <w:sz w:val="24"/>
          <w:szCs w:val="24"/>
        </w:rPr>
        <w:t xml:space="preserve"> veya</w:t>
      </w:r>
      <w:r w:rsidRPr="00872076">
        <w:rPr>
          <w:rFonts w:ascii="Times New Roman" w:eastAsia="Times New Roman" w:hAnsi="Times New Roman"/>
          <w:sz w:val="24"/>
          <w:szCs w:val="24"/>
        </w:rPr>
        <w:t xml:space="preserve"> </w:t>
      </w:r>
      <w:r w:rsidR="00273ECE" w:rsidRPr="00872076">
        <w:rPr>
          <w:rFonts w:ascii="Times New Roman" w:eastAsia="Times New Roman" w:hAnsi="Times New Roman"/>
          <w:sz w:val="24"/>
          <w:szCs w:val="24"/>
        </w:rPr>
        <w:t>OSB üretim</w:t>
      </w:r>
      <w:r w:rsidR="00273ECE" w:rsidRPr="00872076">
        <w:rPr>
          <w:rStyle w:val="FootnoteReference"/>
          <w:rFonts w:ascii="Times New Roman" w:eastAsia="Times New Roman" w:hAnsi="Times New Roman"/>
          <w:sz w:val="24"/>
          <w:szCs w:val="24"/>
        </w:rPr>
        <w:footnoteReference w:id="245"/>
      </w:r>
      <w:r w:rsidR="00273ECE" w:rsidRPr="00872076">
        <w:rPr>
          <w:rFonts w:ascii="Times New Roman" w:eastAsia="Times New Roman" w:hAnsi="Times New Roman"/>
          <w:sz w:val="24"/>
          <w:szCs w:val="24"/>
        </w:rPr>
        <w:t>,</w:t>
      </w:r>
      <w:r w:rsidRPr="00872076">
        <w:rPr>
          <w:rFonts w:ascii="Times New Roman" w:eastAsia="Times New Roman" w:hAnsi="Times New Roman"/>
          <w:sz w:val="24"/>
          <w:szCs w:val="24"/>
        </w:rPr>
        <w:t xml:space="preserve"> lisansı alan piyasa katılımcıları üretim tesislerinin tesis geçici kabulleri yapılarak tesislerinin enerjilendirilmesinden önceki 15 iş günü içerisinde tüzel kişilik kayıtlarını tamamlayacak şekilde, Piyasa İşletmecisine tüzel kişilik kayıt başvurusunda bulunur.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w:t>
      </w:r>
      <w:r w:rsidR="00F03290"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246"/>
      </w:r>
      <w:r w:rsidRPr="00872076">
        <w:rPr>
          <w:rFonts w:ascii="Times New Roman" w:eastAsia="Times New Roman" w:hAnsi="Times New Roman"/>
          <w:sz w:val="24"/>
          <w:szCs w:val="24"/>
        </w:rPr>
        <w:t xml:space="preserve"> </w:t>
      </w:r>
      <w:r w:rsidR="00FE4759" w:rsidRPr="00FE4759">
        <w:rPr>
          <w:rFonts w:ascii="Times New Roman" w:eastAsia="Times New Roman" w:hAnsi="Times New Roman"/>
          <w:sz w:val="24"/>
          <w:szCs w:val="24"/>
        </w:rPr>
        <w:t>veya toplayıcı</w:t>
      </w:r>
      <w:r w:rsidR="00FE4759">
        <w:rPr>
          <w:rStyle w:val="FootnoteReference"/>
          <w:rFonts w:ascii="Times New Roman" w:eastAsia="Times New Roman" w:hAnsi="Times New Roman"/>
          <w:sz w:val="24"/>
          <w:szCs w:val="24"/>
        </w:rPr>
        <w:footnoteReference w:id="247"/>
      </w:r>
      <w:r w:rsidR="00FE4759" w:rsidRPr="00FE4759">
        <w:rPr>
          <w:rFonts w:ascii="Times New Roman" w:eastAsia="Times New Roman" w:hAnsi="Times New Roman"/>
          <w:sz w:val="24"/>
          <w:szCs w:val="24"/>
        </w:rPr>
        <w:t xml:space="preserve"> lisansı alan piyasa katılımcıları lisans yürürlük tarihlerini takip eden 15 iş günü içerisinde Piyasa İşletmecisine tüzel kişilik kayıt başvurusunda bulunur.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Piyasa katılımcıları; tüzel kişiliklerine ait bilgileri onaylanmak üzere Piyasa Yönetim Sistemine (PYS) girdikten sonra;</w:t>
      </w:r>
    </w:p>
    <w:p w:rsidR="00375298"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375298" w:rsidRPr="00872076">
        <w:rPr>
          <w:rStyle w:val="FootnoteReference"/>
          <w:rFonts w:ascii="Times New Roman" w:eastAsia="Times New Roman" w:hAnsi="Times New Roman"/>
          <w:sz w:val="24"/>
          <w:szCs w:val="24"/>
        </w:rPr>
        <w:footnoteReference w:id="248"/>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Lisanslarının temsil ve ilzama yetkili kişi veya kişilerce şirket kaşesi üzerine imzalanmış suretini,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Tüzel kişilik kayıt formunu,</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Belgelerde imzası bulunan kişilerin yetki belgeleri ve imza sirkülerlerinin aslı ya da noter onaylı suretini,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Ticaret sicil gazetesi fotokopisini</w:t>
      </w:r>
      <w:r w:rsidR="00273ECE" w:rsidRPr="00872076">
        <w:rPr>
          <w:rFonts w:ascii="Times New Roman" w:eastAsia="Times New Roman" w:hAnsi="Times New Roman"/>
          <w:sz w:val="24"/>
          <w:szCs w:val="24"/>
        </w:rPr>
        <w:t>,</w:t>
      </w:r>
    </w:p>
    <w:p w:rsidR="00273ECE" w:rsidRPr="00872076" w:rsidRDefault="00273ECE"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tab/>
      </w:r>
      <w:r w:rsidRPr="00872076">
        <w:rPr>
          <w:rFonts w:ascii="Times New Roman" w:hAnsi="Times New Roman"/>
          <w:sz w:val="24"/>
          <w:szCs w:val="24"/>
        </w:rPr>
        <w:t>e)</w:t>
      </w:r>
      <w:r w:rsidR="0053571D" w:rsidRPr="00872076">
        <w:rPr>
          <w:rStyle w:val="FootnoteReference"/>
          <w:rFonts w:ascii="Times New Roman" w:hAnsi="Times New Roman"/>
          <w:sz w:val="24"/>
          <w:szCs w:val="24"/>
        </w:rPr>
        <w:footnoteReference w:id="249"/>
      </w:r>
      <w:r w:rsidR="00F70C16" w:rsidRPr="00872076">
        <w:rPr>
          <w:rFonts w:ascii="Times New Roman" w:hAnsi="Times New Roman"/>
          <w:sz w:val="24"/>
          <w:szCs w:val="24"/>
          <w:vertAlign w:val="superscript"/>
        </w:rPr>
        <w:t>,</w:t>
      </w:r>
      <w:r w:rsidRPr="00872076">
        <w:rPr>
          <w:rStyle w:val="FootnoteReference"/>
          <w:rFonts w:ascii="Times New Roman" w:hAnsi="Times New Roman"/>
          <w:sz w:val="24"/>
          <w:szCs w:val="24"/>
        </w:rPr>
        <w:footnoteReference w:id="250"/>
      </w:r>
      <w:r w:rsidRPr="00872076">
        <w:rPr>
          <w:rFonts w:ascii="Times New Roman" w:hAnsi="Times New Roman"/>
          <w:sz w:val="24"/>
          <w:szCs w:val="24"/>
        </w:rPr>
        <w:t xml:space="preserve"> </w:t>
      </w:r>
    </w:p>
    <w:p w:rsidR="0053571D" w:rsidRPr="00872076" w:rsidRDefault="005357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w:t>
      </w:r>
      <w:r w:rsidRPr="00872076">
        <w:rPr>
          <w:rStyle w:val="FootnoteReference"/>
          <w:rFonts w:ascii="Times New Roman" w:eastAsia="Times New Roman" w:hAnsi="Times New Roman"/>
          <w:sz w:val="24"/>
          <w:szCs w:val="24"/>
        </w:rPr>
        <w:footnoteReference w:id="251"/>
      </w:r>
      <w:r w:rsidRPr="00872076">
        <w:rPr>
          <w:rFonts w:ascii="Times New Roman" w:eastAsia="Times New Roman" w:hAnsi="Times New Roman"/>
          <w:sz w:val="24"/>
          <w:szCs w:val="24"/>
        </w:rPr>
        <w:t xml:space="preserve"> Piyasa katılım anlaşmasını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bir ön yazı ile Piyasa İşletmecisine teslim ederek tüzel kişi</w:t>
      </w:r>
      <w:r w:rsidR="00F72D60" w:rsidRPr="00872076">
        <w:rPr>
          <w:rFonts w:ascii="Times New Roman" w:eastAsia="Times New Roman" w:hAnsi="Times New Roman"/>
          <w:sz w:val="24"/>
          <w:szCs w:val="24"/>
        </w:rPr>
        <w:t>lik kaydı başvurusunda bulunur.</w:t>
      </w:r>
      <w:r w:rsidR="0053571D" w:rsidRPr="00872076">
        <w:t xml:space="preserve"> </w:t>
      </w:r>
      <w:r w:rsidR="0053571D" w:rsidRPr="00872076">
        <w:rPr>
          <w:rFonts w:ascii="Times New Roman" w:eastAsia="Times New Roman" w:hAnsi="Times New Roman"/>
          <w:sz w:val="24"/>
          <w:szCs w:val="24"/>
        </w:rPr>
        <w:t>Tüzel kişiliklerine ait bilgileri onaylanmak üzere Piyasa Yönetim Sistemine (PYS) giren piyasa katılımcılarına Piyasa İşletmecisi tarafından ENTSO-E tarafından belirlenen standartlara uygun EIC kodu verilir</w:t>
      </w:r>
      <w:r w:rsidR="00116B53" w:rsidRPr="00872076">
        <w:rPr>
          <w:rStyle w:val="FootnoteReference"/>
          <w:rFonts w:ascii="Times New Roman" w:eastAsia="Times New Roman" w:hAnsi="Times New Roman"/>
          <w:sz w:val="24"/>
          <w:szCs w:val="24"/>
        </w:rPr>
        <w:footnoteReference w:id="252"/>
      </w:r>
      <w:r w:rsidR="0053571D" w:rsidRPr="00872076">
        <w:rPr>
          <w:rFonts w:ascii="Times New Roman" w:eastAsia="Times New Roman" w:hAnsi="Times New Roman"/>
          <w:sz w:val="24"/>
          <w:szCs w:val="24"/>
        </w:rPr>
        <w:t>.</w:t>
      </w:r>
    </w:p>
    <w:p w:rsidR="004F65F1"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4F65F1" w:rsidRPr="004F65F1">
        <w:rPr>
          <w:rFonts w:ascii="Times New Roman" w:eastAsia="Times New Roman" w:hAnsi="Times New Roman"/>
          <w:sz w:val="24"/>
          <w:szCs w:val="24"/>
        </w:rPr>
        <w:t>(4)</w:t>
      </w:r>
      <w:r w:rsidR="004F65F1">
        <w:rPr>
          <w:rStyle w:val="FootnoteReference"/>
          <w:rFonts w:ascii="Times New Roman" w:eastAsia="Times New Roman" w:hAnsi="Times New Roman"/>
          <w:sz w:val="24"/>
          <w:szCs w:val="24"/>
        </w:rPr>
        <w:footnoteReference w:id="253"/>
      </w:r>
      <w:r w:rsidR="004F65F1" w:rsidRPr="004F65F1">
        <w:rPr>
          <w:rFonts w:ascii="Times New Roman" w:eastAsia="Times New Roman" w:hAnsi="Times New Roman"/>
          <w:sz w:val="24"/>
          <w:szCs w:val="24"/>
        </w:rPr>
        <w:t xml:space="preserve"> Piyasa katılımcılarının, onaylanmak üzere tüzel kişilik bilgilerini PYS’ye girmeleri zorunludur. PYS’de onaylanmak üzere tüzel kişilik bilgileri bulunmayan piyasa katılımcılarının kayıt müracaatları işleme konmaz ve bu durum ilgili piyasa katılımcısına PYS üzerinden bildirilir. Kayıt süreci, piyasa katılımcılarının PYS’ye onaylanmak üzere tüzel kişilik bilgilerinin girilmesini müteakip başlar.</w:t>
      </w:r>
    </w:p>
    <w:p w:rsidR="00F03290" w:rsidRPr="00872076" w:rsidRDefault="00F03290"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(5)</w:t>
      </w:r>
      <w:r w:rsidRPr="00872076">
        <w:rPr>
          <w:rStyle w:val="FootnoteReference"/>
          <w:rFonts w:ascii="Times New Roman" w:eastAsia="Times New Roman" w:hAnsi="Times New Roman"/>
          <w:sz w:val="24"/>
          <w:szCs w:val="24"/>
        </w:rPr>
        <w:footnoteReference w:id="254"/>
      </w:r>
      <w:r w:rsidR="000157CE" w:rsidRPr="00872076">
        <w:rPr>
          <w:rFonts w:ascii="Times New Roman" w:eastAsia="Times New Roman" w:hAnsi="Times New Roman"/>
          <w:sz w:val="24"/>
          <w:szCs w:val="24"/>
          <w:vertAlign w:val="superscript"/>
        </w:rPr>
        <w:t>,</w:t>
      </w:r>
      <w:r w:rsidR="00BE0341" w:rsidRPr="00872076">
        <w:rPr>
          <w:rStyle w:val="FootnoteReference"/>
          <w:rFonts w:ascii="Times New Roman" w:eastAsia="Times New Roman" w:hAnsi="Times New Roman"/>
          <w:sz w:val="24"/>
          <w:szCs w:val="24"/>
        </w:rPr>
        <w:footnoteReference w:id="255"/>
      </w:r>
      <w:r w:rsidRPr="00872076">
        <w:rPr>
          <w:rFonts w:ascii="Times New Roman" w:eastAsia="Times New Roman" w:hAnsi="Times New Roman"/>
          <w:sz w:val="24"/>
          <w:szCs w:val="24"/>
        </w:rPr>
        <w:t xml:space="preserve"> Piyasa katılımcıları, tüzel kişilik kayıt sürecinin tamamlanması için</w:t>
      </w:r>
      <w:r w:rsidR="00CA193E" w:rsidRPr="00872076">
        <w:rPr>
          <w:rFonts w:ascii="Times New Roman" w:eastAsia="Times New Roman" w:hAnsi="Times New Roman"/>
          <w:sz w:val="24"/>
          <w:szCs w:val="24"/>
        </w:rPr>
        <w:t xml:space="preserve"> hesaplanan</w:t>
      </w:r>
      <w:r w:rsidRPr="00872076">
        <w:rPr>
          <w:rFonts w:ascii="Times New Roman" w:eastAsia="Times New Roman" w:hAnsi="Times New Roman"/>
          <w:sz w:val="24"/>
          <w:szCs w:val="24"/>
        </w:rPr>
        <w:t xml:space="preserve"> teminat</w:t>
      </w:r>
      <w:r w:rsidR="00CA193E" w:rsidRPr="00872076">
        <w:rPr>
          <w:rFonts w:ascii="Times New Roman" w:eastAsia="Times New Roman" w:hAnsi="Times New Roman"/>
          <w:sz w:val="24"/>
          <w:szCs w:val="24"/>
        </w:rPr>
        <w:t>ını</w:t>
      </w:r>
      <w:r w:rsidRPr="00872076">
        <w:rPr>
          <w:rFonts w:ascii="Times New Roman" w:eastAsia="Times New Roman" w:hAnsi="Times New Roman"/>
          <w:sz w:val="24"/>
          <w:szCs w:val="24"/>
        </w:rPr>
        <w:t xml:space="preserve"> sunar. </w:t>
      </w:r>
      <w:r w:rsidR="00CA193E" w:rsidRPr="00872076">
        <w:rPr>
          <w:rFonts w:ascii="Times New Roman" w:eastAsia="Times New Roman" w:hAnsi="Times New Roman"/>
          <w:sz w:val="24"/>
          <w:szCs w:val="24"/>
        </w:rPr>
        <w:t>T</w:t>
      </w:r>
      <w:r w:rsidRPr="00872076">
        <w:rPr>
          <w:rFonts w:ascii="Times New Roman" w:eastAsia="Times New Roman" w:hAnsi="Times New Roman"/>
          <w:sz w:val="24"/>
          <w:szCs w:val="24"/>
        </w:rPr>
        <w:t>eminatını sunmayan piyasa katılımcısının kayıt başvurusu işleme konmaz.</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katılımcılarının tüzel kişilik başvurularının inceleme ve değerlendirilmesi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27 –</w:t>
      </w:r>
      <w:r w:rsidRPr="00872076">
        <w:rPr>
          <w:rFonts w:ascii="Times New Roman" w:eastAsia="Times New Roman" w:hAnsi="Times New Roman"/>
          <w:sz w:val="24"/>
          <w:szCs w:val="24"/>
        </w:rPr>
        <w:t xml:space="preserve"> (1) Piyasa İşletmecisi, başvuru dosyası içerisindeki bilgi ve belgelere ilişkin inceleme ve değerlendirme ile söz konusu bilgi ve belgelerin PYS’ye girilmiş bilgilerle uygunluğuna ilişkin incelemeleri başvuru tarihini izleyen 10 iş günü içerisinde tamamlar.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İnceleme ve değerlendirme neticesinde tespit edilen eksiklikler ve söz konusu eksikliklerin giderilmemesi halinde tüzel kişilik kaydı işleminin yapılamayacağı hususu başvuru yapan piyasa katılımcısına bildirilerek, eksiklerin giderilmesi için 10 iş günü süre verilir.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00386CD8" w:rsidRPr="00872076">
        <w:rPr>
          <w:rStyle w:val="FootnoteReference"/>
          <w:rFonts w:ascii="Times New Roman" w:eastAsia="Times New Roman" w:hAnsi="Times New Roman"/>
          <w:sz w:val="24"/>
          <w:szCs w:val="24"/>
        </w:rPr>
        <w:footnoteReference w:id="256"/>
      </w:r>
      <w:r w:rsidRPr="00872076">
        <w:rPr>
          <w:rFonts w:ascii="Times New Roman" w:eastAsia="Times New Roman" w:hAnsi="Times New Roman"/>
          <w:sz w:val="24"/>
          <w:szCs w:val="24"/>
        </w:rPr>
        <w:t xml:space="preserve"> Başvuru dosyaları uygun bulunan veya tespit edilen eksikliklerini 10 iş günü içerisinde tamamlayan piyasa katılımcısının PYS üzerinden yaptığı kayıt başvurusu</w:t>
      </w:r>
      <w:r w:rsidR="00386CD8"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onaylanır.</w:t>
      </w:r>
      <w:r w:rsidRPr="00872076">
        <w:rPr>
          <w:rFonts w:ascii="Times New Roman" w:eastAsia="Times New Roman" w:hAnsi="Times New Roman"/>
          <w:sz w:val="24"/>
          <w:szCs w:val="24"/>
        </w:rPr>
        <w:tab/>
        <w:t>(4) Eksiklerini zamanında tamamlamayan piyasa katılımcılarının tüzel kişilik kayıt işlemi yapılmaz ve PYS üzerinden yaptıkları kayıt başvurusu da onaylanmaz. Başvuru dosyası piyasa katılımcısına elden iade edilerek durum Kuruma bildirilir.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Başvuru dosyasının inceleme ve değerlendirmesi sırasında ihtiyaç duyulan her türlü ek bilgi ve belge lisans sahibi tüzel kişilerden istenebilir ve tüzel kişiyi temsile yetkili şahıslar doğrudan görüşme yapmak üzere çağrılabilir.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(6) Piyasa katılımcıları, ancak tüzel kişilik kayıt işlemlerinin tamamlanmasından sonra, kayıt sürecinin diğer aşamalarına geçebilir. Piyasa Katılım Anlaşmasını imzalamış ve tüzel kişilik kayıt sürecini tamamlamış olan bir </w:t>
      </w:r>
      <w:r w:rsidR="00F03290"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257"/>
      </w:r>
      <w:r w:rsidRPr="00872076">
        <w:rPr>
          <w:rFonts w:ascii="Times New Roman" w:eastAsia="Times New Roman" w:hAnsi="Times New Roman"/>
          <w:sz w:val="24"/>
          <w:szCs w:val="24"/>
        </w:rPr>
        <w:t xml:space="preserve"> </w:t>
      </w:r>
      <w:r w:rsidR="004F65F1" w:rsidRPr="004F65F1">
        <w:rPr>
          <w:rFonts w:ascii="Times New Roman" w:eastAsia="Times New Roman" w:hAnsi="Times New Roman"/>
          <w:sz w:val="24"/>
          <w:szCs w:val="24"/>
        </w:rPr>
        <w:t>ya da toplayıcı lisansı sahibi tüzel kişi</w:t>
      </w:r>
      <w:r w:rsidR="004F65F1">
        <w:rPr>
          <w:rStyle w:val="FootnoteReference"/>
          <w:rFonts w:ascii="Times New Roman" w:eastAsia="Times New Roman" w:hAnsi="Times New Roman"/>
          <w:sz w:val="24"/>
          <w:szCs w:val="24"/>
        </w:rPr>
        <w:footnoteReference w:id="258"/>
      </w:r>
      <w:r w:rsidR="004F65F1" w:rsidRPr="004F65F1">
        <w:rPr>
          <w:rFonts w:ascii="Times New Roman" w:eastAsia="Times New Roman" w:hAnsi="Times New Roman"/>
          <w:sz w:val="24"/>
          <w:szCs w:val="24"/>
        </w:rPr>
        <w:t xml:space="preserve"> niteliğindeki piyasa katılımcısı, dengeden sorumlu taraf olarak kaydedilir. Piyasa Katılım Anlaşmasını imzalamış ve tüzel kişilik kayıt sürecini tamamlamış diğer tüm piyasa katılımcılarının dengeden sorumlu taraf olarak kaydedilebilmeleri için sorumlu oldukları tüm uzlaştırmaya esas veriş-çekiş birimlerine ilişkin kayıtları tamamlamış olmaları esastır.</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veriş-çekiş birimlerinin kayıt işlemi</w:t>
      </w:r>
    </w:p>
    <w:p w:rsidR="00EA7605" w:rsidRPr="00872076" w:rsidRDefault="007B1391"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r>
      <w:r w:rsidR="00115C1D" w:rsidRPr="00872076">
        <w:rPr>
          <w:rFonts w:ascii="Times New Roman" w:hAnsi="Times New Roman"/>
          <w:b/>
          <w:bCs/>
          <w:sz w:val="24"/>
          <w:szCs w:val="24"/>
        </w:rPr>
        <w:t>MADDE 28</w:t>
      </w:r>
      <w:r w:rsidR="007D42EA" w:rsidRPr="00872076">
        <w:rPr>
          <w:rStyle w:val="FootnoteReference"/>
          <w:rFonts w:ascii="Times New Roman" w:hAnsi="Times New Roman"/>
          <w:b/>
          <w:sz w:val="24"/>
          <w:szCs w:val="24"/>
        </w:rPr>
        <w:footnoteReference w:id="259"/>
      </w:r>
      <w:r w:rsidR="00115C1D" w:rsidRPr="00872076">
        <w:rPr>
          <w:rFonts w:ascii="Times New Roman" w:hAnsi="Times New Roman"/>
          <w:bCs/>
          <w:sz w:val="24"/>
          <w:szCs w:val="24"/>
        </w:rPr>
        <w:t xml:space="preserve"> –</w:t>
      </w:r>
      <w:r w:rsidR="00115C1D" w:rsidRPr="00872076">
        <w:rPr>
          <w:rFonts w:ascii="Times New Roman" w:hAnsi="Times New Roman"/>
          <w:sz w:val="24"/>
          <w:szCs w:val="24"/>
        </w:rPr>
        <w:t xml:space="preserve"> (1)</w:t>
      </w:r>
      <w:r w:rsidR="00EA7605" w:rsidRPr="00872076">
        <w:rPr>
          <w:rStyle w:val="FootnoteReference"/>
          <w:rFonts w:ascii="Times New Roman" w:hAnsi="Times New Roman"/>
          <w:sz w:val="24"/>
          <w:szCs w:val="24"/>
        </w:rPr>
        <w:footnoteReference w:id="260"/>
      </w:r>
      <w:r w:rsidR="00115C1D" w:rsidRPr="00872076">
        <w:rPr>
          <w:rFonts w:ascii="Times New Roman" w:hAnsi="Times New Roman"/>
          <w:sz w:val="24"/>
          <w:szCs w:val="24"/>
        </w:rPr>
        <w:t xml:space="preserve"> </w:t>
      </w:r>
      <w:r w:rsidR="00EA7605" w:rsidRPr="00872076">
        <w:rPr>
          <w:rFonts w:ascii="Times New Roman" w:hAnsi="Times New Roman"/>
          <w:sz w:val="24"/>
          <w:szCs w:val="24"/>
        </w:rPr>
        <w:t>Piyasa katılımcıları, sorumlu oldukları uzlaştırmaya esas veriş-çekiş birimlerini Piyasa İşletmecisine kayıt ettirirken;</w:t>
      </w:r>
    </w:p>
    <w:p w:rsidR="00EA7605" w:rsidRPr="00872076" w:rsidRDefault="00EA760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Kayıt edilecek uzlaştırmaya esas veriş-çekiş birimlerine ait ölçüm ve bağlantı noktalarını gösteren ve ilgili dağıtım lisansı sahibi tüzel kişi ya da TEİAŞ tarafından onaylı tek hat şeması,</w:t>
      </w:r>
    </w:p>
    <w:p w:rsidR="00821F0A" w:rsidRPr="00872076" w:rsidRDefault="00EA760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w:t>
      </w:r>
      <w:r w:rsidR="004F65F1">
        <w:rPr>
          <w:rStyle w:val="FootnoteReference"/>
          <w:rFonts w:ascii="Times New Roman" w:hAnsi="Times New Roman"/>
          <w:sz w:val="24"/>
          <w:szCs w:val="24"/>
        </w:rPr>
        <w:footnoteReference w:id="261"/>
      </w:r>
      <w:r w:rsidRPr="00872076">
        <w:rPr>
          <w:rFonts w:ascii="Times New Roman" w:hAnsi="Times New Roman"/>
          <w:sz w:val="24"/>
          <w:szCs w:val="24"/>
        </w:rPr>
        <w:t xml:space="preserve"> </w:t>
      </w:r>
      <w:r w:rsidR="004F65F1" w:rsidRPr="004F65F1">
        <w:rPr>
          <w:rFonts w:ascii="Times New Roman" w:hAnsi="Times New Roman"/>
          <w:sz w:val="24"/>
          <w:szCs w:val="24"/>
        </w:rPr>
        <w:t>Bağlantı anlaşmasının ve/veya sistem kullanım anlaşmasının birer kopyası,</w:t>
      </w:r>
      <w:r w:rsidRPr="00872076">
        <w:rPr>
          <w:rFonts w:ascii="Times New Roman" w:hAnsi="Times New Roman"/>
          <w:sz w:val="24"/>
          <w:szCs w:val="24"/>
        </w:rPr>
        <w:tab/>
        <w:t>c)</w:t>
      </w:r>
      <w:r w:rsidR="00821F0A" w:rsidRPr="00872076">
        <w:rPr>
          <w:rStyle w:val="FootnoteReference"/>
          <w:rFonts w:ascii="Times New Roman" w:hAnsi="Times New Roman"/>
          <w:sz w:val="24"/>
          <w:szCs w:val="24"/>
        </w:rPr>
        <w:footnoteReference w:id="262"/>
      </w:r>
      <w:r w:rsidR="00821F0A" w:rsidRPr="00872076">
        <w:rPr>
          <w:rFonts w:ascii="Times New Roman" w:hAnsi="Times New Roman"/>
          <w:sz w:val="24"/>
          <w:szCs w:val="24"/>
        </w:rPr>
        <w:t xml:space="preserve">Tüzel kişilik kaydı sırasında teslim edilmiş olanlar hariç olmak üzere, üretim tesislerine ait lisanslar ile </w:t>
      </w:r>
      <w:r w:rsidR="00E31E17">
        <w:rPr>
          <w:rStyle w:val="FootnoteReference"/>
          <w:rFonts w:ascii="Times New Roman" w:hAnsi="Times New Roman"/>
          <w:sz w:val="24"/>
          <w:szCs w:val="24"/>
        </w:rPr>
        <w:footnoteReference w:id="263"/>
      </w:r>
      <w:r w:rsidR="00E31E17" w:rsidRPr="00E31E17">
        <w:t xml:space="preserve"> </w:t>
      </w:r>
      <w:r w:rsidR="00E31E17" w:rsidRPr="00E31E17">
        <w:rPr>
          <w:rFonts w:ascii="Times New Roman" w:hAnsi="Times New Roman"/>
          <w:sz w:val="24"/>
          <w:szCs w:val="24"/>
        </w:rPr>
        <w:t>depolamalı elektrik üretim tesisleri bünyesindeki elektrik depolama ünitesi,</w:t>
      </w:r>
      <w:r w:rsidR="00E31E17">
        <w:rPr>
          <w:rFonts w:ascii="Times New Roman" w:hAnsi="Times New Roman"/>
          <w:sz w:val="24"/>
          <w:szCs w:val="24"/>
        </w:rPr>
        <w:t xml:space="preserve"> </w:t>
      </w:r>
      <w:r w:rsidR="00821F0A" w:rsidRPr="00872076">
        <w:rPr>
          <w:rFonts w:ascii="Times New Roman" w:hAnsi="Times New Roman"/>
          <w:sz w:val="24"/>
          <w:szCs w:val="24"/>
        </w:rPr>
        <w:t>üretim tesisine bütünleşik elektrik depolama ünitesi veya müstakil elektrik depolama tesislerinin derç edildiği üretim veya tedarik lisanslarının temsil ve ilzama yetkili kişi veya kişilerce şirket kaşesi üzerine imzalanmış sureti,</w:t>
      </w:r>
    </w:p>
    <w:p w:rsidR="00EA7605" w:rsidRPr="00872076" w:rsidRDefault="00821F0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ç)</w:t>
      </w:r>
      <w:r w:rsidRPr="00872076">
        <w:rPr>
          <w:rStyle w:val="FootnoteReference"/>
          <w:rFonts w:ascii="Times New Roman" w:hAnsi="Times New Roman"/>
          <w:sz w:val="24"/>
          <w:szCs w:val="24"/>
        </w:rPr>
        <w:footnoteReference w:id="264"/>
      </w:r>
      <w:r w:rsidRPr="00872076">
        <w:rPr>
          <w:rFonts w:ascii="Times New Roman" w:hAnsi="Times New Roman"/>
          <w:sz w:val="24"/>
          <w:szCs w:val="24"/>
        </w:rPr>
        <w:t xml:space="preserve">Üretim tesisleri, </w:t>
      </w:r>
      <w:r w:rsidR="00E31E17">
        <w:rPr>
          <w:rStyle w:val="FootnoteReference"/>
          <w:rFonts w:ascii="Times New Roman" w:hAnsi="Times New Roman"/>
          <w:sz w:val="24"/>
          <w:szCs w:val="24"/>
        </w:rPr>
        <w:footnoteReference w:id="265"/>
      </w:r>
      <w:r w:rsidR="00E31E17" w:rsidRPr="00E31E17">
        <w:t xml:space="preserve"> </w:t>
      </w:r>
      <w:r w:rsidR="00E31E17" w:rsidRPr="00E31E17">
        <w:rPr>
          <w:rFonts w:ascii="Times New Roman" w:hAnsi="Times New Roman"/>
          <w:sz w:val="24"/>
          <w:szCs w:val="24"/>
        </w:rPr>
        <w:t>depolamalı elektrik üretim tesisleri bünyesindeki elektrik depolama ünitesi,</w:t>
      </w:r>
      <w:r w:rsidR="00E31E17">
        <w:rPr>
          <w:rFonts w:ascii="Times New Roman" w:hAnsi="Times New Roman"/>
          <w:sz w:val="24"/>
          <w:szCs w:val="24"/>
        </w:rPr>
        <w:t xml:space="preserve"> </w:t>
      </w:r>
      <w:r w:rsidRPr="00872076">
        <w:rPr>
          <w:rFonts w:ascii="Times New Roman" w:hAnsi="Times New Roman"/>
          <w:sz w:val="24"/>
          <w:szCs w:val="24"/>
        </w:rPr>
        <w:t>üretim tesisine bütünleşik elektrik depolama ünitesi ile müstakil elektrik depolama tesislerine ait kabul tutanağı,</w:t>
      </w:r>
    </w:p>
    <w:p w:rsidR="00EA7605" w:rsidRPr="00872076" w:rsidRDefault="00EA760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 17 nci maddenin ikinci fıkrasının (a) ve (b) bentleri uyarınca oluşturulacak kategoriler için dağıtım lisansı sahibi tüzel kişilerce belirlenmiş uzlaştırmaya esas veriş-çekiş birimi konfigürasyonları</w:t>
      </w:r>
    </w:p>
    <w:p w:rsidR="00EA7605" w:rsidRPr="00872076" w:rsidRDefault="00EA760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w:t>
      </w:r>
      <w:r w:rsidR="006232EA" w:rsidRPr="00872076">
        <w:rPr>
          <w:rStyle w:val="FootnoteReference"/>
          <w:rFonts w:ascii="Times New Roman" w:hAnsi="Times New Roman"/>
          <w:sz w:val="24"/>
          <w:szCs w:val="24"/>
        </w:rPr>
        <w:footnoteReference w:id="266"/>
      </w:r>
      <w:r w:rsidR="009A721C">
        <w:rPr>
          <w:rStyle w:val="FootnoteReference"/>
          <w:rFonts w:ascii="Times New Roman" w:hAnsi="Times New Roman"/>
          <w:sz w:val="24"/>
          <w:szCs w:val="24"/>
        </w:rPr>
        <w:footnoteReference w:id="267"/>
      </w:r>
      <w:r w:rsidRPr="00872076">
        <w:rPr>
          <w:rFonts w:ascii="Times New Roman" w:hAnsi="Times New Roman"/>
          <w:sz w:val="24"/>
          <w:szCs w:val="24"/>
        </w:rPr>
        <w:t xml:space="preserve"> </w:t>
      </w:r>
      <w:r w:rsidR="009A721C" w:rsidRPr="009A721C">
        <w:rPr>
          <w:rFonts w:ascii="Times New Roman" w:hAnsi="Times New Roman"/>
          <w:sz w:val="24"/>
          <w:szCs w:val="24"/>
        </w:rPr>
        <w:t>Yardımcı kaynaklara dayalı ünitelerin, ana kaynağa dayalı tesise ait ölçüm noktasından farklı bir ölçüm noktası olarak kaydedilebilmesini teminen, ilgili ünitenin bağlantı noktası ve gerilim seviyesinin ana kaynağa dayalı tesis ile aynı olduğuna dair ilgili şebeke işletmecisi tarafından verilen belge,</w:t>
      </w:r>
    </w:p>
    <w:p w:rsidR="00115C1D" w:rsidRPr="00872076" w:rsidRDefault="00EA760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Piyasa İşletmecisine elden teslim edilir.</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590C0B" w:rsidRPr="00872076">
        <w:rPr>
          <w:rStyle w:val="FootnoteReference"/>
          <w:rFonts w:ascii="Times New Roman" w:hAnsi="Times New Roman"/>
          <w:sz w:val="24"/>
          <w:szCs w:val="24"/>
        </w:rPr>
        <w:footnoteReference w:id="268"/>
      </w:r>
      <w:r w:rsidRPr="00872076">
        <w:rPr>
          <w:rFonts w:ascii="Times New Roman" w:hAnsi="Times New Roman"/>
          <w:sz w:val="24"/>
          <w:szCs w:val="24"/>
        </w:rPr>
        <w:t xml:space="preserve"> </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Uzlaştırmaya esas veriş-çekiş birimlerinin kayıt edilmesi sırasında, söz konusu birime ait uzlaştırmaya esas veriş-çekiş birimi konfigürasyonu tanımlanır ve kayıt altına alınır. Ölçüm sistemlerine uygulanacak kayıp katsayıları, ölçüm sistemlerinin kayıt edilmesi aşamasında belirlenir.</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Kayda alınan her bir uzlaştırmaya esas veriş-çekiş birimine Piyasa İşletmecisi tarafından ENTSO-E standartlarında uzlaştırmaya esas veriş-çekiş birimi kodu verilir.</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 Uzlaştırmaya esas veriş-çekiş biriminin kaydının tamamlanabilmesi için;</w:t>
      </w:r>
    </w:p>
    <w:p w:rsidR="009A721C"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w:t>
      </w:r>
      <w:r w:rsidR="009A721C">
        <w:rPr>
          <w:rStyle w:val="FootnoteReference"/>
          <w:rFonts w:ascii="Times New Roman" w:hAnsi="Times New Roman"/>
          <w:sz w:val="24"/>
          <w:szCs w:val="24"/>
        </w:rPr>
        <w:footnoteReference w:id="269"/>
      </w:r>
      <w:r w:rsidR="009A721C" w:rsidRPr="009A721C">
        <w:rPr>
          <w:rFonts w:ascii="Times New Roman" w:hAnsi="Times New Roman"/>
          <w:sz w:val="24"/>
          <w:szCs w:val="24"/>
        </w:rPr>
        <w:t>Uzlaştırmaya esas veriş-çekiş birimi konfigürasyonu içerisinde yer alan sayaçların en az birinin kaydının tamamlanmış olması,</w:t>
      </w:r>
    </w:p>
    <w:p w:rsidR="009A721C" w:rsidRDefault="00115C1D" w:rsidP="009A721C">
      <w:pPr>
        <w:tabs>
          <w:tab w:val="left" w:pos="566"/>
        </w:tabs>
        <w:spacing w:after="0" w:line="240" w:lineRule="auto"/>
        <w:jc w:val="both"/>
      </w:pPr>
      <w:r w:rsidRPr="00872076">
        <w:rPr>
          <w:rFonts w:ascii="Times New Roman" w:hAnsi="Times New Roman"/>
          <w:sz w:val="24"/>
          <w:szCs w:val="24"/>
        </w:rPr>
        <w:tab/>
        <w:t>b)</w:t>
      </w:r>
      <w:r w:rsidR="00590C0B" w:rsidRPr="00872076">
        <w:rPr>
          <w:rStyle w:val="FootnoteReference"/>
          <w:rFonts w:ascii="Times New Roman" w:hAnsi="Times New Roman"/>
          <w:sz w:val="24"/>
          <w:szCs w:val="24"/>
        </w:rPr>
        <w:footnoteReference w:id="270"/>
      </w:r>
      <w:r w:rsidRPr="00872076">
        <w:rPr>
          <w:rFonts w:ascii="Times New Roman" w:hAnsi="Times New Roman"/>
          <w:sz w:val="24"/>
          <w:szCs w:val="24"/>
        </w:rPr>
        <w:t xml:space="preserve"> </w:t>
      </w:r>
      <w:r w:rsidR="009A721C">
        <w:rPr>
          <w:rStyle w:val="FootnoteReference"/>
          <w:rFonts w:ascii="Times New Roman" w:hAnsi="Times New Roman"/>
          <w:sz w:val="24"/>
          <w:szCs w:val="24"/>
        </w:rPr>
        <w:footnoteReference w:id="271"/>
      </w:r>
      <w:r w:rsidR="009A721C">
        <w:rPr>
          <w:rFonts w:ascii="Times New Roman" w:hAnsi="Times New Roman"/>
          <w:sz w:val="24"/>
          <w:szCs w:val="24"/>
        </w:rPr>
        <w:t xml:space="preserve"> </w:t>
      </w:r>
      <w:r w:rsidR="009A721C" w:rsidRPr="009A721C">
        <w:rPr>
          <w:rFonts w:ascii="Times New Roman" w:hAnsi="Times New Roman"/>
          <w:sz w:val="24"/>
          <w:szCs w:val="24"/>
        </w:rPr>
        <w:t>Toplayıcılık faaliyeti kapsamında tüketim tesisleri için dengeleme güç piyasasına katılmak üzere oluşturulacak topluluğun Sistem İşletmecisi tarafından uygun bulunması,</w:t>
      </w:r>
      <w:r w:rsidR="009A721C" w:rsidRPr="009A721C">
        <w:t xml:space="preserve"> </w:t>
      </w:r>
    </w:p>
    <w:p w:rsidR="009A721C" w:rsidRPr="009A721C" w:rsidRDefault="009A721C" w:rsidP="009A721C">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9A721C">
        <w:rPr>
          <w:rFonts w:ascii="Times New Roman" w:hAnsi="Times New Roman"/>
          <w:sz w:val="24"/>
          <w:szCs w:val="24"/>
        </w:rPr>
        <w:t>c)</w:t>
      </w:r>
      <w:r>
        <w:rPr>
          <w:rStyle w:val="FootnoteReference"/>
          <w:rFonts w:ascii="Times New Roman" w:hAnsi="Times New Roman"/>
          <w:sz w:val="24"/>
          <w:szCs w:val="24"/>
        </w:rPr>
        <w:footnoteReference w:id="272"/>
      </w:r>
      <w:r w:rsidRPr="009A721C">
        <w:rPr>
          <w:rFonts w:ascii="Times New Roman" w:hAnsi="Times New Roman"/>
          <w:sz w:val="24"/>
          <w:szCs w:val="24"/>
        </w:rPr>
        <w:t xml:space="preserve"> Toplayıcılık faaliyeti kapsamında dengeleme birimi olmayan lisanslı üretim tesisleri ile dengeleme güç piyasası ve/veya yan hizmetlere katılmak üzere oluşturulan topluluğun Sistem İşletmecisi tarafından uygun bulunması,</w:t>
      </w:r>
    </w:p>
    <w:p w:rsidR="00115C1D" w:rsidRPr="00872076" w:rsidRDefault="009A721C" w:rsidP="009A721C">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9A721C">
        <w:rPr>
          <w:rFonts w:ascii="Times New Roman" w:hAnsi="Times New Roman"/>
          <w:sz w:val="24"/>
          <w:szCs w:val="24"/>
        </w:rPr>
        <w:t>ç)</w:t>
      </w:r>
      <w:r>
        <w:rPr>
          <w:rStyle w:val="FootnoteReference"/>
          <w:rFonts w:ascii="Times New Roman" w:hAnsi="Times New Roman"/>
          <w:sz w:val="24"/>
          <w:szCs w:val="24"/>
        </w:rPr>
        <w:footnoteReference w:id="273"/>
      </w:r>
      <w:r w:rsidRPr="009A721C">
        <w:rPr>
          <w:rFonts w:ascii="Times New Roman" w:hAnsi="Times New Roman"/>
          <w:sz w:val="24"/>
          <w:szCs w:val="24"/>
        </w:rPr>
        <w:t>Toplayıcılık faaliyeti kapsamında lisanssız üretim tesisleri için oluşturulacak uzlaştırmaya esas veriş-çekiş birimi ile ilişkilendirilecek sayacın kaydının tamamlanmış olması,</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gereklidir. </w:t>
      </w:r>
    </w:p>
    <w:p w:rsidR="007B1391" w:rsidRPr="00872076" w:rsidRDefault="0028031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115C1D" w:rsidRPr="00872076">
        <w:rPr>
          <w:rFonts w:ascii="Times New Roman" w:hAnsi="Times New Roman"/>
          <w:sz w:val="24"/>
          <w:szCs w:val="24"/>
        </w:rPr>
        <w:t>(6)</w:t>
      </w:r>
      <w:r w:rsidR="00821F0A" w:rsidRPr="00872076">
        <w:rPr>
          <w:rStyle w:val="FootnoteReference"/>
          <w:rFonts w:ascii="Times New Roman" w:hAnsi="Times New Roman"/>
          <w:sz w:val="24"/>
          <w:szCs w:val="24"/>
        </w:rPr>
        <w:footnoteReference w:id="274"/>
      </w:r>
      <w:r w:rsidR="00115C1D" w:rsidRPr="00872076">
        <w:rPr>
          <w:rFonts w:ascii="Times New Roman" w:hAnsi="Times New Roman"/>
          <w:sz w:val="24"/>
          <w:szCs w:val="24"/>
        </w:rPr>
        <w:t xml:space="preserve"> Sisteme ilk kez enerji verecek bir üretim tesisinin Piyasa İşletmecisine uzlaştırmaya esas veriş-çekiş birimi kaydının yapılmasından sonra dengeleme mekanizması ve uzlaştırma uygulamalarına katılması, söz konusu üretim tesisinin veya üretim tesisinin ünite veya ünitelerinin Bakanlık kabul heyeti ve ilgili TEİAŞ ve/veya dağıtım lisansı sahibi tüzel kişi yetkililerinin hazır bulunacağı kabul işlemleri esnasında tutulan sayaç tespit tutanağına müteakip gerçekleşir. Bakanlık tarafından kabulü yapılmış bir üretim tesisinin veya üretim tesisinin ünite veya ünitelerinin Piyasa İşletmecisine uzlaştırmaya esas veriş-çekiş birimi kaydı yaptırmak üzere başvurmamış olması durumunda söz konusu üretim tesisinin dengeleme mekanizması ve uzlaştırma uygulamalarına katılması; Piyasa İşletmecisine uzlaştırmaya esas </w:t>
      </w:r>
      <w:r w:rsidR="00115C1D" w:rsidRPr="00872076">
        <w:rPr>
          <w:rFonts w:ascii="Times New Roman" w:hAnsi="Times New Roman"/>
          <w:sz w:val="24"/>
          <w:szCs w:val="24"/>
        </w:rPr>
        <w:lastRenderedPageBreak/>
        <w:t>veriş-çekiş birimi kaydının yapılması ve söz konusu uzlaştırmaya esas veriş çekiş birimi konfigürasyonu içerisinde yer alan sayaçların kayıt altına alınmasından sonra gerçekleşir.</w:t>
      </w:r>
    </w:p>
    <w:p w:rsidR="003A435C" w:rsidRPr="00872076" w:rsidRDefault="003A435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(7)</w:t>
      </w:r>
      <w:r w:rsidRPr="00872076">
        <w:rPr>
          <w:rStyle w:val="FootnoteReference"/>
          <w:rFonts w:ascii="Times New Roman" w:hAnsi="Times New Roman"/>
          <w:sz w:val="24"/>
          <w:szCs w:val="24"/>
        </w:rPr>
        <w:footnoteReference w:id="275"/>
      </w:r>
      <w:r w:rsidRPr="00872076">
        <w:rPr>
          <w:rFonts w:ascii="Times New Roman" w:hAnsi="Times New Roman"/>
          <w:sz w:val="24"/>
          <w:szCs w:val="24"/>
        </w:rPr>
        <w:t xml:space="preserve"> Özelleştirme İdaresi Başkanlığı tarafından gerçekleştirilen devir işlemlerine ilişkin olarak uzlaştırmaya esas veriş-çekiş birimi Özelleştirme İdaresi Başkanlığının belirtmiş olduğu devir tarihi esas alınarak ön kayıt yapılır. Ön kaydı yapılan uzlaştırmaya esas veriş-çekiş birimine ilişkin lisans veya lisansa ilişkin Kurum yazısı ve bağlantı anlaşmasına ilişkin TEİAŞ veya dağıtım şirketi yazısı bir ay içerisinde Piyasa İşletmecisine sunulur.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Piyasa katılımcılarının dengeden sorumlu gruba katılmaları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29 –</w:t>
      </w:r>
      <w:r w:rsidRPr="00872076">
        <w:rPr>
          <w:rFonts w:ascii="Times New Roman" w:eastAsia="Times New Roman" w:hAnsi="Times New Roman"/>
          <w:sz w:val="24"/>
          <w:szCs w:val="24"/>
        </w:rPr>
        <w:t xml:space="preserve"> (1) Bir piyasa katılımcısının bir dengeden sorumlu gruba katılmak üzere başvurabilmesi için;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Tüzel kişilik kaydını tamamlamış olması,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A37559" w:rsidRPr="00872076">
        <w:rPr>
          <w:rStyle w:val="FootnoteReference"/>
          <w:rFonts w:ascii="Times New Roman" w:eastAsia="Times New Roman" w:hAnsi="Times New Roman"/>
          <w:sz w:val="24"/>
          <w:szCs w:val="24"/>
        </w:rPr>
        <w:footnoteReference w:id="276"/>
      </w:r>
      <w:r w:rsidRPr="00872076">
        <w:rPr>
          <w:rFonts w:ascii="Times New Roman" w:eastAsia="Times New Roman" w:hAnsi="Times New Roman"/>
          <w:sz w:val="24"/>
          <w:szCs w:val="24"/>
        </w:rPr>
        <w:t xml:space="preserve"> </w:t>
      </w:r>
      <w:r w:rsidR="00A37559" w:rsidRPr="00872076">
        <w:rPr>
          <w:rFonts w:ascii="Times New Roman" w:eastAsia="Times New Roman" w:hAnsi="Times New Roman"/>
          <w:sz w:val="24"/>
          <w:szCs w:val="24"/>
        </w:rPr>
        <w:t>Üretim lisansı sahibi tüzel kişilerin, portföyünde yer alan üretim tesislerinin en az birinin veya bir ünitesinin Bakanlık geçici kabulünün yapılmış olması ve başvuru yaptığı an itibariyle kendisi ile ilişkili uzlaştırmaya esas veriş-çekiş birimlerine ilişkin kayıtlarını tamamlamış olması,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E0030E" w:rsidRPr="00872076">
        <w:rPr>
          <w:rStyle w:val="FootnoteReference"/>
          <w:rFonts w:ascii="Times New Roman" w:eastAsia="Times New Roman" w:hAnsi="Times New Roman"/>
          <w:sz w:val="24"/>
          <w:szCs w:val="24"/>
        </w:rPr>
        <w:footnoteReference w:id="277"/>
      </w:r>
      <w:r w:rsidRPr="00872076">
        <w:rPr>
          <w:rFonts w:ascii="Times New Roman" w:eastAsia="Times New Roman" w:hAnsi="Times New Roman"/>
          <w:sz w:val="24"/>
          <w:szCs w:val="24"/>
        </w:rPr>
        <w:t xml:space="preserve"> Bir piyasa katılımcısının bir dengeden sorumlu gruba katılmak üzere Piyasa İşletmecisine yapacağı başvuru, ilgili piyasa katılımcısı ve dengeden sorumlu grup adına denge sorumluluğunu üstlenmiş olan dengeden sorumlu tarafça ortaklaşa yapılır. Bir piyasa katılımcısının bir dengeden sorumlu gruba katılımının işlerlik kazanması, gruba katılım ile ilgili işlemlerin tamamlandığı fatura dönemini takip eden ilk fatura dönemi itibariyle başlar.</w:t>
      </w:r>
    </w:p>
    <w:p w:rsidR="007C4064" w:rsidRPr="00872076" w:rsidRDefault="00EA760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Pr="00872076">
        <w:rPr>
          <w:rStyle w:val="FootnoteReference"/>
          <w:rFonts w:ascii="Times New Roman" w:eastAsia="Times New Roman" w:hAnsi="Times New Roman"/>
          <w:sz w:val="24"/>
          <w:szCs w:val="24"/>
        </w:rPr>
        <w:footnoteReference w:id="278"/>
      </w:r>
      <w:r w:rsidRPr="00872076">
        <w:rPr>
          <w:rFonts w:ascii="Times New Roman" w:eastAsia="Times New Roman" w:hAnsi="Times New Roman"/>
          <w:sz w:val="24"/>
          <w:szCs w:val="24"/>
        </w:rPr>
        <w:t xml:space="preserve"> Dağıtım lisansı sahibi tüzel kişiler, sadece bölgesindeki görevli </w:t>
      </w:r>
      <w:r w:rsidR="007A1BBB"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279"/>
      </w:r>
      <w:r w:rsidRPr="00872076">
        <w:rPr>
          <w:rFonts w:ascii="Times New Roman" w:eastAsia="Times New Roman" w:hAnsi="Times New Roman"/>
          <w:sz w:val="24"/>
          <w:szCs w:val="24"/>
        </w:rPr>
        <w:t xml:space="preserve"> şirketi ile 17 nci maddenin ikinci fıkrasının (a), (b) ve (c) bentleri kapsamında oluşturulan kategoriler için dengeden sorumlu bir grup oluşturabilirler.</w:t>
      </w:r>
    </w:p>
    <w:p w:rsidR="00EA7605" w:rsidRPr="00872076" w:rsidRDefault="00EA760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Pr="00872076">
        <w:rPr>
          <w:rStyle w:val="FootnoteReference"/>
          <w:rFonts w:ascii="Times New Roman" w:eastAsia="Times New Roman" w:hAnsi="Times New Roman"/>
          <w:sz w:val="24"/>
          <w:szCs w:val="24"/>
        </w:rPr>
        <w:footnoteReference w:id="280"/>
      </w:r>
      <w:r w:rsidRPr="00872076">
        <w:rPr>
          <w:rFonts w:ascii="Times New Roman" w:eastAsia="Times New Roman" w:hAnsi="Times New Roman"/>
          <w:sz w:val="24"/>
          <w:szCs w:val="24"/>
        </w:rPr>
        <w:t xml:space="preserve"> Görevli </w:t>
      </w:r>
      <w:r w:rsidR="007A1BBB" w:rsidRPr="00872076">
        <w:rPr>
          <w:rFonts w:ascii="Times New Roman" w:eastAsia="Times New Roman" w:hAnsi="Times New Roman"/>
          <w:sz w:val="24"/>
          <w:szCs w:val="24"/>
        </w:rPr>
        <w:t>tedarik</w:t>
      </w:r>
      <w:r w:rsidR="00554429" w:rsidRPr="00872076">
        <w:rPr>
          <w:rStyle w:val="FootnoteReference"/>
          <w:rFonts w:ascii="Times New Roman" w:eastAsia="Times New Roman" w:hAnsi="Times New Roman"/>
          <w:sz w:val="24"/>
          <w:szCs w:val="24"/>
        </w:rPr>
        <w:footnoteReference w:id="281"/>
      </w:r>
      <w:r w:rsidRPr="00872076">
        <w:rPr>
          <w:rFonts w:ascii="Times New Roman" w:eastAsia="Times New Roman" w:hAnsi="Times New Roman"/>
          <w:sz w:val="24"/>
          <w:szCs w:val="24"/>
        </w:rPr>
        <w:t xml:space="preserve"> Şirketleri, 17 nci maddenin ikinci fıkrasının (a), (b) ve (c) bentleri kapsamında oluşturulan kategoriler için sadece bölgesindeki dağıtım şirketiyle dengeden sorumlu grup oluşturabilir.</w:t>
      </w:r>
    </w:p>
    <w:p w:rsidR="004F28CB" w:rsidRPr="00872076" w:rsidRDefault="004F28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w:t>
      </w:r>
      <w:r w:rsidRPr="00872076">
        <w:rPr>
          <w:rStyle w:val="FootnoteReference"/>
          <w:rFonts w:ascii="Times New Roman" w:eastAsia="Times New Roman" w:hAnsi="Times New Roman"/>
          <w:sz w:val="24"/>
          <w:szCs w:val="24"/>
        </w:rPr>
        <w:footnoteReference w:id="282"/>
      </w:r>
      <w:r w:rsidRPr="00872076">
        <w:t xml:space="preserve"> </w:t>
      </w:r>
      <w:r w:rsidRPr="00872076">
        <w:rPr>
          <w:rFonts w:ascii="Times New Roman" w:hAnsi="Times New Roman"/>
          <w:sz w:val="24"/>
          <w:szCs w:val="24"/>
        </w:rPr>
        <w:t>17 nci maddenin dördüncü fıkrası kapsamında oluşturulan kategoriler herhangi bir dengeden sorumlu grupta yer alamazlar. Kategorilere konu tesisler kategoriler oluşturulmadan önce bir dengeden sorumlu grubun içerisinde bulunuyorlarsa bu dengeden sorumlu gruptan çıkartılırlar.</w:t>
      </w:r>
    </w:p>
    <w:p w:rsidR="0083178B" w:rsidRPr="00872076" w:rsidRDefault="0083178B" w:rsidP="00873CB6">
      <w:pPr>
        <w:pStyle w:val="FootnoteText"/>
        <w:ind w:firstLine="567"/>
        <w:rPr>
          <w:rFonts w:eastAsia="Times New Roman"/>
          <w:b/>
          <w:sz w:val="24"/>
          <w:szCs w:val="24"/>
        </w:rPr>
      </w:pPr>
    </w:p>
    <w:p w:rsidR="007B1391" w:rsidRPr="00872076" w:rsidRDefault="007B1391" w:rsidP="00873CB6">
      <w:pPr>
        <w:pStyle w:val="FootnoteText"/>
        <w:ind w:firstLine="567"/>
        <w:rPr>
          <w:rFonts w:eastAsia="Times New Roman"/>
          <w:b/>
          <w:sz w:val="24"/>
          <w:szCs w:val="24"/>
        </w:rPr>
      </w:pPr>
      <w:r w:rsidRPr="00872076">
        <w:rPr>
          <w:rFonts w:eastAsia="Times New Roman"/>
          <w:b/>
          <w:sz w:val="24"/>
          <w:szCs w:val="24"/>
        </w:rPr>
        <w:t>Sayaçların kayıt işlemi</w:t>
      </w:r>
      <w:r w:rsidR="002639AE" w:rsidRPr="00872076">
        <w:rPr>
          <w:rFonts w:eastAsia="Times New Roman"/>
          <w:b/>
          <w:sz w:val="24"/>
          <w:szCs w:val="24"/>
        </w:rPr>
        <w:t xml:space="preserve"> </w:t>
      </w:r>
    </w:p>
    <w:p w:rsidR="00115C1D" w:rsidRPr="00872076" w:rsidRDefault="000A6E3F" w:rsidP="00873CB6">
      <w:pPr>
        <w:tabs>
          <w:tab w:val="left" w:pos="540"/>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MADDE 30</w:t>
      </w:r>
      <w:r w:rsidR="007F2006" w:rsidRPr="00872076">
        <w:rPr>
          <w:rStyle w:val="FootnoteReference"/>
          <w:rFonts w:ascii="Times New Roman" w:eastAsia="Times New Roman" w:hAnsi="Times New Roman"/>
          <w:b/>
          <w:sz w:val="24"/>
          <w:szCs w:val="24"/>
        </w:rPr>
        <w:footnoteReference w:id="283"/>
      </w:r>
      <w:r w:rsidR="00066D52" w:rsidRPr="00872076">
        <w:rPr>
          <w:rFonts w:ascii="Times New Roman" w:eastAsia="Times New Roman" w:hAnsi="Times New Roman"/>
          <w:b/>
          <w:sz w:val="18"/>
          <w:szCs w:val="18"/>
          <w:vertAlign w:val="superscript"/>
        </w:rPr>
        <w:t>,</w:t>
      </w:r>
      <w:r w:rsidR="00066D52" w:rsidRPr="00872076">
        <w:rPr>
          <w:rStyle w:val="FootnoteReference"/>
          <w:rFonts w:ascii="Times New Roman" w:eastAsia="Times New Roman" w:hAnsi="Times New Roman"/>
          <w:b/>
          <w:sz w:val="24"/>
          <w:szCs w:val="24"/>
        </w:rPr>
        <w:footnoteReference w:id="284"/>
      </w:r>
      <w:r w:rsidR="007B1391" w:rsidRPr="00872076">
        <w:rPr>
          <w:rFonts w:ascii="Times New Roman" w:eastAsia="Times New Roman" w:hAnsi="Times New Roman"/>
          <w:b/>
          <w:sz w:val="24"/>
          <w:szCs w:val="24"/>
        </w:rPr>
        <w:t xml:space="preserve"> –</w:t>
      </w:r>
      <w:r w:rsidR="007F2006" w:rsidRPr="00872076">
        <w:rPr>
          <w:rFonts w:ascii="Times New Roman" w:eastAsia="Times New Roman" w:hAnsi="Times New Roman"/>
          <w:b/>
          <w:sz w:val="24"/>
          <w:szCs w:val="24"/>
        </w:rPr>
        <w:t xml:space="preserve"> </w:t>
      </w:r>
      <w:r w:rsidR="00115C1D" w:rsidRPr="00872076">
        <w:rPr>
          <w:rFonts w:ascii="Times New Roman" w:hAnsi="Times New Roman"/>
          <w:sz w:val="24"/>
          <w:szCs w:val="24"/>
        </w:rPr>
        <w:t>(1) Uzlaştırmaya esas veriş-çekiş birimlerinin kayıt edilmesi sırasında, söz konusu birime ilişkin uzlaştırmaya esas veriş-çekiş birimi konfigürasyonu içerisinde yer alan sayaçlar kayıt altına alınır.</w:t>
      </w:r>
    </w:p>
    <w:p w:rsidR="00115C1D" w:rsidRPr="00872076" w:rsidRDefault="00115C1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(2) Piyasa İşletmecisi, </w:t>
      </w:r>
      <w:r w:rsidR="00792EE4" w:rsidRPr="00872076">
        <w:rPr>
          <w:rFonts w:ascii="Times New Roman" w:hAnsi="Times New Roman"/>
          <w:sz w:val="24"/>
          <w:szCs w:val="24"/>
        </w:rPr>
        <w:t xml:space="preserve">serbest tüketici sayaçları hariç olmak üzere, </w:t>
      </w:r>
      <w:r w:rsidRPr="00872076">
        <w:rPr>
          <w:rFonts w:ascii="Times New Roman" w:hAnsi="Times New Roman"/>
          <w:sz w:val="24"/>
          <w:szCs w:val="24"/>
        </w:rPr>
        <w:t>uzlaştırmaya esas veriş-çekiş birimi konfigürasyonu içerisinde yer alan sayaçların karşılıklı kayıt altına alınması için piyasa katılımcısına ve TEİAŞ’ın ilgili diğer birimleri ve/veya dağıtım lisansı sahibi tüzel kişiye bildirimde bulunur.</w:t>
      </w:r>
    </w:p>
    <w:p w:rsidR="00115C1D" w:rsidRPr="00872076" w:rsidRDefault="00792EE4" w:rsidP="00873CB6">
      <w:pPr>
        <w:tabs>
          <w:tab w:val="left" w:pos="540"/>
          <w:tab w:val="left" w:pos="566"/>
        </w:tabs>
        <w:spacing w:after="0" w:line="240" w:lineRule="auto"/>
        <w:jc w:val="both"/>
        <w:rPr>
          <w:rFonts w:ascii="Times New Roman" w:hAnsi="Times New Roman"/>
          <w:sz w:val="24"/>
          <w:szCs w:val="24"/>
        </w:rPr>
      </w:pPr>
      <w:r w:rsidRPr="00872076" w:rsidDel="00792EE4">
        <w:rPr>
          <w:rFonts w:ascii="Times New Roman" w:hAnsi="Times New Roman"/>
          <w:sz w:val="24"/>
          <w:szCs w:val="24"/>
        </w:rPr>
        <w:lastRenderedPageBreak/>
        <w:t xml:space="preserve"> </w:t>
      </w:r>
      <w:r w:rsidR="00115C1D" w:rsidRPr="00872076">
        <w:rPr>
          <w:rFonts w:ascii="Times New Roman" w:hAnsi="Times New Roman"/>
          <w:sz w:val="24"/>
          <w:szCs w:val="24"/>
        </w:rPr>
        <w:tab/>
        <w:t>(</w:t>
      </w:r>
      <w:r w:rsidRPr="00872076">
        <w:rPr>
          <w:rFonts w:ascii="Times New Roman" w:hAnsi="Times New Roman"/>
          <w:sz w:val="24"/>
          <w:szCs w:val="24"/>
        </w:rPr>
        <w:t>3</w:t>
      </w:r>
      <w:r w:rsidR="00115C1D" w:rsidRPr="00872076">
        <w:rPr>
          <w:rFonts w:ascii="Times New Roman" w:hAnsi="Times New Roman"/>
          <w:sz w:val="24"/>
          <w:szCs w:val="24"/>
        </w:rPr>
        <w:t xml:space="preserve">) Bildirimde yer alan tarihe kadar TEİAŞ ve/veya dağıtım lisansı sahibi tüzel kişi yetkilisi </w:t>
      </w:r>
      <w:r w:rsidRPr="00872076">
        <w:rPr>
          <w:rFonts w:ascii="Times New Roman" w:hAnsi="Times New Roman"/>
          <w:sz w:val="24"/>
          <w:szCs w:val="24"/>
        </w:rPr>
        <w:t xml:space="preserve">ve hazır bulunması halinde piyasa katılımcısının yetkilisi </w:t>
      </w:r>
      <w:r w:rsidR="00115C1D" w:rsidRPr="00872076">
        <w:rPr>
          <w:rFonts w:ascii="Times New Roman" w:hAnsi="Times New Roman"/>
          <w:sz w:val="24"/>
          <w:szCs w:val="24"/>
        </w:rPr>
        <w:t>tarafından, ilk endeks tespit protokolleri düzenlenir.</w:t>
      </w:r>
    </w:p>
    <w:p w:rsidR="00115C1D" w:rsidRPr="00872076" w:rsidRDefault="00115C1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792EE4" w:rsidRPr="00872076">
        <w:rPr>
          <w:rFonts w:ascii="Times New Roman" w:hAnsi="Times New Roman"/>
          <w:sz w:val="24"/>
          <w:szCs w:val="24"/>
        </w:rPr>
        <w:t>4</w:t>
      </w:r>
      <w:r w:rsidRPr="00872076">
        <w:rPr>
          <w:rFonts w:ascii="Times New Roman" w:hAnsi="Times New Roman"/>
          <w:sz w:val="24"/>
          <w:szCs w:val="24"/>
        </w:rPr>
        <w:t>) Düzenlenen ölçüm sistemlerinin ilk endeks tespit protokolü</w:t>
      </w:r>
      <w:r w:rsidR="003353C7" w:rsidRPr="00872076">
        <w:rPr>
          <w:rFonts w:ascii="Times New Roman" w:hAnsi="Times New Roman"/>
          <w:sz w:val="24"/>
          <w:szCs w:val="24"/>
        </w:rPr>
        <w:t xml:space="preserve"> hazır bulunması halinde</w:t>
      </w:r>
      <w:r w:rsidRPr="00872076">
        <w:rPr>
          <w:rFonts w:ascii="Times New Roman" w:hAnsi="Times New Roman"/>
          <w:sz w:val="24"/>
          <w:szCs w:val="24"/>
        </w:rPr>
        <w:t xml:space="preserve"> piyasa katılımcısı yetkilisi ve TEİAŞ ve/veya dağıtım lisansı sahibi tüzel kişi yetkilisi tarafından imza altına alınır. Taraflarca ilk endeks tespit protokolünün imzalanması ile sayaçlar kayıt altına alınmış olur </w:t>
      </w:r>
    </w:p>
    <w:p w:rsidR="00115C1D" w:rsidRPr="00872076" w:rsidRDefault="00115C1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385AB1" w:rsidRPr="00872076">
        <w:rPr>
          <w:rFonts w:ascii="Times New Roman" w:hAnsi="Times New Roman"/>
          <w:sz w:val="24"/>
          <w:szCs w:val="24"/>
        </w:rPr>
        <w:t>5</w:t>
      </w:r>
      <w:r w:rsidRPr="00872076">
        <w:rPr>
          <w:rFonts w:ascii="Times New Roman" w:hAnsi="Times New Roman"/>
          <w:sz w:val="24"/>
          <w:szCs w:val="24"/>
        </w:rPr>
        <w:t xml:space="preserve">) </w:t>
      </w:r>
      <w:r w:rsidR="005B12E5" w:rsidRPr="00872076">
        <w:rPr>
          <w:rFonts w:ascii="Times New Roman" w:hAnsi="Times New Roman"/>
          <w:sz w:val="24"/>
          <w:szCs w:val="24"/>
        </w:rPr>
        <w:t>İlgili mevzuata uygun</w:t>
      </w:r>
      <w:r w:rsidRPr="00872076">
        <w:rPr>
          <w:rFonts w:ascii="Times New Roman" w:hAnsi="Times New Roman"/>
          <w:sz w:val="24"/>
          <w:szCs w:val="24"/>
        </w:rPr>
        <w:t xml:space="preserve"> olmayan sayaçlar </w:t>
      </w:r>
      <w:r w:rsidR="005B12E5" w:rsidRPr="00872076">
        <w:rPr>
          <w:rFonts w:ascii="Times New Roman" w:hAnsi="Times New Roman"/>
          <w:sz w:val="24"/>
          <w:szCs w:val="24"/>
        </w:rPr>
        <w:t>TEİAŞ veya ilgili dağıtım lisansı sahibi tüzel kişi tarafından ilgili ay içerisinde mevzuata uygun hale getirilir. Sayaçların mevzuata uygun olmaması serbest tüketicilerin tedarikçi seçme hakkını kullanmasına engel teşkil etmez</w:t>
      </w:r>
      <w:r w:rsidRPr="00872076">
        <w:rPr>
          <w:rFonts w:ascii="Times New Roman" w:hAnsi="Times New Roman"/>
          <w:sz w:val="24"/>
          <w:szCs w:val="24"/>
        </w:rPr>
        <w:t xml:space="preserve">. </w:t>
      </w:r>
    </w:p>
    <w:p w:rsidR="00115C1D" w:rsidRPr="00872076" w:rsidRDefault="00115C1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BA087A" w:rsidRPr="00872076">
        <w:rPr>
          <w:rFonts w:ascii="Times New Roman" w:hAnsi="Times New Roman"/>
          <w:sz w:val="24"/>
          <w:szCs w:val="24"/>
        </w:rPr>
        <w:t>6</w:t>
      </w:r>
      <w:r w:rsidRPr="00872076">
        <w:rPr>
          <w:rFonts w:ascii="Times New Roman" w:hAnsi="Times New Roman"/>
          <w:sz w:val="24"/>
          <w:szCs w:val="24"/>
        </w:rPr>
        <w:t xml:space="preserve">) </w:t>
      </w:r>
      <w:r w:rsidR="00420F80" w:rsidRPr="00872076">
        <w:rPr>
          <w:rFonts w:ascii="Times New Roman" w:eastAsia="Times New Roman" w:hAnsi="Times New Roman"/>
          <w:sz w:val="24"/>
          <w:szCs w:val="24"/>
        </w:rPr>
        <w:t>TEİAŞ ve/veya dağıtım lisansı sahibi tüzel kişiler, kayıp katsayıları hesaplama metodolojisine ilişkin usul ve esasları ve 80 inci maddede belirtilen kriterleri dikkate alarak transformatör kaybı ve/veya hat kaybı uygulanıp uygulanmayacağını tespit eder.</w:t>
      </w:r>
      <w:r w:rsidRPr="00872076">
        <w:rPr>
          <w:rFonts w:ascii="Times New Roman" w:hAnsi="Times New Roman"/>
          <w:sz w:val="24"/>
          <w:szCs w:val="24"/>
        </w:rPr>
        <w:t xml:space="preserve"> Transformatör ve/veya hat kaybı uygulanması gereken durumlarda transformatöre ve/veya hatta ait ilgili Kurul kararı ile belirlenen transformatör ve hat kayıp katsayısı formülüne ilişkin karakteristik bilgiler TEİAŞ ve/veya dağıtım lisansı sahibi tüzel kişiler tarafından tek hat şemasına işlenir.</w:t>
      </w:r>
    </w:p>
    <w:p w:rsidR="00FA3627" w:rsidRPr="00872076" w:rsidRDefault="00115C1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BA087A" w:rsidRPr="00872076">
        <w:rPr>
          <w:rFonts w:ascii="Times New Roman" w:hAnsi="Times New Roman"/>
          <w:sz w:val="24"/>
          <w:szCs w:val="24"/>
        </w:rPr>
        <w:t>7</w:t>
      </w:r>
      <w:r w:rsidRPr="00872076">
        <w:rPr>
          <w:rFonts w:ascii="Times New Roman" w:hAnsi="Times New Roman"/>
          <w:sz w:val="24"/>
          <w:szCs w:val="24"/>
        </w:rPr>
        <w:t>) Devreye alınacak yeni üretim tesislerinin ve/veya yeni ünitelerin iletim sistemine bağlantısının gerçekleştirilip ilk kez enerjilendirilmesi öncesinde gerçekleştirilen tesis geçici kabulü sonucunda geçici kabul heyeti tarafından hazırlanan sayaç tespit tutanağı, ilk endeks tespit protokolü olarak kabul edilir.</w:t>
      </w:r>
      <w:r w:rsidRPr="00872076">
        <w:rPr>
          <w:rFonts w:ascii="Times New Roman" w:hAnsi="Times New Roman"/>
          <w:sz w:val="24"/>
          <w:szCs w:val="24"/>
        </w:rPr>
        <w:tab/>
      </w:r>
    </w:p>
    <w:p w:rsidR="00F4450D" w:rsidRPr="00872076" w:rsidRDefault="002F411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FA3627" w:rsidRPr="00872076">
        <w:rPr>
          <w:rFonts w:ascii="Times New Roman" w:hAnsi="Times New Roman"/>
          <w:sz w:val="24"/>
          <w:szCs w:val="24"/>
        </w:rPr>
        <w:t>(</w:t>
      </w:r>
      <w:r w:rsidR="00066D52" w:rsidRPr="00872076">
        <w:rPr>
          <w:rFonts w:ascii="Times New Roman" w:hAnsi="Times New Roman"/>
          <w:sz w:val="24"/>
          <w:szCs w:val="24"/>
        </w:rPr>
        <w:t>8</w:t>
      </w:r>
      <w:r w:rsidR="00FA3627" w:rsidRPr="00872076">
        <w:rPr>
          <w:rFonts w:ascii="Times New Roman" w:hAnsi="Times New Roman"/>
          <w:sz w:val="24"/>
          <w:szCs w:val="24"/>
        </w:rPr>
        <w:t>) Başka bir uzlaştırmaya esas veriş-çekiş birimi konfigürasyonu içerisinde de yer alan ve önceden kayıt altına alınmış sayaçlar bilgilerinde gerekli güncellemelerin yapılması suretiyle yeniden kayıt altına alınır.</w:t>
      </w:r>
    </w:p>
    <w:p w:rsidR="00F4450D" w:rsidRDefault="00123719"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066D52" w:rsidRPr="00872076">
        <w:rPr>
          <w:rFonts w:ascii="Times New Roman" w:hAnsi="Times New Roman"/>
          <w:sz w:val="24"/>
          <w:szCs w:val="24"/>
        </w:rPr>
        <w:t>9</w:t>
      </w:r>
      <w:r w:rsidR="004C3601">
        <w:rPr>
          <w:rFonts w:ascii="Times New Roman" w:hAnsi="Times New Roman"/>
          <w:sz w:val="24"/>
          <w:szCs w:val="24"/>
        </w:rPr>
        <w:t>)</w:t>
      </w:r>
      <w:r w:rsidR="00C157A5" w:rsidRPr="00872076">
        <w:rPr>
          <w:rStyle w:val="FootnoteReference"/>
          <w:rFonts w:ascii="Times New Roman" w:hAnsi="Times New Roman"/>
          <w:sz w:val="24"/>
          <w:szCs w:val="24"/>
        </w:rPr>
        <w:footnoteReference w:id="285"/>
      </w:r>
    </w:p>
    <w:p w:rsidR="00873CB6" w:rsidRPr="00872076" w:rsidRDefault="00873CB6" w:rsidP="00873CB6">
      <w:pPr>
        <w:tabs>
          <w:tab w:val="left" w:pos="566"/>
        </w:tabs>
        <w:spacing w:after="0" w:line="240" w:lineRule="auto"/>
        <w:jc w:val="both"/>
        <w:rPr>
          <w:rFonts w:ascii="Times New Roman" w:hAnsi="Times New Roman"/>
          <w:sz w:val="24"/>
          <w:szCs w:val="24"/>
        </w:rPr>
      </w:pPr>
    </w:p>
    <w:p w:rsidR="00115C1D" w:rsidRPr="00872076" w:rsidRDefault="00115C1D" w:rsidP="00873CB6">
      <w:pPr>
        <w:spacing w:after="0" w:line="240" w:lineRule="auto"/>
        <w:ind w:firstLine="709"/>
        <w:jc w:val="both"/>
        <w:rPr>
          <w:rFonts w:ascii="Times New Roman" w:hAnsi="Times New Roman"/>
          <w:b/>
          <w:bCs/>
          <w:sz w:val="24"/>
          <w:szCs w:val="24"/>
        </w:rPr>
      </w:pPr>
      <w:r w:rsidRPr="00872076">
        <w:rPr>
          <w:rFonts w:ascii="Times New Roman" w:hAnsi="Times New Roman"/>
          <w:b/>
          <w:bCs/>
          <w:sz w:val="24"/>
          <w:szCs w:val="24"/>
        </w:rPr>
        <w:t>Serbest tüketicilere ilişkin uzlaştırmaya esas veriş-çekiş birimlerine ait tedarikçi değiştirme süreçleri</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b/>
          <w:bCs/>
          <w:sz w:val="24"/>
          <w:szCs w:val="24"/>
        </w:rPr>
        <w:t>MADDE 30/A</w:t>
      </w:r>
      <w:r w:rsidR="00A30DA6" w:rsidRPr="00872076">
        <w:rPr>
          <w:rStyle w:val="FootnoteReference"/>
          <w:rFonts w:ascii="Times New Roman" w:hAnsi="Times New Roman"/>
          <w:b/>
          <w:bCs/>
          <w:sz w:val="24"/>
          <w:szCs w:val="24"/>
        </w:rPr>
        <w:footnoteReference w:id="286"/>
      </w:r>
      <w:r w:rsidR="00797E28" w:rsidRPr="00872076">
        <w:rPr>
          <w:rFonts w:ascii="Times New Roman" w:hAnsi="Times New Roman"/>
          <w:b/>
          <w:bCs/>
          <w:sz w:val="18"/>
          <w:szCs w:val="18"/>
          <w:vertAlign w:val="superscript"/>
        </w:rPr>
        <w:t>,</w:t>
      </w:r>
      <w:r w:rsidR="00797E28" w:rsidRPr="00872076">
        <w:rPr>
          <w:rStyle w:val="FootnoteReference"/>
          <w:rFonts w:ascii="Times New Roman" w:hAnsi="Times New Roman"/>
          <w:b/>
          <w:bCs/>
          <w:sz w:val="24"/>
          <w:szCs w:val="24"/>
        </w:rPr>
        <w:footnoteReference w:id="287"/>
      </w:r>
      <w:r w:rsidRPr="00872076">
        <w:rPr>
          <w:rFonts w:ascii="Times New Roman" w:hAnsi="Times New Roman"/>
          <w:b/>
          <w:bCs/>
          <w:sz w:val="24"/>
          <w:szCs w:val="24"/>
        </w:rPr>
        <w:t xml:space="preserve"> </w:t>
      </w:r>
      <w:r w:rsidRPr="00872076">
        <w:rPr>
          <w:rFonts w:ascii="Times New Roman" w:hAnsi="Times New Roman"/>
          <w:b/>
          <w:sz w:val="24"/>
          <w:szCs w:val="24"/>
        </w:rPr>
        <w:t>–</w:t>
      </w:r>
      <w:r w:rsidRPr="00872076">
        <w:rPr>
          <w:rFonts w:ascii="Times New Roman" w:hAnsi="Times New Roman"/>
          <w:bCs/>
          <w:sz w:val="24"/>
          <w:szCs w:val="24"/>
        </w:rPr>
        <w:t xml:space="preserve"> </w:t>
      </w:r>
      <w:r w:rsidRPr="00872076">
        <w:rPr>
          <w:rFonts w:ascii="Times New Roman" w:hAnsi="Times New Roman"/>
          <w:sz w:val="24"/>
          <w:szCs w:val="24"/>
        </w:rPr>
        <w:t>(1)</w:t>
      </w:r>
      <w:r w:rsidR="00BE0341" w:rsidRPr="00872076">
        <w:rPr>
          <w:rStyle w:val="FootnoteReference"/>
          <w:rFonts w:ascii="Times New Roman" w:hAnsi="Times New Roman"/>
          <w:sz w:val="24"/>
          <w:szCs w:val="24"/>
        </w:rPr>
        <w:footnoteReference w:id="288"/>
      </w:r>
      <w:r w:rsidRPr="00872076">
        <w:rPr>
          <w:rFonts w:ascii="Times New Roman" w:hAnsi="Times New Roman"/>
          <w:sz w:val="24"/>
          <w:szCs w:val="24"/>
        </w:rPr>
        <w:t xml:space="preserve"> </w:t>
      </w:r>
    </w:p>
    <w:p w:rsidR="005F3F05" w:rsidRPr="00872076" w:rsidRDefault="00D65C9D" w:rsidP="00873CB6">
      <w:pPr>
        <w:pStyle w:val="metin"/>
        <w:spacing w:before="0" w:beforeAutospacing="0" w:after="0" w:afterAutospacing="0"/>
        <w:ind w:firstLine="566"/>
        <w:jc w:val="both"/>
        <w:rPr>
          <w:szCs w:val="19"/>
        </w:rPr>
      </w:pPr>
      <w:r w:rsidRPr="00872076">
        <w:t>(2)</w:t>
      </w:r>
      <w:r w:rsidR="00BE0341" w:rsidRPr="00872076">
        <w:rPr>
          <w:rStyle w:val="FootnoteReference"/>
        </w:rPr>
        <w:footnoteReference w:id="289"/>
      </w:r>
      <w:r w:rsidR="005F3F05" w:rsidRPr="00872076">
        <w:rPr>
          <w:vertAlign w:val="superscript"/>
        </w:rPr>
        <w:t>,</w:t>
      </w:r>
      <w:r w:rsidR="005F3F05" w:rsidRPr="00872076">
        <w:rPr>
          <w:rStyle w:val="FootnoteReference"/>
        </w:rPr>
        <w:footnoteReference w:id="290"/>
      </w:r>
      <w:r w:rsidRPr="00872076">
        <w:t xml:space="preserve"> </w:t>
      </w:r>
      <w:r w:rsidR="005F3F05" w:rsidRPr="00872076">
        <w:rPr>
          <w:sz w:val="18"/>
          <w:szCs w:val="18"/>
        </w:rPr>
        <w:t xml:space="preserve"> </w:t>
      </w:r>
      <w:r w:rsidR="005F3F05" w:rsidRPr="00872076">
        <w:rPr>
          <w:szCs w:val="18"/>
        </w:rPr>
        <w:t>Bir serbest tüketicinin;</w:t>
      </w:r>
    </w:p>
    <w:p w:rsidR="002F7698" w:rsidRPr="00872076" w:rsidRDefault="005F3F05" w:rsidP="00873CB6">
      <w:pPr>
        <w:pStyle w:val="metin"/>
        <w:spacing w:before="0" w:beforeAutospacing="0" w:after="0" w:afterAutospacing="0"/>
        <w:ind w:firstLine="566"/>
        <w:jc w:val="both"/>
      </w:pPr>
      <w:r w:rsidRPr="00872076">
        <w:rPr>
          <w:szCs w:val="18"/>
        </w:rPr>
        <w:t>a)</w:t>
      </w:r>
      <w:r w:rsidR="002F7698" w:rsidRPr="00872076">
        <w:rPr>
          <w:rStyle w:val="FootnoteReference"/>
          <w:szCs w:val="18"/>
        </w:rPr>
        <w:footnoteReference w:id="291"/>
      </w:r>
      <w:r w:rsidR="009A721C">
        <w:rPr>
          <w:rStyle w:val="FootnoteReference"/>
          <w:szCs w:val="18"/>
        </w:rPr>
        <w:footnoteReference w:id="292"/>
      </w:r>
      <w:r w:rsidR="009A721C" w:rsidRPr="009A721C">
        <w:t xml:space="preserve">Tedarikçi değiştirmesi veya Kurulca onaylanmış perakende satış tarifelerinden enerji almaktayken ilgili görevli tedarik şirketinden ikili anlaşma ile enerji alması durumunda serbest tüketicinin yeni tedarikçisi olmak isteyen piyasa katılımcısı veya serbest tüketiciye ikili anlaşma ile enerji satmak isteyen görevli tedarik şirketi, portföy değişikliği ile ilgili talebini, içinde bulunulan ayın en geç altıncı gününden önceki son iş günü saat 24:00’a kadar bilgi girişlerini PYS üzerinden yaparak, ilgili serbest tüketici ile ikili anlaşması olduğunu PYS üzerinden beyan eder. Yeni tedarikçi tarafından yapılan bilgi girişleri, serbest tüketicinin mevcut tedarikçisine, PYS aracılığıyla içinde bulunulan ayın yirminci gününden önceki son iş günü saat 17:00’da duyurulur. Talep tarafı katılımı hizmeti kapsamında portföyünde yer alan tüketicilere aynı zamanda tedarik hizmeti de sunan bir toplayıcının portföyünde talep tarafı katılımı hizmeti kapsamında yer alan serbest tüketici için bir başka tedarikçi tarafından yapılan portföye ekleme talebi, bu tüketici için aynı fatura döneminde 32/C maddesinin dördüncü fıkrası kapsamında TEİAŞ tarafından toplayıcısının  talep tarafı katılımı hizmetine  yönelik </w:t>
      </w:r>
      <w:r w:rsidR="009A721C" w:rsidRPr="009A721C">
        <w:lastRenderedPageBreak/>
        <w:t>olarak  portföyünden çıkış bildirimi yapılmamış olması kaydıyla, Piyasa İşletmecisi tarafından reddedilir.  Bir toplayıcının portföyünde dengeleme güç piyasasına katılım sağlayan tüketici için bir başka tedarikçi tarafından yapılan portföye ekleme talebi, bu tüketici için aynı fatura döneminde 32/C maddesinin dördüncü fıkrası kapsamında TEİAŞ tarafından toplayıcısının dengeleme güç piyasasına katılımına yönelik olarak portföyünden çıkış bildirimi yapılmamış olması kaydıyla Piyasa İşletmecisi tarafından reddedilir. Talep tarafı katılımı hizmeti kapsamında portföyünde yer alan tüketicilere tedarik hizmeti sunmayan bir toplayıcı tarafından bir serbest tüketici için yapılan portföye ekleme talebi, ilgili tüketicinin toplayıcının portföyünde talep tarafı katılım hizmeti kapsamında yer alması durumunda Piyasa İşletmecisi tarafından reddedilir.</w:t>
      </w:r>
    </w:p>
    <w:p w:rsidR="002F7698" w:rsidRPr="00872076" w:rsidRDefault="005F3F05" w:rsidP="00873CB6">
      <w:pPr>
        <w:pStyle w:val="metin"/>
        <w:spacing w:before="0" w:beforeAutospacing="0" w:after="0" w:afterAutospacing="0"/>
        <w:ind w:firstLine="566"/>
        <w:jc w:val="both"/>
        <w:rPr>
          <w:szCs w:val="18"/>
        </w:rPr>
      </w:pPr>
      <w:r w:rsidRPr="00872076">
        <w:rPr>
          <w:szCs w:val="18"/>
        </w:rPr>
        <w:t>b)</w:t>
      </w:r>
      <w:r w:rsidR="002F7698" w:rsidRPr="00872076">
        <w:rPr>
          <w:rStyle w:val="FootnoteReference"/>
          <w:szCs w:val="18"/>
        </w:rPr>
        <w:footnoteReference w:id="293"/>
      </w:r>
      <w:r w:rsidRPr="00872076">
        <w:rPr>
          <w:szCs w:val="18"/>
        </w:rPr>
        <w:t xml:space="preserve"> </w:t>
      </w:r>
      <w:r w:rsidR="002F7698" w:rsidRPr="00872076">
        <w:t>Bir fatura dönemi içerisinde herhangi bir tüketicinin kullanımında olmayan bir tüketim noktasında enerji tüketmeye başlayacak olması durumunda, bu serbest tüketiciye ikili anlaşma ile enerji satmak isteyen tedarikçi PYS üzerinden bilgi girişlerini yaparak ilgili serbest tüketici ile ikili anlaşması olduğunu beyan eder. Bu talep, bilgi girişinin yapılmasına müteakip ilgili dağıtım lisansı sahibi tüzel kişiye PYS üzerinden bildirilir. Serbest tüketici, bilgi girişinin yapıldığı dönemden itibaren ilgili tedarikçinin</w:t>
      </w:r>
      <w:r w:rsidR="002F7698" w:rsidRPr="00872076">
        <w:rPr>
          <w:rStyle w:val="apple-converted-space"/>
          <w:rFonts w:eastAsiaTheme="majorEastAsia"/>
        </w:rPr>
        <w:t> </w:t>
      </w:r>
      <w:r w:rsidR="002F7698" w:rsidRPr="00872076">
        <w:rPr>
          <w:rStyle w:val="grame"/>
        </w:rPr>
        <w:t>portföyüne</w:t>
      </w:r>
      <w:r w:rsidR="002F7698" w:rsidRPr="00872076">
        <w:rPr>
          <w:rStyle w:val="apple-converted-space"/>
          <w:rFonts w:eastAsiaTheme="majorEastAsia"/>
        </w:rPr>
        <w:t> </w:t>
      </w:r>
      <w:r w:rsidR="002F7698" w:rsidRPr="00872076">
        <w:t>eklenir.</w:t>
      </w:r>
    </w:p>
    <w:p w:rsidR="005F3F05" w:rsidRPr="00872076" w:rsidRDefault="005F3F05" w:rsidP="00873CB6">
      <w:pPr>
        <w:pStyle w:val="metin"/>
        <w:spacing w:before="0" w:beforeAutospacing="0" w:after="0" w:afterAutospacing="0"/>
        <w:ind w:firstLine="566"/>
        <w:jc w:val="both"/>
        <w:rPr>
          <w:szCs w:val="19"/>
        </w:rPr>
      </w:pPr>
      <w:r w:rsidRPr="00872076">
        <w:rPr>
          <w:szCs w:val="18"/>
        </w:rPr>
        <w:t>c) İlk defa enerji kullanılacak ve iletim sistemine bağlı bir tüketim noktasından enerji tüketmeye başlaması durumunda, bu serbest tüketiciye ikili anlaşma ile enerji satmak isteyen tedarikçi en geç bu noktanın ilk endeks tespit tutanağının düzenlenmesinden bir önceki iş günü saat</w:t>
      </w:r>
      <w:r w:rsidRPr="00872076">
        <w:rPr>
          <w:rStyle w:val="apple-converted-space"/>
          <w:szCs w:val="18"/>
        </w:rPr>
        <w:t> </w:t>
      </w:r>
      <w:r w:rsidRPr="00872076">
        <w:rPr>
          <w:rStyle w:val="grame"/>
          <w:szCs w:val="18"/>
        </w:rPr>
        <w:t>17:00’a</w:t>
      </w:r>
      <w:r w:rsidRPr="00872076">
        <w:rPr>
          <w:rStyle w:val="apple-converted-space"/>
          <w:szCs w:val="18"/>
        </w:rPr>
        <w:t> </w:t>
      </w:r>
      <w:r w:rsidRPr="00872076">
        <w:rPr>
          <w:szCs w:val="18"/>
        </w:rPr>
        <w:t>kadar Piyasa İşletmecisine başvurur. Başvuru usulleri Piyasa İşletmecisi tarafından belirlenerek duyurulur. İlgili ölçüm noktaları, söz konusu tedarikçisi adına ilk endeks tespit tutanağı tarihinden itibaren geçerli olmak üzere kaydedilir.</w:t>
      </w:r>
    </w:p>
    <w:p w:rsidR="009A721C" w:rsidRPr="009A721C" w:rsidRDefault="00A1316F" w:rsidP="009A721C">
      <w:pPr>
        <w:spacing w:after="0" w:line="240" w:lineRule="auto"/>
        <w:ind w:firstLine="567"/>
        <w:jc w:val="both"/>
        <w:rPr>
          <w:rFonts w:ascii="Times New Roman" w:hAnsi="Times New Roman"/>
          <w:sz w:val="24"/>
          <w:szCs w:val="24"/>
        </w:rPr>
      </w:pPr>
      <w:r w:rsidRPr="00872076" w:rsidDel="00A1316F">
        <w:rPr>
          <w:rFonts w:ascii="Times New Roman" w:hAnsi="Times New Roman"/>
          <w:sz w:val="24"/>
          <w:szCs w:val="24"/>
        </w:rPr>
        <w:t xml:space="preserve"> </w:t>
      </w:r>
      <w:r w:rsidR="00D65C9D" w:rsidRPr="00872076">
        <w:rPr>
          <w:rFonts w:ascii="Times New Roman" w:hAnsi="Times New Roman"/>
          <w:sz w:val="24"/>
          <w:szCs w:val="24"/>
        </w:rPr>
        <w:t>(3)</w:t>
      </w:r>
      <w:r w:rsidR="00BE0341" w:rsidRPr="00872076">
        <w:rPr>
          <w:rStyle w:val="FootnoteReference"/>
          <w:rFonts w:ascii="Times New Roman" w:hAnsi="Times New Roman"/>
          <w:sz w:val="24"/>
          <w:szCs w:val="24"/>
        </w:rPr>
        <w:footnoteReference w:id="294"/>
      </w:r>
      <w:r w:rsidR="009A721C">
        <w:rPr>
          <w:rStyle w:val="FootnoteReference"/>
          <w:rFonts w:ascii="Times New Roman" w:hAnsi="Times New Roman"/>
          <w:sz w:val="24"/>
          <w:szCs w:val="24"/>
        </w:rPr>
        <w:footnoteReference w:id="295"/>
      </w:r>
      <w:r w:rsidR="009A721C" w:rsidRPr="009A721C">
        <w:rPr>
          <w:rFonts w:ascii="Times New Roman" w:hAnsi="Times New Roman"/>
          <w:sz w:val="24"/>
          <w:szCs w:val="24"/>
        </w:rPr>
        <w:t xml:space="preserve"> Bir piyasa katılımcısı, bir serbest tüketiciye ait çekiş birimini portföyünden çıkartmayı talep etmesi durumunda, içinde bulunulan ayın en geç altıncı gününden önceki son iş günü saat 24:00’a kadar, Piyasa İşletmecisine PYS aracılığıyla başvuruda bulunur ve serbest tüketiciyi portföyden çıkarma işlemi gerçekleşir. Piyasa katılımcısı, Piyasa İşletmecisine yapacağı bu başvurudan önce ilgili tüketiciyi yazılı olarak bilgilendirir.</w:t>
      </w:r>
      <w:r w:rsidR="009A721C">
        <w:rPr>
          <w:rFonts w:ascii="Times New Roman" w:hAnsi="Times New Roman"/>
          <w:sz w:val="24"/>
          <w:szCs w:val="24"/>
        </w:rPr>
        <w:t xml:space="preserve"> </w:t>
      </w:r>
      <w:r w:rsidR="009A721C" w:rsidRPr="009A721C">
        <w:rPr>
          <w:rFonts w:ascii="Times New Roman" w:hAnsi="Times New Roman"/>
          <w:sz w:val="24"/>
          <w:szCs w:val="24"/>
        </w:rPr>
        <w:t>Portföyden çıkarma talebi;</w:t>
      </w:r>
    </w:p>
    <w:p w:rsidR="009A721C" w:rsidRPr="009A721C" w:rsidRDefault="009A721C" w:rsidP="009A721C">
      <w:pPr>
        <w:spacing w:after="0" w:line="240" w:lineRule="auto"/>
        <w:ind w:firstLine="567"/>
        <w:jc w:val="both"/>
        <w:rPr>
          <w:rFonts w:ascii="Times New Roman" w:hAnsi="Times New Roman"/>
          <w:sz w:val="24"/>
          <w:szCs w:val="24"/>
        </w:rPr>
      </w:pPr>
      <w:r w:rsidRPr="009A721C">
        <w:rPr>
          <w:rFonts w:ascii="Times New Roman" w:hAnsi="Times New Roman"/>
          <w:sz w:val="24"/>
          <w:szCs w:val="24"/>
        </w:rPr>
        <w:t>a) Talebi yapan piyasa katılımcısının talep tarafı katılım hizmeti kapsamında portföyünde yer alan tüketicilere aynı zamanda tedarik hizmeti de sunan bir toplayıcı olması ve ilgili tüketicinin talep tarafı katılımı hizmetine katılım sağlayan bir tüketici olması veya,</w:t>
      </w:r>
    </w:p>
    <w:p w:rsidR="009A721C" w:rsidRPr="009A721C" w:rsidRDefault="009A721C" w:rsidP="009A721C">
      <w:pPr>
        <w:spacing w:after="0" w:line="240" w:lineRule="auto"/>
        <w:ind w:firstLine="567"/>
        <w:jc w:val="both"/>
        <w:rPr>
          <w:rFonts w:ascii="Times New Roman" w:hAnsi="Times New Roman"/>
          <w:sz w:val="24"/>
          <w:szCs w:val="24"/>
        </w:rPr>
      </w:pPr>
      <w:r w:rsidRPr="009A721C">
        <w:rPr>
          <w:rFonts w:ascii="Times New Roman" w:hAnsi="Times New Roman"/>
          <w:sz w:val="24"/>
          <w:szCs w:val="24"/>
        </w:rPr>
        <w:t>b)  Portföyden çıkarılan tüketicinin bir toplayıcı portföyünde dengeleme güç piyasasına katılım sağlayan bir tüketici olması,</w:t>
      </w:r>
    </w:p>
    <w:p w:rsidR="009A721C" w:rsidRDefault="009A721C" w:rsidP="009A721C">
      <w:pPr>
        <w:spacing w:after="0" w:line="240" w:lineRule="auto"/>
        <w:ind w:firstLine="567"/>
        <w:jc w:val="both"/>
        <w:rPr>
          <w:rFonts w:ascii="Times New Roman" w:hAnsi="Times New Roman"/>
          <w:sz w:val="24"/>
          <w:szCs w:val="24"/>
        </w:rPr>
      </w:pPr>
      <w:r w:rsidRPr="009A721C">
        <w:rPr>
          <w:rFonts w:ascii="Times New Roman" w:hAnsi="Times New Roman"/>
          <w:sz w:val="24"/>
          <w:szCs w:val="24"/>
        </w:rPr>
        <w:t>halinde Piyasa İşletmecisi tarafından reddedilir.</w:t>
      </w:r>
    </w:p>
    <w:p w:rsidR="002F7698" w:rsidRPr="00872076" w:rsidRDefault="00D65C9D" w:rsidP="009A721C">
      <w:pPr>
        <w:spacing w:after="0" w:line="240" w:lineRule="auto"/>
        <w:ind w:firstLine="567"/>
        <w:jc w:val="both"/>
        <w:rPr>
          <w:rFonts w:ascii="Times New Roman" w:hAnsi="Times New Roman"/>
          <w:sz w:val="24"/>
          <w:szCs w:val="24"/>
        </w:rPr>
      </w:pPr>
      <w:r w:rsidRPr="00872076">
        <w:rPr>
          <w:rFonts w:ascii="Times New Roman" w:hAnsi="Times New Roman"/>
          <w:sz w:val="24"/>
          <w:szCs w:val="24"/>
        </w:rPr>
        <w:t>(4)</w:t>
      </w:r>
      <w:r w:rsidR="00BE0341" w:rsidRPr="00872076">
        <w:rPr>
          <w:rStyle w:val="FootnoteReference"/>
          <w:rFonts w:ascii="Times New Roman" w:hAnsi="Times New Roman"/>
          <w:sz w:val="24"/>
          <w:szCs w:val="24"/>
        </w:rPr>
        <w:footnoteReference w:id="296"/>
      </w:r>
      <w:r w:rsidRPr="00872076">
        <w:rPr>
          <w:rFonts w:ascii="Times New Roman" w:hAnsi="Times New Roman"/>
          <w:sz w:val="24"/>
          <w:szCs w:val="24"/>
        </w:rPr>
        <w:t xml:space="preserve"> </w:t>
      </w:r>
      <w:r w:rsidR="002F7698" w:rsidRPr="00872076">
        <w:rPr>
          <w:rStyle w:val="FootnoteReference"/>
          <w:rFonts w:ascii="Times New Roman" w:hAnsi="Times New Roman"/>
          <w:sz w:val="24"/>
          <w:szCs w:val="24"/>
        </w:rPr>
        <w:footnoteReference w:id="297"/>
      </w:r>
      <w:r w:rsidR="004274BE" w:rsidRPr="00872076">
        <w:rPr>
          <w:rFonts w:ascii="Times New Roman" w:hAnsi="Times New Roman"/>
          <w:sz w:val="24"/>
          <w:szCs w:val="24"/>
        </w:rPr>
        <w:t xml:space="preserve"> Piyasa katılımcısının temerrüde düşmesi veya teminat yükümlülüklerini yerine getirmemesi nedeni ile portföyünden çıkarılan serbest tüketicinin yeni tedarikçisi olmak isteyen bir piyasa katılımcısının, ilgili serbest tüketiciye enerji tedariği yapacağını, portföyden çıkarılma işleminin yapıldığı ayın yirminci gününden önceki son iş günü saat 24:00’a kadar, ilgili serbest tüketici ile ikili anlaşması olduğunu Piyasa İşletmecisine bildirmesi durumunda, ilgili kayıt güncelleme işlemleri Piyasa İşletmecisi tarafından PYS aracılığıyla gerçekleştirilir.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(5) </w:t>
      </w:r>
      <w:r w:rsidR="002F21AE" w:rsidRPr="00872076">
        <w:rPr>
          <w:rFonts w:ascii="Times New Roman" w:hAnsi="Times New Roman"/>
          <w:sz w:val="24"/>
          <w:szCs w:val="24"/>
        </w:rPr>
        <w:t>Piyasa İşletmecisi, portföyden çıkarılan, portföyü değiştirilen ve yeni kaydedilen kesinleşmemiş sayaçlar listesini PYS aracılığıyla ilgili dağıtım şirketi, TEİAŞ ve ilgili piyasa katılımcısına duyurur.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lastRenderedPageBreak/>
        <w:t>(6)</w:t>
      </w:r>
      <w:r w:rsidR="00BE0341" w:rsidRPr="00872076">
        <w:rPr>
          <w:rStyle w:val="FootnoteReference"/>
          <w:rFonts w:ascii="Times New Roman" w:hAnsi="Times New Roman"/>
          <w:sz w:val="24"/>
          <w:szCs w:val="24"/>
        </w:rPr>
        <w:footnoteReference w:id="298"/>
      </w:r>
      <w:r w:rsidRPr="00872076">
        <w:rPr>
          <w:rFonts w:ascii="Times New Roman" w:hAnsi="Times New Roman"/>
          <w:sz w:val="24"/>
          <w:szCs w:val="24"/>
        </w:rPr>
        <w:t xml:space="preserve"> </w:t>
      </w:r>
      <w:r w:rsidR="006F52D6" w:rsidRPr="00872076">
        <w:rPr>
          <w:rFonts w:ascii="Times New Roman" w:hAnsi="Times New Roman"/>
          <w:sz w:val="24"/>
          <w:szCs w:val="24"/>
        </w:rPr>
        <w:t>Yayı</w:t>
      </w:r>
      <w:r w:rsidR="001D3C4D" w:rsidRPr="00872076">
        <w:rPr>
          <w:rFonts w:ascii="Times New Roman" w:hAnsi="Times New Roman"/>
          <w:sz w:val="24"/>
          <w:szCs w:val="24"/>
        </w:rPr>
        <w:t>m</w:t>
      </w:r>
      <w:r w:rsidR="006F52D6" w:rsidRPr="00872076">
        <w:rPr>
          <w:rFonts w:ascii="Times New Roman" w:hAnsi="Times New Roman"/>
          <w:sz w:val="24"/>
          <w:szCs w:val="24"/>
        </w:rPr>
        <w:t>lanan sayaç listesine ilişkin iti</w:t>
      </w:r>
      <w:r w:rsidR="001D3C4D" w:rsidRPr="00872076">
        <w:rPr>
          <w:rFonts w:ascii="Times New Roman" w:hAnsi="Times New Roman"/>
          <w:sz w:val="24"/>
          <w:szCs w:val="24"/>
        </w:rPr>
        <w:t>raz başvuruları, duyurunun yayım</w:t>
      </w:r>
      <w:r w:rsidR="006F52D6" w:rsidRPr="00872076">
        <w:rPr>
          <w:rFonts w:ascii="Times New Roman" w:hAnsi="Times New Roman"/>
          <w:sz w:val="24"/>
          <w:szCs w:val="24"/>
        </w:rPr>
        <w:t xml:space="preserve">lanmasını takip eden iki iş günü içerisinde </w:t>
      </w:r>
      <w:r w:rsidR="006F52D6" w:rsidRPr="00872076">
        <w:rPr>
          <w:rFonts w:ascii="Times New Roman" w:hAnsi="Times New Roman"/>
          <w:sz w:val="24"/>
        </w:rPr>
        <w:t>Piyasa İşletmecisine</w:t>
      </w:r>
      <w:r w:rsidR="006F52D6" w:rsidRPr="00872076">
        <w:rPr>
          <w:rFonts w:ascii="Times New Roman" w:hAnsi="Times New Roman"/>
          <w:sz w:val="24"/>
          <w:szCs w:val="24"/>
        </w:rPr>
        <w:t xml:space="preserve"> yapılır. Piyasa İşletmecisi, yapılan itiraz başvurularını iki iş günü içerisinde sonuçlandırarak, kesinleşen sayaç listesini PYS aracılığıyla ilgili piyasa katılımcısına ve bağlantı durumuna göre ilgili dağıtım lisansı sahibi tüzel kişiye veya TEİAŞ’a duyurur.</w:t>
      </w:r>
    </w:p>
    <w:p w:rsidR="00D65C9D" w:rsidRPr="00872076" w:rsidRDefault="006F52D6" w:rsidP="00873CB6">
      <w:pPr>
        <w:spacing w:after="0" w:line="240" w:lineRule="auto"/>
        <w:ind w:firstLine="567"/>
        <w:jc w:val="both"/>
        <w:rPr>
          <w:rFonts w:ascii="Times New Roman" w:hAnsi="Times New Roman"/>
          <w:sz w:val="24"/>
          <w:szCs w:val="24"/>
        </w:rPr>
      </w:pPr>
      <w:r w:rsidRPr="00872076" w:rsidDel="006F52D6">
        <w:rPr>
          <w:rFonts w:ascii="Times New Roman" w:hAnsi="Times New Roman"/>
          <w:sz w:val="24"/>
          <w:szCs w:val="24"/>
        </w:rPr>
        <w:t xml:space="preserve"> </w:t>
      </w:r>
      <w:r w:rsidR="00D65C9D" w:rsidRPr="00872076">
        <w:rPr>
          <w:rFonts w:ascii="Times New Roman" w:hAnsi="Times New Roman"/>
          <w:sz w:val="24"/>
          <w:szCs w:val="24"/>
        </w:rPr>
        <w:t>(7) İçinde bulunulan ayın son günü saat 24:00’</w:t>
      </w:r>
      <w:r w:rsidR="006844ED" w:rsidRPr="00872076">
        <w:rPr>
          <w:rFonts w:ascii="Times New Roman" w:hAnsi="Times New Roman"/>
          <w:sz w:val="24"/>
          <w:szCs w:val="24"/>
        </w:rPr>
        <w:t>a</w:t>
      </w:r>
      <w:r w:rsidR="00D65C9D" w:rsidRPr="00872076">
        <w:rPr>
          <w:rFonts w:ascii="Times New Roman" w:hAnsi="Times New Roman"/>
          <w:sz w:val="24"/>
          <w:szCs w:val="24"/>
        </w:rPr>
        <w:t xml:space="preserve"> ilişkin sayaç değerlerinin okunması ile sayaçların kayıt altına alınması için piyasa katılımcısının yetkilisi ve TEİAŞ ve/veya dağıtım lisansı sahibi tüzel kişi yetkilisi tarafından ilk endeks tespit protokolleri düzenlenir.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(8) İçinde bulunulan ayın son günü saat 24:00’</w:t>
      </w:r>
      <w:r w:rsidR="006844ED" w:rsidRPr="00872076">
        <w:rPr>
          <w:rFonts w:ascii="Times New Roman" w:hAnsi="Times New Roman"/>
          <w:sz w:val="24"/>
          <w:szCs w:val="24"/>
        </w:rPr>
        <w:t>a</w:t>
      </w:r>
      <w:r w:rsidRPr="00872076">
        <w:rPr>
          <w:rFonts w:ascii="Times New Roman" w:hAnsi="Times New Roman"/>
          <w:sz w:val="24"/>
          <w:szCs w:val="24"/>
        </w:rPr>
        <w:t xml:space="preserve"> ilişkin yapılan sayaç okumaları mevcut tedarikçi için son okuma, yeni tedarikçi için ilk okuma olarak kabul edilir ve söz konusu uzlaştırmaya esas veriş çekiş birimleri mevcut tedarikçinin portföyünden çıkarılır.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(9)</w:t>
      </w:r>
      <w:r w:rsidR="00BE0341" w:rsidRPr="00872076">
        <w:rPr>
          <w:rStyle w:val="FootnoteReference"/>
          <w:rFonts w:ascii="Times New Roman" w:hAnsi="Times New Roman"/>
          <w:sz w:val="24"/>
          <w:szCs w:val="24"/>
        </w:rPr>
        <w:footnoteReference w:id="299"/>
      </w:r>
      <w:r w:rsidR="005F3F05" w:rsidRPr="00872076">
        <w:rPr>
          <w:rFonts w:ascii="Times New Roman" w:hAnsi="Times New Roman"/>
          <w:sz w:val="24"/>
          <w:szCs w:val="24"/>
          <w:vertAlign w:val="superscript"/>
        </w:rPr>
        <w:t>,</w:t>
      </w:r>
      <w:r w:rsidR="005F3F05" w:rsidRPr="00872076">
        <w:rPr>
          <w:rStyle w:val="FootnoteReference"/>
          <w:rFonts w:ascii="Times New Roman" w:hAnsi="Times New Roman"/>
          <w:sz w:val="24"/>
          <w:szCs w:val="24"/>
        </w:rPr>
        <w:footnoteReference w:id="300"/>
      </w:r>
      <w:r w:rsidRPr="00872076">
        <w:rPr>
          <w:rFonts w:ascii="Times New Roman" w:hAnsi="Times New Roman"/>
          <w:sz w:val="24"/>
          <w:szCs w:val="24"/>
        </w:rPr>
        <w:t xml:space="preserve"> </w:t>
      </w:r>
      <w:r w:rsidR="005F3F05" w:rsidRPr="00872076">
        <w:rPr>
          <w:rFonts w:ascii="Times New Roman" w:hAnsi="Times New Roman"/>
          <w:sz w:val="24"/>
          <w:szCs w:val="24"/>
        </w:rPr>
        <w:t>Bir tüketim noktasının serbest tüketici tarafından tahliye edilmesi durumunda; TEİAŞ veya dağıtım lisansı sahibi tüzel kişi tarafından tespitin yapıldığı tarihte sayaç okuması yapılır ve bu okuma, son okuma olarak kabul edilir. Serbest tüketicinin mevcut tedarikçisinin</w:t>
      </w:r>
      <w:r w:rsidR="005F3F05" w:rsidRPr="00872076">
        <w:rPr>
          <w:rStyle w:val="apple-converted-space"/>
          <w:rFonts w:ascii="Times New Roman" w:hAnsi="Times New Roman"/>
          <w:sz w:val="24"/>
          <w:szCs w:val="24"/>
        </w:rPr>
        <w:t> </w:t>
      </w:r>
      <w:r w:rsidR="005F3F05" w:rsidRPr="00872076">
        <w:rPr>
          <w:rStyle w:val="grame"/>
          <w:rFonts w:ascii="Times New Roman" w:hAnsi="Times New Roman"/>
          <w:sz w:val="24"/>
          <w:szCs w:val="24"/>
        </w:rPr>
        <w:t>portföyünden</w:t>
      </w:r>
      <w:r w:rsidR="005F3F05" w:rsidRPr="00872076">
        <w:rPr>
          <w:rStyle w:val="apple-converted-space"/>
          <w:rFonts w:ascii="Times New Roman" w:hAnsi="Times New Roman"/>
          <w:sz w:val="24"/>
          <w:szCs w:val="24"/>
        </w:rPr>
        <w:t> </w:t>
      </w:r>
      <w:r w:rsidR="005F3F05" w:rsidRPr="00872076">
        <w:rPr>
          <w:rFonts w:ascii="Times New Roman" w:hAnsi="Times New Roman"/>
          <w:sz w:val="24"/>
          <w:szCs w:val="24"/>
        </w:rPr>
        <w:t>çıkarılması işlemi TEİAŞ veya ilgili dağıtım lisansı sahibi tüzel kişi tarafından PYS üzerinden başlatılır ve mevcut tedarikçi tarafından reddedilmediği takdirde onaylanmış sayılır. Mevcut tedarikçi ilgili işlemi sadece tahliye işleminin gerçekleşmediği veya tüketim noktasını devralan yeni kişi ile ikili anlaşması olduğu gerekçesi ile reddedebilir. Piyasa İşletmecisi, bu işlemlere ilişkin süreci belirleyerek duyurur ve serbest tüketici veri tabanında gerekli güncellemeleri yapar.</w:t>
      </w:r>
      <w:r w:rsidR="004D7ABF" w:rsidRPr="00872076">
        <w:t xml:space="preserve"> </w:t>
      </w:r>
      <w:r w:rsidR="004D7ABF" w:rsidRPr="00872076">
        <w:rPr>
          <w:rFonts w:ascii="Times New Roman" w:hAnsi="Times New Roman"/>
          <w:sz w:val="24"/>
          <w:szCs w:val="24"/>
        </w:rPr>
        <w:t>Devir ve taşınma kapsamında gerçekleştirilen işlemler de bu fıkra hükümlerine tabidir</w:t>
      </w:r>
      <w:r w:rsidR="004F25C8" w:rsidRPr="00872076">
        <w:rPr>
          <w:rStyle w:val="FootnoteReference"/>
          <w:rFonts w:ascii="Times New Roman" w:hAnsi="Times New Roman"/>
          <w:sz w:val="24"/>
          <w:szCs w:val="24"/>
        </w:rPr>
        <w:footnoteReference w:id="301"/>
      </w:r>
      <w:r w:rsidR="004D7ABF" w:rsidRPr="00872076">
        <w:rPr>
          <w:rFonts w:ascii="Times New Roman" w:hAnsi="Times New Roman"/>
          <w:sz w:val="24"/>
          <w:szCs w:val="24"/>
        </w:rPr>
        <w:t>.</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(10)</w:t>
      </w:r>
      <w:r w:rsidR="00BE0341" w:rsidRPr="00872076">
        <w:rPr>
          <w:rStyle w:val="FootnoteReference"/>
          <w:rFonts w:ascii="Times New Roman" w:hAnsi="Times New Roman"/>
          <w:sz w:val="24"/>
          <w:szCs w:val="24"/>
        </w:rPr>
        <w:footnoteReference w:id="302"/>
      </w:r>
      <w:r w:rsidR="00BE0341" w:rsidRPr="00872076">
        <w:rPr>
          <w:rFonts w:ascii="Times New Roman" w:hAnsi="Times New Roman"/>
          <w:sz w:val="24"/>
          <w:szCs w:val="24"/>
        </w:rPr>
        <w:t xml:space="preserve"> </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(1</w:t>
      </w:r>
      <w:r w:rsidR="009D61E2" w:rsidRPr="00872076">
        <w:rPr>
          <w:rFonts w:ascii="Times New Roman" w:hAnsi="Times New Roman"/>
          <w:sz w:val="24"/>
          <w:szCs w:val="24"/>
        </w:rPr>
        <w:t>1</w:t>
      </w:r>
      <w:r w:rsidRPr="00872076">
        <w:rPr>
          <w:rFonts w:ascii="Times New Roman" w:hAnsi="Times New Roman"/>
          <w:sz w:val="24"/>
          <w:szCs w:val="24"/>
        </w:rPr>
        <w:t>)</w:t>
      </w:r>
      <w:r w:rsidR="00BE0341" w:rsidRPr="00872076">
        <w:rPr>
          <w:rStyle w:val="FootnoteReference"/>
          <w:rFonts w:ascii="Times New Roman" w:hAnsi="Times New Roman"/>
          <w:sz w:val="24"/>
          <w:szCs w:val="24"/>
        </w:rPr>
        <w:footnoteReference w:id="303"/>
      </w:r>
      <w:r w:rsidRPr="00872076">
        <w:rPr>
          <w:rFonts w:ascii="Times New Roman" w:hAnsi="Times New Roman"/>
          <w:sz w:val="24"/>
          <w:szCs w:val="24"/>
        </w:rPr>
        <w:t xml:space="preserve"> Bir serbest tüketiciye ait çekiş birimlerine elektrik enerjisi tedarik eden bir piyasa katılımcısının, uzlaştırmaya esas veriş-çekiş birimlerini ve/veya ilgili serbest tüketici sayaçlarını portföylerine ekleme ve portföyden çıkarmaya ilişkin taleplerinden vazgeçmesi durumunda, ilgili piyasa katılımcısı içinde bulunulan ayın en geç </w:t>
      </w:r>
      <w:r w:rsidR="00BD1057" w:rsidRPr="00872076">
        <w:rPr>
          <w:rFonts w:ascii="Times New Roman" w:hAnsi="Times New Roman"/>
          <w:sz w:val="24"/>
          <w:szCs w:val="24"/>
        </w:rPr>
        <w:t xml:space="preserve">yirminci </w:t>
      </w:r>
      <w:r w:rsidRPr="00872076">
        <w:rPr>
          <w:rFonts w:ascii="Times New Roman" w:hAnsi="Times New Roman"/>
          <w:sz w:val="24"/>
          <w:szCs w:val="24"/>
        </w:rPr>
        <w:t>gününden önceki son iş günü saat 17.00’</w:t>
      </w:r>
      <w:r w:rsidR="009D61E2" w:rsidRPr="00872076">
        <w:rPr>
          <w:rFonts w:ascii="Times New Roman" w:hAnsi="Times New Roman"/>
          <w:sz w:val="24"/>
          <w:szCs w:val="24"/>
        </w:rPr>
        <w:t>a</w:t>
      </w:r>
      <w:r w:rsidRPr="00872076">
        <w:rPr>
          <w:rFonts w:ascii="Times New Roman" w:hAnsi="Times New Roman"/>
          <w:sz w:val="24"/>
          <w:szCs w:val="24"/>
        </w:rPr>
        <w:t xml:space="preserve"> kadar, bu talebini PYS aracılığıyla bildirir.</w:t>
      </w:r>
    </w:p>
    <w:p w:rsidR="004274BE"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(1</w:t>
      </w:r>
      <w:r w:rsidR="009D61E2" w:rsidRPr="00872076">
        <w:rPr>
          <w:rFonts w:ascii="Times New Roman" w:hAnsi="Times New Roman"/>
          <w:sz w:val="24"/>
          <w:szCs w:val="24"/>
        </w:rPr>
        <w:t>2</w:t>
      </w:r>
      <w:r w:rsidRPr="00872076">
        <w:rPr>
          <w:rFonts w:ascii="Times New Roman" w:hAnsi="Times New Roman"/>
          <w:sz w:val="24"/>
          <w:szCs w:val="24"/>
        </w:rPr>
        <w:t>)</w:t>
      </w:r>
      <w:r w:rsidR="004274BE" w:rsidRPr="00872076">
        <w:rPr>
          <w:rStyle w:val="FootnoteReference"/>
          <w:rFonts w:ascii="Times New Roman" w:hAnsi="Times New Roman"/>
          <w:sz w:val="24"/>
          <w:szCs w:val="24"/>
        </w:rPr>
        <w:footnoteReference w:id="304"/>
      </w:r>
      <w:r w:rsidRPr="00872076">
        <w:rPr>
          <w:rFonts w:ascii="Times New Roman" w:hAnsi="Times New Roman"/>
          <w:sz w:val="24"/>
          <w:szCs w:val="24"/>
        </w:rPr>
        <w:t xml:space="preserve"> </w:t>
      </w:r>
      <w:r w:rsidR="004274BE" w:rsidRPr="00872076">
        <w:rPr>
          <w:rFonts w:ascii="Times New Roman" w:hAnsi="Times New Roman"/>
          <w:sz w:val="24"/>
          <w:szCs w:val="24"/>
        </w:rPr>
        <w:t>Gerekmesi halinde Piyasa İşletmecisi, serbest tüketicinin yeni tedarikçisi olmak isteyen ilgili piyasa katılımcısından ikili anlaşmasına ilişkin bilgileri beyan etmesini ve bunu ispat edici belgeleri sunmasını talep edebilir.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(1</w:t>
      </w:r>
      <w:r w:rsidR="009D61E2" w:rsidRPr="00872076">
        <w:rPr>
          <w:rFonts w:ascii="Times New Roman" w:hAnsi="Times New Roman"/>
          <w:sz w:val="24"/>
          <w:szCs w:val="24"/>
        </w:rPr>
        <w:t>3</w:t>
      </w:r>
      <w:r w:rsidRPr="00872076">
        <w:rPr>
          <w:rFonts w:ascii="Times New Roman" w:hAnsi="Times New Roman"/>
          <w:sz w:val="24"/>
          <w:szCs w:val="24"/>
        </w:rPr>
        <w:t>) Piyasa katılımcılarının bu madde kapsamında belirtilen kayıt süreçleri esnasında;</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a) Serbest tüketicinin portföylerinden çıkışını ve yeni tedarikçisinin portföyüne geçişini </w:t>
      </w:r>
      <w:r w:rsidR="009D61E2" w:rsidRPr="00872076">
        <w:rPr>
          <w:rFonts w:ascii="Times New Roman" w:hAnsi="Times New Roman"/>
          <w:sz w:val="24"/>
          <w:szCs w:val="24"/>
        </w:rPr>
        <w:t>mevzuat hükümlerine aykırı olarak engellediğinin tespiti halinde PYS üzerinden gerekli düzeltme yapılır ve ilgili piyasa katılımcısına Kanunun 16 ncı maddesi uyarınca yaptırım uygulanır.</w:t>
      </w:r>
    </w:p>
    <w:p w:rsidR="00D65C9D" w:rsidRPr="00872076" w:rsidRDefault="00D65C9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b)</w:t>
      </w:r>
      <w:r w:rsidR="005F3F05" w:rsidRPr="00872076">
        <w:rPr>
          <w:rStyle w:val="FootnoteReference"/>
          <w:rFonts w:ascii="Times New Roman" w:hAnsi="Times New Roman"/>
          <w:sz w:val="24"/>
          <w:szCs w:val="24"/>
        </w:rPr>
        <w:footnoteReference w:id="305"/>
      </w:r>
      <w:r w:rsidR="00F958DC">
        <w:rPr>
          <w:rFonts w:ascii="Times New Roman" w:hAnsi="Times New Roman"/>
          <w:sz w:val="24"/>
          <w:szCs w:val="24"/>
        </w:rPr>
        <w:t>,</w:t>
      </w:r>
      <w:r w:rsidR="004274BE" w:rsidRPr="00872076">
        <w:rPr>
          <w:rStyle w:val="FootnoteReference"/>
          <w:rFonts w:ascii="Times New Roman" w:hAnsi="Times New Roman"/>
          <w:sz w:val="24"/>
          <w:szCs w:val="24"/>
        </w:rPr>
        <w:footnoteReference w:id="306"/>
      </w:r>
      <w:r w:rsidRPr="00872076">
        <w:rPr>
          <w:rFonts w:ascii="Times New Roman" w:hAnsi="Times New Roman"/>
          <w:sz w:val="24"/>
          <w:szCs w:val="24"/>
        </w:rPr>
        <w:t xml:space="preserve"> </w:t>
      </w:r>
      <w:r w:rsidR="004274BE" w:rsidRPr="00872076">
        <w:rPr>
          <w:rFonts w:ascii="Times New Roman" w:hAnsi="Times New Roman"/>
          <w:sz w:val="24"/>
          <w:szCs w:val="24"/>
        </w:rPr>
        <w:t xml:space="preserve">Serbest tüketiciyle ikili anlaşma yapmadan serbest tüketici sayaç kaydı için başvurduğunun tespiti halinde tespitin yapıldığı tarihten sonraki ilk kesinleşen sayaç listesinin duyurulmasını takip eden ayın ilk gününden geçerli olmak üzere ilgili serbest tüketicinin kaydı piyasa katılımcısının portföyünden çıkarılır ve bir önceki tedarikçisinin talebi varsa onun, yoksa görevli tedarik şirketinin portföyüne kaydedilir. İhlali tespit edilen piyasa katılımcısı Piyasa İşletmecisi tarafından Kuruma raporlanır. Söz konusu piyasa katılımcısı Kurul Kararı </w:t>
      </w:r>
      <w:r w:rsidR="004274BE" w:rsidRPr="00872076">
        <w:rPr>
          <w:rFonts w:ascii="Times New Roman" w:hAnsi="Times New Roman"/>
          <w:sz w:val="24"/>
          <w:szCs w:val="24"/>
        </w:rPr>
        <w:lastRenderedPageBreak/>
        <w:t>ile üç ay süreyle ikili anlaşmalar kapsamında yeni tüketici kaydedemez ve bu piyasa katılımcısına Kanunun 16 ncı maddesi uyarınca yaptırım uygulanır. Bu serbest tüketici ile ilgili olarak geçmişe dönük düzeltme yapılmaz.</w:t>
      </w:r>
    </w:p>
    <w:p w:rsidR="00A64002" w:rsidRPr="00872076" w:rsidRDefault="00D65C9D" w:rsidP="00873CB6">
      <w:pPr>
        <w:pStyle w:val="3-normalyaz0"/>
        <w:spacing w:before="0" w:beforeAutospacing="0" w:after="0" w:afterAutospacing="0"/>
        <w:ind w:firstLine="566"/>
        <w:jc w:val="both"/>
      </w:pPr>
      <w:r w:rsidRPr="00872076">
        <w:t>(1</w:t>
      </w:r>
      <w:r w:rsidR="009D61E2" w:rsidRPr="00872076">
        <w:t>4</w:t>
      </w:r>
      <w:r w:rsidRPr="00872076">
        <w:t>)</w:t>
      </w:r>
      <w:r w:rsidR="004D7ABF" w:rsidRPr="00872076">
        <w:rPr>
          <w:rStyle w:val="FootnoteReference"/>
        </w:rPr>
        <w:footnoteReference w:id="307"/>
      </w:r>
      <w:r w:rsidRPr="00872076">
        <w:t xml:space="preserve"> </w:t>
      </w:r>
      <w:r w:rsidR="002F21AE" w:rsidRPr="00872076">
        <w:t>Bir tedarikçinin teminata ilişkin yükümlülüklerini yerine getirmemesi sebebiyle, portföyünde yer alan serbest tüketicilerin ilgili katılımcının portföyünden çıkarılması durumunda, portföyden çıkarılan serbest tüketicilerin listesi PYS’de yayımlanır</w:t>
      </w:r>
      <w:r w:rsidR="004D7ABF" w:rsidRPr="00872076">
        <w:t>.</w:t>
      </w:r>
    </w:p>
    <w:p w:rsidR="009A721C" w:rsidRDefault="00A64002" w:rsidP="00E33EF6">
      <w:pPr>
        <w:pStyle w:val="3-normalyaz0"/>
        <w:spacing w:before="0" w:beforeAutospacing="0" w:after="0" w:afterAutospacing="0"/>
        <w:ind w:firstLine="566"/>
        <w:jc w:val="both"/>
      </w:pPr>
      <w:r w:rsidRPr="00872076">
        <w:t xml:space="preserve"> </w:t>
      </w:r>
      <w:r w:rsidR="004274BE" w:rsidRPr="00872076">
        <w:t>(15)</w:t>
      </w:r>
      <w:r w:rsidR="004274BE" w:rsidRPr="00872076">
        <w:rPr>
          <w:rStyle w:val="FootnoteReference"/>
        </w:rPr>
        <w:footnoteReference w:id="308"/>
      </w:r>
      <w:r w:rsidR="004274BE" w:rsidRPr="00872076">
        <w:rPr>
          <w:rStyle w:val="FootnoteReference"/>
        </w:rPr>
        <w:footnoteReference w:id="309"/>
      </w:r>
      <w:r w:rsidR="00E33EF6" w:rsidRPr="00E33EF6">
        <w:rPr>
          <w:rFonts w:eastAsia="Calibri"/>
        </w:rPr>
        <w:t xml:space="preserve"> </w:t>
      </w:r>
      <w:r w:rsidR="00E33EF6">
        <w:rPr>
          <w:rStyle w:val="FootnoteReference"/>
          <w:rFonts w:eastAsia="Calibri"/>
        </w:rPr>
        <w:footnoteReference w:id="310"/>
      </w:r>
      <w:r w:rsidR="00E33EF6" w:rsidRPr="00E33EF6">
        <w:rPr>
          <w:rFonts w:eastAsia="Calibri"/>
        </w:rPr>
        <w:t xml:space="preserve">Bir serbest tüketicinin birden fazla tedarikçi tarafından PYS üzerinden talep edilmesi durumunda ilgili tedarikçiler tarafından serbest tüketiciye bilgilendirme yapılır.  Güncel ikili anlaşmanın kurulduğu tedarikçi, serbest tüketici tarafından, altıncı fıkrada tanımlanan sayaç listesi itiraz değerlendirme süresinin sonuna kadar serbest tüketici portali üzerinden seçilmek suretiyle Piyasa İşletmecisine bildirilebilir. Bu işlemin yapılabilmesi için talep sırasında girilen gerçek/tüzel kişi bilgisinin, 30/B maddesinin ikinci fıkrası kapsamında kayıtlı olan bilgilerle aynı olması gerekir. Piyasa İşletmecisi tarafından serbest tüketici, seçilen tedarikçinin portföyüne geçirilir. Belirtilen süre içerisinde herhangi bir seçim yapılmaması durumunda talepler reddedilir.” </w:t>
      </w:r>
      <w:r w:rsidR="009A721C">
        <w:t>(16)</w:t>
      </w:r>
      <w:r w:rsidR="009A721C">
        <w:rPr>
          <w:rStyle w:val="FootnoteReference"/>
        </w:rPr>
        <w:footnoteReference w:id="311"/>
      </w:r>
      <w:r w:rsidR="009A721C">
        <w:t xml:space="preserve"> Farklı bir tedarikçinin portföyünde yer alan serbest tüketicinin, toplayıcılık hizmeti anlaşması kapsamında talep tarafı katılımı hizmeti ve/veya dengeleme güç piyasasına katılım amacıyla toplayıcının portföyüne girmesi halinde, söz konusu serbest tüketici mevcut tedarikçisinin portföyünden çıkarılarak ilgili tüketicinin enerji tedariki toplayıcı tarafından yapılır. Tüketicilere, talep tarafı katılımı hizmetini tedarik hizmetiyle birlikte sunmak istemediğini 32/C maddesinin üçüncü fıkrası kapsamında bildirmiş olan piyasa  katılımcılarının portföyüne talep tarafı katılımı hizmetine katılım sağlamak üzere eklenecek olan tüketiciler için bu hüküm uygulanmaz. Serbest tüketicinin başka bir tedarikçi tarafından da talep edilmiş olması durumunda, on beşinci fıkra hükümleri uygulanmaksızın diğer tedarikçinin talebi reddedilir.  </w:t>
      </w:r>
    </w:p>
    <w:p w:rsidR="009A721C" w:rsidRDefault="009A721C" w:rsidP="009A721C">
      <w:pPr>
        <w:pStyle w:val="3-normalyaz0"/>
        <w:spacing w:after="0"/>
        <w:ind w:firstLine="566"/>
        <w:jc w:val="both"/>
      </w:pPr>
      <w:r>
        <w:t xml:space="preserve"> (17)</w:t>
      </w:r>
      <w:r>
        <w:rPr>
          <w:rStyle w:val="FootnoteReference"/>
        </w:rPr>
        <w:footnoteReference w:id="312"/>
      </w:r>
      <w:r>
        <w:t xml:space="preserve"> Talep tarafı katılımı hizmeti kapsamında;</w:t>
      </w:r>
    </w:p>
    <w:p w:rsidR="009A721C" w:rsidRDefault="009A721C" w:rsidP="009A721C">
      <w:pPr>
        <w:pStyle w:val="3-normalyaz0"/>
        <w:spacing w:after="0"/>
        <w:ind w:firstLine="566"/>
        <w:jc w:val="both"/>
      </w:pPr>
      <w:r>
        <w:t xml:space="preserve">a) Portföyüne aldığı tüketim tesislerinin enerji tedarikini sunarken sonradan ilgili tüketicilere bu hizmeti sunmak istememesi veya, </w:t>
      </w:r>
    </w:p>
    <w:p w:rsidR="009A721C" w:rsidRDefault="009A721C" w:rsidP="009A721C">
      <w:pPr>
        <w:pStyle w:val="3-normalyaz0"/>
        <w:spacing w:after="0"/>
        <w:ind w:firstLine="566"/>
        <w:jc w:val="both"/>
      </w:pPr>
      <w:r>
        <w:t xml:space="preserve">b) Portföyündeki tüketim tesislerine enerji tedarik etmeksizin sadece toplayıcılık hizmeti sunarken sonradan ilgili tüketicilere bu hizmeti sunmak istemesi, </w:t>
      </w:r>
    </w:p>
    <w:p w:rsidR="009A721C" w:rsidRDefault="009A721C" w:rsidP="009A721C">
      <w:pPr>
        <w:pStyle w:val="3-normalyaz0"/>
        <w:spacing w:after="0"/>
        <w:ind w:firstLine="566"/>
        <w:jc w:val="both"/>
      </w:pPr>
      <w:r>
        <w:t xml:space="preserve">durumunda toplayıcı bu talebini, Piyasa İşletmecisine PYS üzerinden ayın 20’sinden önceki son iş günü saat 17:00’a kadar bildirir. Bildirimi takip eden fatura döneminden itibaren geçerli olacak şekilde, talebin içeriğine göre toplayıcının ilgili tüketicilere yönelik enerji tedarikinin başlatılmasına veya sonlandırılmasına ilişkin işlem 32/C maddesinin üçüncü fıkrası hükmü saklı kalmak kaydıyla, PYS üzerinden  Piyasa İşletmecisi tarafından  re’sen gerçekleştirilir. Portföyden çıkarılan serbest tüketiciler, başka bir tedarikçi ile anlaşmaması halinde görevli tedarik şirketinin portföyüne aktarılır. Bu fıkra kapsamında Piyasa İşletmecisi tarafından bir toplayıcının portföyüne re'sen eklenen bir serbest tüketicinin başka bir tedarikçi tarafından da talep edilmiş olması durumunda, on beşinci fıkra hükümleri uygulanmaksızın diğer tedarikçinin talebi reddedilir. Toplayıcılar tarafından (a) bendi kapsamında yapılan </w:t>
      </w:r>
      <w:r>
        <w:lastRenderedPageBreak/>
        <w:t>bildirimler doğrultusunda toplayıcının portföyünde talep tarafı katılımı hizmetine ve dengeleme güç piyasasına birlikte katılan tüketicilerin ilgili toplayıcı altında dengeleme güç piyasasına katılımı da Piyasa İşletmecisi tarafından re’sen sonlandırılır.</w:t>
      </w:r>
    </w:p>
    <w:p w:rsidR="009A721C" w:rsidRDefault="009A721C" w:rsidP="009A721C">
      <w:pPr>
        <w:pStyle w:val="3-normalyaz0"/>
        <w:spacing w:before="0" w:beforeAutospacing="0" w:after="0" w:afterAutospacing="0"/>
        <w:ind w:firstLine="566"/>
        <w:jc w:val="both"/>
      </w:pPr>
      <w:r>
        <w:t>(18)</w:t>
      </w:r>
      <w:r>
        <w:rPr>
          <w:rStyle w:val="FootnoteReference"/>
        </w:rPr>
        <w:footnoteReference w:id="313"/>
      </w:r>
      <w:r>
        <w:t xml:space="preserve"> Toplayıcı lisansı sahibi tüzel kişiler, mahiyetine uygun olmak kaydıyla, tedarik lisansı sahibi tüzel kişilere tedarik faaliyetine ilişkin ilgili maddelerde tanınan hak ve yükümlülüklere sahiptir.</w:t>
      </w:r>
    </w:p>
    <w:p w:rsidR="00873CB6" w:rsidRPr="00872076" w:rsidRDefault="00873CB6" w:rsidP="00873CB6">
      <w:pPr>
        <w:pStyle w:val="3-normalyaz0"/>
        <w:spacing w:before="0" w:beforeAutospacing="0" w:after="0" w:afterAutospacing="0"/>
        <w:ind w:firstLine="566"/>
        <w:jc w:val="both"/>
      </w:pPr>
    </w:p>
    <w:p w:rsidR="00B54BD9" w:rsidRPr="00872076" w:rsidRDefault="00B54BD9" w:rsidP="00873CB6">
      <w:pPr>
        <w:spacing w:after="0" w:line="240" w:lineRule="auto"/>
        <w:ind w:firstLine="566"/>
        <w:jc w:val="both"/>
        <w:rPr>
          <w:rFonts w:ascii="Times New Roman" w:hAnsi="Times New Roman"/>
          <w:b/>
          <w:bCs/>
          <w:sz w:val="24"/>
          <w:szCs w:val="24"/>
        </w:rPr>
      </w:pPr>
      <w:r w:rsidRPr="00872076">
        <w:rPr>
          <w:rFonts w:ascii="Times New Roman" w:hAnsi="Times New Roman"/>
          <w:b/>
          <w:bCs/>
          <w:sz w:val="24"/>
          <w:szCs w:val="24"/>
        </w:rPr>
        <w:t>Serbest tüketici veri tabanı</w:t>
      </w:r>
      <w:r w:rsidRPr="00872076">
        <w:rPr>
          <w:rStyle w:val="FootnoteReference"/>
          <w:rFonts w:ascii="Times New Roman" w:hAnsi="Times New Roman"/>
          <w:b/>
          <w:bCs/>
          <w:sz w:val="24"/>
          <w:szCs w:val="24"/>
        </w:rPr>
        <w:footnoteReference w:id="314"/>
      </w:r>
    </w:p>
    <w:p w:rsidR="00B54BD9" w:rsidRPr="00872076" w:rsidRDefault="00B54BD9" w:rsidP="00873CB6">
      <w:pPr>
        <w:spacing w:after="0" w:line="240" w:lineRule="auto"/>
        <w:ind w:firstLine="566"/>
        <w:jc w:val="both"/>
        <w:rPr>
          <w:rFonts w:ascii="Times New Roman" w:hAnsi="Times New Roman"/>
          <w:bCs/>
          <w:sz w:val="24"/>
          <w:szCs w:val="24"/>
        </w:rPr>
      </w:pPr>
      <w:r w:rsidRPr="00872076">
        <w:rPr>
          <w:rFonts w:ascii="Times New Roman" w:hAnsi="Times New Roman"/>
          <w:b/>
          <w:bCs/>
          <w:sz w:val="24"/>
          <w:szCs w:val="24"/>
        </w:rPr>
        <w:t xml:space="preserve">MADDE 30/B </w:t>
      </w:r>
      <w:r w:rsidRPr="00872076">
        <w:rPr>
          <w:rFonts w:ascii="Times New Roman" w:eastAsia="Times New Roman" w:hAnsi="Times New Roman"/>
          <w:b/>
          <w:sz w:val="24"/>
          <w:szCs w:val="24"/>
        </w:rPr>
        <w:t>–</w:t>
      </w:r>
      <w:r w:rsidRPr="00872076">
        <w:rPr>
          <w:rFonts w:ascii="Times New Roman" w:eastAsia="Times New Roman" w:hAnsi="Times New Roman"/>
          <w:sz w:val="24"/>
          <w:szCs w:val="24"/>
        </w:rPr>
        <w:t xml:space="preserve"> (1)</w:t>
      </w:r>
      <w:r w:rsidRPr="00872076">
        <w:rPr>
          <w:rFonts w:ascii="Times New Roman" w:hAnsi="Times New Roman"/>
          <w:sz w:val="24"/>
          <w:szCs w:val="24"/>
        </w:rPr>
        <w:t xml:space="preserve"> </w:t>
      </w:r>
      <w:r w:rsidRPr="00872076">
        <w:rPr>
          <w:rFonts w:ascii="Times New Roman" w:hAnsi="Times New Roman"/>
          <w:bCs/>
          <w:sz w:val="24"/>
          <w:szCs w:val="24"/>
        </w:rPr>
        <w:t>Serbest tüketicilere ilişkin uzlaştırmaya esas veriş-çekiş birimlerine ait tedarikçi değiştirme</w:t>
      </w:r>
      <w:r w:rsidR="00832B37" w:rsidRPr="00872076">
        <w:rPr>
          <w:rFonts w:ascii="Times New Roman" w:hAnsi="Times New Roman"/>
          <w:bCs/>
          <w:sz w:val="24"/>
          <w:szCs w:val="24"/>
        </w:rPr>
        <w:t xml:space="preserve"> ve mali uzlaştırma</w:t>
      </w:r>
      <w:r w:rsidR="00CA0CB4" w:rsidRPr="00872076">
        <w:rPr>
          <w:rStyle w:val="FootnoteReference"/>
          <w:rFonts w:ascii="Times New Roman" w:hAnsi="Times New Roman"/>
          <w:bCs/>
          <w:sz w:val="24"/>
          <w:szCs w:val="24"/>
        </w:rPr>
        <w:footnoteReference w:id="315"/>
      </w:r>
      <w:r w:rsidRPr="00872076">
        <w:rPr>
          <w:rFonts w:ascii="Times New Roman" w:hAnsi="Times New Roman"/>
          <w:bCs/>
          <w:sz w:val="24"/>
          <w:szCs w:val="24"/>
        </w:rPr>
        <w:t xml:space="preserve"> süreçlerinde kullanılmak üzere TEİAŞ ve dağıtım lisansı sahibi tüzel kişiler hizmet sundukları ve sayaçlarını okumakla yükümlü oldukları serbest tüketicilerin aşağıda yer alan bilgilerini PYS üzerinde tanımlanacak veri tabanına eklemek ve güncel tutmakla yükümlüdür:</w:t>
      </w:r>
    </w:p>
    <w:p w:rsidR="00267EAA" w:rsidRPr="00872076" w:rsidRDefault="00267EAA" w:rsidP="00873CB6">
      <w:pPr>
        <w:spacing w:after="0" w:line="240" w:lineRule="auto"/>
        <w:ind w:firstLine="566"/>
        <w:jc w:val="both"/>
        <w:rPr>
          <w:rFonts w:ascii="Times New Roman" w:hAnsi="Times New Roman"/>
          <w:sz w:val="24"/>
        </w:rPr>
      </w:pPr>
      <w:r w:rsidRPr="00872076">
        <w:rPr>
          <w:rFonts w:ascii="Times New Roman" w:hAnsi="Times New Roman"/>
          <w:sz w:val="24"/>
        </w:rPr>
        <w:t>a)</w:t>
      </w:r>
      <w:r w:rsidR="000674D8" w:rsidRPr="00872076">
        <w:rPr>
          <w:rStyle w:val="FootnoteReference"/>
          <w:rFonts w:ascii="Times New Roman" w:hAnsi="Times New Roman"/>
          <w:sz w:val="24"/>
        </w:rPr>
        <w:footnoteReference w:id="316"/>
      </w:r>
    </w:p>
    <w:p w:rsidR="00B54BD9" w:rsidRPr="00872076" w:rsidRDefault="00B54BD9" w:rsidP="00873CB6">
      <w:pPr>
        <w:spacing w:after="0" w:line="240" w:lineRule="auto"/>
        <w:ind w:firstLine="566"/>
        <w:jc w:val="both"/>
        <w:rPr>
          <w:rFonts w:ascii="Times New Roman" w:hAnsi="Times New Roman"/>
          <w:sz w:val="24"/>
        </w:rPr>
      </w:pPr>
      <w:r w:rsidRPr="00872076">
        <w:rPr>
          <w:rFonts w:ascii="Times New Roman" w:hAnsi="Times New Roman"/>
          <w:sz w:val="24"/>
        </w:rPr>
        <w:t xml:space="preserve">b) Tüketim noktasının PYS’ye kayıt için gerekli </w:t>
      </w:r>
      <w:r w:rsidR="00A06DBE" w:rsidRPr="00872076">
        <w:rPr>
          <w:rFonts w:ascii="Times New Roman" w:hAnsi="Times New Roman"/>
          <w:bCs/>
          <w:sz w:val="24"/>
          <w:szCs w:val="24"/>
        </w:rPr>
        <w:t>tekil</w:t>
      </w:r>
      <w:r w:rsidR="00A06DBE" w:rsidRPr="00872076">
        <w:rPr>
          <w:rFonts w:ascii="Times New Roman" w:hAnsi="Times New Roman"/>
          <w:sz w:val="24"/>
        </w:rPr>
        <w:t xml:space="preserve"> </w:t>
      </w:r>
      <w:r w:rsidRPr="00872076">
        <w:rPr>
          <w:rFonts w:ascii="Times New Roman" w:hAnsi="Times New Roman"/>
          <w:sz w:val="24"/>
        </w:rPr>
        <w:t>kodu</w:t>
      </w:r>
      <w:r w:rsidR="00BA40A1" w:rsidRPr="00872076">
        <w:rPr>
          <w:rStyle w:val="FootnoteReference"/>
          <w:rFonts w:ascii="Times New Roman" w:hAnsi="Times New Roman"/>
          <w:sz w:val="24"/>
        </w:rPr>
        <w:footnoteReference w:id="317"/>
      </w:r>
      <w:r w:rsidRPr="00872076">
        <w:rPr>
          <w:rFonts w:ascii="Times New Roman" w:hAnsi="Times New Roman"/>
          <w:sz w:val="24"/>
        </w:rPr>
        <w:t>,</w:t>
      </w:r>
    </w:p>
    <w:p w:rsidR="00B54BD9" w:rsidRPr="00872076" w:rsidRDefault="00B54BD9" w:rsidP="00873CB6">
      <w:pPr>
        <w:spacing w:after="0" w:line="240" w:lineRule="auto"/>
        <w:ind w:firstLine="566"/>
        <w:jc w:val="both"/>
        <w:rPr>
          <w:rFonts w:ascii="Times New Roman" w:hAnsi="Times New Roman"/>
          <w:sz w:val="24"/>
        </w:rPr>
      </w:pPr>
      <w:r w:rsidRPr="00872076">
        <w:rPr>
          <w:rFonts w:ascii="Times New Roman" w:hAnsi="Times New Roman"/>
          <w:sz w:val="24"/>
        </w:rPr>
        <w:t>c) Tüketim noktasının içerisinde bulunduğu il ve ilçe bilgisi,</w:t>
      </w:r>
    </w:p>
    <w:p w:rsidR="00B54BD9" w:rsidRPr="00872076" w:rsidRDefault="00B54BD9" w:rsidP="00873CB6">
      <w:pPr>
        <w:spacing w:after="0" w:line="240" w:lineRule="auto"/>
        <w:ind w:firstLine="566"/>
        <w:jc w:val="both"/>
        <w:rPr>
          <w:rFonts w:ascii="Times New Roman" w:hAnsi="Times New Roman"/>
          <w:sz w:val="24"/>
        </w:rPr>
      </w:pPr>
      <w:r w:rsidRPr="00872076">
        <w:rPr>
          <w:rFonts w:ascii="Times New Roman" w:hAnsi="Times New Roman"/>
          <w:sz w:val="24"/>
        </w:rPr>
        <w:t>ç) Tüketim noktasının açık adresi</w:t>
      </w:r>
      <w:r w:rsidR="0015667C" w:rsidRPr="00872076">
        <w:rPr>
          <w:rFonts w:ascii="Times New Roman" w:hAnsi="Times New Roman"/>
          <w:bCs/>
          <w:sz w:val="24"/>
          <w:szCs w:val="24"/>
        </w:rPr>
        <w:t>,</w:t>
      </w:r>
    </w:p>
    <w:p w:rsidR="0015667C" w:rsidRPr="00872076" w:rsidRDefault="0015667C"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d)</w:t>
      </w:r>
      <w:r w:rsidR="000674D8" w:rsidRPr="00872076">
        <w:rPr>
          <w:rStyle w:val="FootnoteReference"/>
          <w:rFonts w:ascii="Times New Roman" w:hAnsi="Times New Roman"/>
          <w:bCs/>
          <w:sz w:val="24"/>
          <w:szCs w:val="24"/>
        </w:rPr>
        <w:footnoteReference w:id="318"/>
      </w:r>
      <w:r w:rsidRPr="00872076">
        <w:rPr>
          <w:rFonts w:ascii="Times New Roman" w:hAnsi="Times New Roman"/>
          <w:bCs/>
          <w:sz w:val="24"/>
          <w:szCs w:val="24"/>
        </w:rPr>
        <w:t xml:space="preserve"> </w:t>
      </w:r>
      <w:r w:rsidR="00CA59AA" w:rsidRPr="00872076">
        <w:rPr>
          <w:rFonts w:ascii="Times New Roman" w:hAnsi="Times New Roman"/>
          <w:bCs/>
          <w:sz w:val="24"/>
          <w:szCs w:val="24"/>
        </w:rPr>
        <w:t>A</w:t>
      </w:r>
      <w:r w:rsidRPr="00872076">
        <w:rPr>
          <w:rFonts w:ascii="Times New Roman" w:hAnsi="Times New Roman"/>
          <w:bCs/>
          <w:sz w:val="24"/>
          <w:szCs w:val="24"/>
        </w:rPr>
        <w:t xml:space="preserve">bone grubu ve </w:t>
      </w:r>
      <w:r w:rsidR="00CA59AA" w:rsidRPr="00872076">
        <w:rPr>
          <w:rFonts w:ascii="Times New Roman" w:hAnsi="Times New Roman"/>
          <w:bCs/>
          <w:sz w:val="24"/>
          <w:szCs w:val="24"/>
        </w:rPr>
        <w:t xml:space="preserve">belirlenmişse </w:t>
      </w:r>
      <w:r w:rsidRPr="00872076">
        <w:rPr>
          <w:rFonts w:ascii="Times New Roman" w:hAnsi="Times New Roman"/>
          <w:bCs/>
          <w:sz w:val="24"/>
          <w:szCs w:val="24"/>
        </w:rPr>
        <w:t>abone alt grubu,</w:t>
      </w:r>
    </w:p>
    <w:p w:rsidR="0015667C" w:rsidRPr="00872076" w:rsidRDefault="008A1E52"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e)</w:t>
      </w:r>
      <w:r w:rsidR="000674D8" w:rsidRPr="00872076">
        <w:rPr>
          <w:rStyle w:val="FootnoteReference"/>
          <w:rFonts w:ascii="Times New Roman" w:hAnsi="Times New Roman"/>
          <w:bCs/>
          <w:sz w:val="24"/>
          <w:szCs w:val="24"/>
        </w:rPr>
        <w:footnoteReference w:id="319"/>
      </w:r>
      <w:r w:rsidRPr="00872076">
        <w:rPr>
          <w:rFonts w:ascii="Times New Roman" w:hAnsi="Times New Roman"/>
          <w:bCs/>
          <w:sz w:val="24"/>
          <w:szCs w:val="24"/>
        </w:rPr>
        <w:t xml:space="preserve"> </w:t>
      </w:r>
      <w:r w:rsidR="00CB73C9" w:rsidRPr="00872076">
        <w:rPr>
          <w:rFonts w:ascii="Times New Roman" w:hAnsi="Times New Roman"/>
          <w:bCs/>
          <w:sz w:val="24"/>
          <w:szCs w:val="24"/>
        </w:rPr>
        <w:t>Tüketim noktasına p</w:t>
      </w:r>
      <w:r w:rsidRPr="00872076">
        <w:rPr>
          <w:rFonts w:ascii="Times New Roman" w:hAnsi="Times New Roman"/>
          <w:bCs/>
          <w:sz w:val="24"/>
          <w:szCs w:val="24"/>
        </w:rPr>
        <w:t>rofil uygulanıp uygulanmadığı,</w:t>
      </w:r>
    </w:p>
    <w:p w:rsidR="005D4CFB" w:rsidRPr="00872076" w:rsidRDefault="005D4CFB"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f)</w:t>
      </w:r>
      <w:r w:rsidR="000674D8" w:rsidRPr="00872076">
        <w:rPr>
          <w:rStyle w:val="FootnoteReference"/>
          <w:rFonts w:ascii="Times New Roman" w:hAnsi="Times New Roman"/>
          <w:bCs/>
          <w:sz w:val="24"/>
          <w:szCs w:val="24"/>
        </w:rPr>
        <w:footnoteReference w:id="320"/>
      </w:r>
      <w:r w:rsidRPr="00872076">
        <w:rPr>
          <w:rFonts w:ascii="Times New Roman" w:hAnsi="Times New Roman"/>
          <w:bCs/>
          <w:sz w:val="24"/>
          <w:szCs w:val="24"/>
        </w:rPr>
        <w:t xml:space="preserve"> </w:t>
      </w:r>
      <w:r w:rsidR="00CB73C9" w:rsidRPr="00872076">
        <w:rPr>
          <w:rFonts w:ascii="Times New Roman" w:hAnsi="Times New Roman"/>
          <w:bCs/>
          <w:sz w:val="24"/>
          <w:szCs w:val="24"/>
        </w:rPr>
        <w:t>Tüketim noktasına t</w:t>
      </w:r>
      <w:r w:rsidRPr="00872076">
        <w:rPr>
          <w:rFonts w:ascii="Times New Roman" w:hAnsi="Times New Roman"/>
          <w:bCs/>
          <w:sz w:val="24"/>
          <w:szCs w:val="24"/>
        </w:rPr>
        <w:t>ahmini değer uygulanıp uygulanmadığı,</w:t>
      </w:r>
    </w:p>
    <w:p w:rsidR="00B63D49" w:rsidRPr="00872076" w:rsidRDefault="00267EAA"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g</w:t>
      </w:r>
      <w:r w:rsidR="00B63D49" w:rsidRPr="00872076">
        <w:rPr>
          <w:rFonts w:ascii="Times New Roman" w:hAnsi="Times New Roman"/>
          <w:bCs/>
          <w:sz w:val="24"/>
          <w:szCs w:val="24"/>
        </w:rPr>
        <w:t>)</w:t>
      </w:r>
      <w:r w:rsidR="000674D8" w:rsidRPr="00872076">
        <w:rPr>
          <w:rStyle w:val="FootnoteReference"/>
          <w:rFonts w:ascii="Times New Roman" w:hAnsi="Times New Roman"/>
          <w:bCs/>
          <w:sz w:val="24"/>
          <w:szCs w:val="24"/>
        </w:rPr>
        <w:footnoteReference w:id="321"/>
      </w:r>
      <w:r w:rsidR="003F297D" w:rsidRPr="00872076">
        <w:rPr>
          <w:rFonts w:ascii="Times New Roman" w:hAnsi="Times New Roman"/>
          <w:bCs/>
          <w:sz w:val="24"/>
          <w:szCs w:val="24"/>
          <w:vertAlign w:val="superscript"/>
        </w:rPr>
        <w:t>,</w:t>
      </w:r>
      <w:r w:rsidR="003F297D" w:rsidRPr="00872076">
        <w:rPr>
          <w:rStyle w:val="FootnoteReference"/>
          <w:rFonts w:ascii="Times New Roman" w:hAnsi="Times New Roman"/>
          <w:bCs/>
          <w:sz w:val="24"/>
          <w:szCs w:val="24"/>
        </w:rPr>
        <w:footnoteReference w:id="322"/>
      </w:r>
      <w:r w:rsidR="00B63D49" w:rsidRPr="00872076">
        <w:rPr>
          <w:rFonts w:ascii="Times New Roman" w:hAnsi="Times New Roman"/>
          <w:bCs/>
          <w:sz w:val="24"/>
          <w:szCs w:val="24"/>
        </w:rPr>
        <w:t xml:space="preserve"> Tüketim</w:t>
      </w:r>
      <w:r w:rsidR="00CA59AA" w:rsidRPr="00872076">
        <w:rPr>
          <w:rFonts w:ascii="Times New Roman" w:hAnsi="Times New Roman"/>
          <w:bCs/>
          <w:sz w:val="24"/>
          <w:szCs w:val="24"/>
        </w:rPr>
        <w:t xml:space="preserve"> noktasının </w:t>
      </w:r>
      <w:r w:rsidR="00CE641C" w:rsidRPr="00872076">
        <w:rPr>
          <w:rFonts w:ascii="Times New Roman" w:hAnsi="Times New Roman"/>
          <w:bCs/>
          <w:sz w:val="24"/>
          <w:szCs w:val="24"/>
        </w:rPr>
        <w:t>sözleşme</w:t>
      </w:r>
      <w:r w:rsidR="00CA59AA" w:rsidRPr="00872076">
        <w:rPr>
          <w:rFonts w:ascii="Times New Roman" w:hAnsi="Times New Roman"/>
          <w:bCs/>
          <w:sz w:val="24"/>
          <w:szCs w:val="24"/>
        </w:rPr>
        <w:t xml:space="preserve"> gücü</w:t>
      </w:r>
      <w:r w:rsidR="003F297D" w:rsidRPr="00872076">
        <w:rPr>
          <w:rFonts w:ascii="Times New Roman" w:hAnsi="Times New Roman"/>
          <w:bCs/>
          <w:sz w:val="24"/>
          <w:szCs w:val="24"/>
        </w:rPr>
        <w:t>,</w:t>
      </w:r>
    </w:p>
    <w:p w:rsidR="003F297D" w:rsidRPr="00872076" w:rsidRDefault="003F297D"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ğ)</w:t>
      </w:r>
      <w:r w:rsidRPr="00872076">
        <w:rPr>
          <w:rStyle w:val="FootnoteReference"/>
          <w:rFonts w:ascii="Times New Roman" w:hAnsi="Times New Roman"/>
          <w:bCs/>
          <w:sz w:val="24"/>
          <w:szCs w:val="24"/>
        </w:rPr>
        <w:footnoteReference w:id="323"/>
      </w:r>
      <w:r w:rsidRPr="00872076">
        <w:rPr>
          <w:rFonts w:ascii="Times New Roman" w:hAnsi="Times New Roman"/>
          <w:bCs/>
          <w:sz w:val="24"/>
          <w:szCs w:val="24"/>
        </w:rPr>
        <w:t xml:space="preserve"> Piyasa İşletmecisinin mali uzlaştırma ve serbest tüketici talep süreçlerini yürütmek üzere ihtiyaç duyduğu diğer bilgiler</w:t>
      </w:r>
      <w:r w:rsidR="00BC739D" w:rsidRPr="00872076">
        <w:rPr>
          <w:rFonts w:ascii="Times New Roman" w:hAnsi="Times New Roman"/>
          <w:bCs/>
          <w:sz w:val="24"/>
          <w:szCs w:val="24"/>
        </w:rPr>
        <w:t>.</w:t>
      </w:r>
    </w:p>
    <w:p w:rsidR="008E2251" w:rsidRPr="00872076" w:rsidRDefault="00267EAA" w:rsidP="00873CB6">
      <w:pPr>
        <w:pStyle w:val="metin"/>
        <w:spacing w:before="0" w:beforeAutospacing="0" w:after="0" w:afterAutospacing="0"/>
        <w:ind w:firstLine="566"/>
        <w:jc w:val="both"/>
        <w:rPr>
          <w:szCs w:val="19"/>
        </w:rPr>
      </w:pPr>
      <w:r w:rsidRPr="00872076">
        <w:t>(2)</w:t>
      </w:r>
      <w:r w:rsidR="000674D8" w:rsidRPr="00872076">
        <w:rPr>
          <w:rStyle w:val="FootnoteReference"/>
        </w:rPr>
        <w:footnoteReference w:id="324"/>
      </w:r>
      <w:r w:rsidR="008E2251" w:rsidRPr="00872076">
        <w:rPr>
          <w:vertAlign w:val="superscript"/>
        </w:rPr>
        <w:t>,</w:t>
      </w:r>
      <w:r w:rsidR="008E2251" w:rsidRPr="00872076">
        <w:rPr>
          <w:rStyle w:val="FootnoteReference"/>
        </w:rPr>
        <w:footnoteReference w:id="325"/>
      </w:r>
      <w:r w:rsidR="008E2251" w:rsidRPr="00872076">
        <w:t xml:space="preserve"> </w:t>
      </w:r>
      <w:r w:rsidR="008E2251" w:rsidRPr="00872076">
        <w:rPr>
          <w:szCs w:val="18"/>
        </w:rPr>
        <w:t>Tedarikçiler, tedarikçi değiştirme, mali uzlaştırma ve serbest tüketici</w:t>
      </w:r>
      <w:r w:rsidR="008E2251" w:rsidRPr="00872076">
        <w:rPr>
          <w:rStyle w:val="apple-converted-space"/>
          <w:szCs w:val="18"/>
        </w:rPr>
        <w:t> </w:t>
      </w:r>
      <w:r w:rsidR="008E2251" w:rsidRPr="00872076">
        <w:rPr>
          <w:rStyle w:val="spelle"/>
          <w:szCs w:val="18"/>
        </w:rPr>
        <w:t>portalı</w:t>
      </w:r>
      <w:r w:rsidR="008E2251" w:rsidRPr="00872076">
        <w:rPr>
          <w:rStyle w:val="apple-converted-space"/>
          <w:szCs w:val="18"/>
        </w:rPr>
        <w:t> </w:t>
      </w:r>
      <w:r w:rsidR="008E2251" w:rsidRPr="00872076">
        <w:rPr>
          <w:szCs w:val="18"/>
        </w:rPr>
        <w:t>süreçlerinde kullanılmak üzere tüketicilerine ilişkin;</w:t>
      </w:r>
    </w:p>
    <w:p w:rsidR="008E2251" w:rsidRPr="00872076" w:rsidRDefault="008E2251" w:rsidP="00873CB6">
      <w:pPr>
        <w:pStyle w:val="metin"/>
        <w:spacing w:before="0" w:beforeAutospacing="0" w:after="0" w:afterAutospacing="0"/>
        <w:ind w:firstLine="566"/>
        <w:jc w:val="both"/>
        <w:rPr>
          <w:szCs w:val="19"/>
        </w:rPr>
      </w:pPr>
      <w:r w:rsidRPr="00872076">
        <w:rPr>
          <w:szCs w:val="18"/>
        </w:rPr>
        <w:t>a) Serbest tüketicinin adı ve soyadı veya unvanı,</w:t>
      </w:r>
    </w:p>
    <w:p w:rsidR="008E2251" w:rsidRPr="00872076" w:rsidRDefault="008E2251" w:rsidP="00873CB6">
      <w:pPr>
        <w:pStyle w:val="metin"/>
        <w:spacing w:before="0" w:beforeAutospacing="0" w:after="0" w:afterAutospacing="0"/>
        <w:ind w:firstLine="566"/>
        <w:jc w:val="both"/>
        <w:rPr>
          <w:szCs w:val="19"/>
        </w:rPr>
      </w:pPr>
      <w:r w:rsidRPr="00872076">
        <w:rPr>
          <w:szCs w:val="18"/>
        </w:rPr>
        <w:t>b) Gerçek kişiler için T.C. kimlik numarası veya yabancı kimlik numarası; tüzel kişiler için vergi kimlik numarası, yetkili kişinin adı ve soyadı, T.C. kimlik numarası veya yabancı kimlik numarası</w:t>
      </w:r>
    </w:p>
    <w:p w:rsidR="00267EAA" w:rsidRPr="00872076" w:rsidRDefault="008E2251" w:rsidP="00873CB6">
      <w:pPr>
        <w:pStyle w:val="metin"/>
        <w:spacing w:before="0" w:beforeAutospacing="0" w:after="0" w:afterAutospacing="0"/>
        <w:ind w:firstLine="566"/>
        <w:jc w:val="both"/>
        <w:rPr>
          <w:szCs w:val="19"/>
        </w:rPr>
      </w:pPr>
      <w:r w:rsidRPr="00872076">
        <w:rPr>
          <w:rStyle w:val="grame"/>
          <w:szCs w:val="18"/>
        </w:rPr>
        <w:t>bilgilerini</w:t>
      </w:r>
      <w:r w:rsidRPr="00872076">
        <w:rPr>
          <w:rStyle w:val="apple-converted-space"/>
          <w:szCs w:val="18"/>
        </w:rPr>
        <w:t> </w:t>
      </w:r>
      <w:r w:rsidRPr="00872076">
        <w:rPr>
          <w:szCs w:val="18"/>
        </w:rPr>
        <w:t>PYS üzerinde tanımlanacak veri tabanına eklemek ve güncel tutmakla yükümlüdür. Piyasa İşletmecisi bu bilgileri veri tutarlılığının kontrolü amacı ile kullanır ve kişisel verilerin korunmasını sağlayacak önlemleri alır. Tedarikçilerin söz konusu yükümlülüklerini yerine getirmediklerinin tespiti halinde Kanunun 16</w:t>
      </w:r>
      <w:r w:rsidRPr="00872076">
        <w:rPr>
          <w:rStyle w:val="apple-converted-space"/>
          <w:szCs w:val="18"/>
        </w:rPr>
        <w:t> </w:t>
      </w:r>
      <w:r w:rsidRPr="00872076">
        <w:rPr>
          <w:rStyle w:val="spelle"/>
          <w:szCs w:val="18"/>
        </w:rPr>
        <w:t>ncı</w:t>
      </w:r>
      <w:r w:rsidRPr="00872076">
        <w:rPr>
          <w:rStyle w:val="apple-converted-space"/>
          <w:szCs w:val="18"/>
        </w:rPr>
        <w:t> </w:t>
      </w:r>
      <w:r w:rsidRPr="00872076">
        <w:rPr>
          <w:szCs w:val="18"/>
        </w:rPr>
        <w:t>maddesi uyarınca yaptırım uygulanır. Piyasa İşletmecisi bu madde kapsamındaki verilerin tutarlılığının kontrolü ve düzeltilmesi amacıyla kamu kurum ve kuruluşlarıyla işbirliği yapabilir. Bilgilerin ilgili veri tabanlarından temin edildiği durumda dahi, tedarikçiler söz konusu verilerin tam ve doğru olmasından sorumludur.</w:t>
      </w:r>
    </w:p>
    <w:p w:rsidR="00B54BD9" w:rsidRPr="00872076" w:rsidRDefault="00267EAA" w:rsidP="00873CB6">
      <w:pPr>
        <w:pStyle w:val="3-normalyaz0"/>
        <w:spacing w:before="0" w:beforeAutospacing="0" w:after="0" w:afterAutospacing="0"/>
        <w:ind w:firstLine="566"/>
        <w:jc w:val="both"/>
        <w:rPr>
          <w:bCs/>
        </w:rPr>
      </w:pPr>
      <w:r w:rsidRPr="00872076">
        <w:rPr>
          <w:bCs/>
        </w:rPr>
        <w:lastRenderedPageBreak/>
        <w:t xml:space="preserve"> </w:t>
      </w:r>
      <w:r w:rsidR="00B54BD9" w:rsidRPr="00872076">
        <w:rPr>
          <w:bCs/>
        </w:rPr>
        <w:t xml:space="preserve">(3) TEİAŞ ve dağıtım lisansı sahibi tüzel kişiler birinci fıkranın (b) bendinde yer alan </w:t>
      </w:r>
      <w:r w:rsidR="007F51DB" w:rsidRPr="00872076">
        <w:rPr>
          <w:bCs/>
        </w:rPr>
        <w:t xml:space="preserve">tekil </w:t>
      </w:r>
      <w:r w:rsidR="00B54BD9" w:rsidRPr="00872076">
        <w:rPr>
          <w:bCs/>
        </w:rPr>
        <w:t>kodun</w:t>
      </w:r>
      <w:r w:rsidR="00015F1A" w:rsidRPr="00872076">
        <w:rPr>
          <w:rStyle w:val="FootnoteReference"/>
          <w:bCs/>
        </w:rPr>
        <w:footnoteReference w:id="326"/>
      </w:r>
      <w:r w:rsidR="00B54BD9" w:rsidRPr="00872076">
        <w:rPr>
          <w:bCs/>
        </w:rPr>
        <w:t xml:space="preserve"> nasıl oluşturulduğuna ilişkin açıklamayı PYS üzerinde serbest tüketici kayıt ekranında yayımlar.</w:t>
      </w:r>
    </w:p>
    <w:p w:rsidR="003525F1" w:rsidRPr="00872076" w:rsidRDefault="00C728DF" w:rsidP="00873CB6">
      <w:pPr>
        <w:pStyle w:val="3-normalyaz0"/>
        <w:spacing w:before="0" w:beforeAutospacing="0" w:after="0" w:afterAutospacing="0"/>
        <w:ind w:firstLine="566"/>
        <w:jc w:val="both"/>
      </w:pPr>
      <w:r w:rsidRPr="00872076">
        <w:t>(</w:t>
      </w:r>
      <w:r w:rsidR="003525F1" w:rsidRPr="00872076">
        <w:t xml:space="preserve">4) PYS, 30/A maddesi kapsamındaki kayıt girişleri sırasında yeni tedarikçi olmak isteyen piyasa katılımcısının sayaç kaydı için giriş yaptığı </w:t>
      </w:r>
      <w:r w:rsidR="00E17D39" w:rsidRPr="00872076">
        <w:t xml:space="preserve">tekil </w:t>
      </w:r>
      <w:r w:rsidR="003525F1" w:rsidRPr="00872076">
        <w:t>kodun</w:t>
      </w:r>
      <w:r w:rsidR="00015F1A" w:rsidRPr="00872076">
        <w:rPr>
          <w:rStyle w:val="FootnoteReference"/>
        </w:rPr>
        <w:footnoteReference w:id="327"/>
      </w:r>
      <w:r w:rsidR="003525F1" w:rsidRPr="00872076">
        <w:t xml:space="preserve"> birinci fıkranın (b) bendi çerçevesinde oluşturulan veri tabanında olup olmadığını kontrol eder. Veri tabanında yer alan</w:t>
      </w:r>
      <w:r w:rsidR="008E2A36" w:rsidRPr="00872076">
        <w:t xml:space="preserve"> tekil</w:t>
      </w:r>
      <w:r w:rsidR="003525F1" w:rsidRPr="00872076">
        <w:t xml:space="preserve"> kodlarla</w:t>
      </w:r>
      <w:r w:rsidR="00B028E7" w:rsidRPr="00872076">
        <w:rPr>
          <w:rStyle w:val="FootnoteReference"/>
        </w:rPr>
        <w:footnoteReference w:id="328"/>
      </w:r>
      <w:r w:rsidR="003525F1" w:rsidRPr="00872076">
        <w:t xml:space="preserve"> eşleşmeyen girişlere izin verilmez. </w:t>
      </w:r>
    </w:p>
    <w:p w:rsidR="003525F1" w:rsidRPr="00872076" w:rsidRDefault="003525F1" w:rsidP="00873CB6">
      <w:pPr>
        <w:pStyle w:val="3-normalyaz0"/>
        <w:spacing w:before="0" w:beforeAutospacing="0" w:after="0" w:afterAutospacing="0"/>
        <w:ind w:firstLine="566"/>
        <w:jc w:val="both"/>
      </w:pPr>
      <w:r w:rsidRPr="00872076">
        <w:t xml:space="preserve">(5) </w:t>
      </w:r>
      <w:r w:rsidRPr="00872076">
        <w:rPr>
          <w:bCs/>
        </w:rPr>
        <w:t>TEİAŞ ve dağıtım lisansı sahibi tüzel kişilerin veri tabanına ilişkin yükümlülüklerini yerine getirmemesi nedeni ile s</w:t>
      </w:r>
      <w:r w:rsidRPr="00872076">
        <w:t>erbest tüketicinin yeni tedarikçisinin portföyüne geçişinin engellendiğinin tespiti halinde PYS üzerinden</w:t>
      </w:r>
      <w:r w:rsidR="008E2251" w:rsidRPr="00872076">
        <w:rPr>
          <w:sz w:val="18"/>
          <w:szCs w:val="18"/>
        </w:rPr>
        <w:t xml:space="preserve">, </w:t>
      </w:r>
      <w:r w:rsidR="008E2251" w:rsidRPr="00872076">
        <w:rPr>
          <w:szCs w:val="18"/>
        </w:rPr>
        <w:t>Piyasa İşletmecisi tarafından belirlenerek duyurulan süreç çerçevesinde</w:t>
      </w:r>
      <w:r w:rsidR="008E2251" w:rsidRPr="00872076">
        <w:rPr>
          <w:rStyle w:val="FootnoteReference"/>
          <w:szCs w:val="18"/>
        </w:rPr>
        <w:footnoteReference w:id="329"/>
      </w:r>
      <w:r w:rsidRPr="00872076">
        <w:t xml:space="preserve"> gerekli düzeltme yapılır ve Kanunun 16 ncı maddesi uyarınca yaptırım uygulanır.</w:t>
      </w:r>
    </w:p>
    <w:p w:rsidR="00267EAA" w:rsidRPr="00872076" w:rsidRDefault="006C79DC"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(6</w:t>
      </w:r>
      <w:r w:rsidR="00267EAA" w:rsidRPr="00872076">
        <w:rPr>
          <w:rFonts w:ascii="Times New Roman" w:hAnsi="Times New Roman"/>
          <w:bCs/>
          <w:sz w:val="24"/>
          <w:szCs w:val="24"/>
        </w:rPr>
        <w:t>)</w:t>
      </w:r>
      <w:r w:rsidR="000674D8" w:rsidRPr="00872076">
        <w:rPr>
          <w:rStyle w:val="FootnoteReference"/>
          <w:rFonts w:ascii="Times New Roman" w:hAnsi="Times New Roman"/>
          <w:bCs/>
          <w:sz w:val="24"/>
          <w:szCs w:val="24"/>
        </w:rPr>
        <w:footnoteReference w:id="330"/>
      </w:r>
      <w:r w:rsidR="00267EAA" w:rsidRPr="00872076">
        <w:rPr>
          <w:rFonts w:ascii="Times New Roman" w:hAnsi="Times New Roman"/>
          <w:bCs/>
          <w:sz w:val="24"/>
          <w:szCs w:val="24"/>
        </w:rPr>
        <w:t xml:space="preserve"> </w:t>
      </w:r>
      <w:r w:rsidR="00267EAA" w:rsidRPr="00872076">
        <w:rPr>
          <w:rFonts w:ascii="Times New Roman" w:eastAsia="Times New Roman" w:hAnsi="Times New Roman"/>
          <w:sz w:val="24"/>
          <w:szCs w:val="24"/>
          <w:lang w:eastAsia="tr-TR"/>
        </w:rPr>
        <w:t xml:space="preserve">Tedarikçi değişim süreçlerinin sağlıklı yürütülebilmesini teminen tedarikçiler serbest tüketici veri tabanı üzerinde birinci fıkranın (b) bendinde yer alan </w:t>
      </w:r>
      <w:r w:rsidR="00E51F34" w:rsidRPr="00872076">
        <w:rPr>
          <w:rFonts w:ascii="Times New Roman" w:eastAsia="Times New Roman" w:hAnsi="Times New Roman"/>
          <w:sz w:val="24"/>
          <w:szCs w:val="24"/>
          <w:lang w:eastAsia="tr-TR"/>
        </w:rPr>
        <w:t>tekil</w:t>
      </w:r>
      <w:r w:rsidR="00267EAA" w:rsidRPr="00872076">
        <w:rPr>
          <w:rFonts w:ascii="Times New Roman" w:eastAsia="Times New Roman" w:hAnsi="Times New Roman"/>
          <w:sz w:val="24"/>
          <w:szCs w:val="24"/>
          <w:lang w:eastAsia="tr-TR"/>
        </w:rPr>
        <w:t xml:space="preserve"> kodu girerek sorgu çalıştırabilirler. Sorgu sonuç ekranında kişisel verilerin korunmasını teminen Piyasa İşletmecisi tarafından </w:t>
      </w:r>
      <w:r w:rsidRPr="00872076">
        <w:rPr>
          <w:rFonts w:ascii="Times New Roman" w:eastAsia="Times New Roman" w:hAnsi="Times New Roman"/>
          <w:sz w:val="24"/>
          <w:szCs w:val="24"/>
          <w:lang w:eastAsia="tr-TR"/>
        </w:rPr>
        <w:t>ikinci</w:t>
      </w:r>
      <w:r w:rsidR="00267EAA" w:rsidRPr="00872076">
        <w:rPr>
          <w:rFonts w:ascii="Times New Roman" w:eastAsia="Times New Roman" w:hAnsi="Times New Roman"/>
          <w:sz w:val="24"/>
          <w:szCs w:val="24"/>
          <w:lang w:eastAsia="tr-TR"/>
        </w:rPr>
        <w:t xml:space="preserve"> fıkranın </w:t>
      </w:r>
      <w:r w:rsidRPr="00872076">
        <w:rPr>
          <w:rFonts w:ascii="Times New Roman" w:eastAsia="Times New Roman" w:hAnsi="Times New Roman"/>
          <w:sz w:val="24"/>
          <w:szCs w:val="24"/>
          <w:lang w:eastAsia="tr-TR"/>
        </w:rPr>
        <w:t xml:space="preserve"> (a) ve (b</w:t>
      </w:r>
      <w:r w:rsidR="00267EAA" w:rsidRPr="00872076">
        <w:rPr>
          <w:rFonts w:ascii="Times New Roman" w:eastAsia="Times New Roman" w:hAnsi="Times New Roman"/>
          <w:sz w:val="24"/>
          <w:szCs w:val="24"/>
          <w:lang w:eastAsia="tr-TR"/>
        </w:rPr>
        <w:t xml:space="preserve">) bendi bilgilerinde maskeleme yapılır. </w:t>
      </w:r>
    </w:p>
    <w:p w:rsidR="00267EAA" w:rsidRPr="00872076" w:rsidRDefault="008E2251" w:rsidP="00873CB6">
      <w:pPr>
        <w:pStyle w:val="3-normalyaz0"/>
        <w:spacing w:before="0" w:beforeAutospacing="0" w:after="0" w:afterAutospacing="0"/>
        <w:ind w:firstLine="566"/>
        <w:jc w:val="both"/>
        <w:rPr>
          <w:szCs w:val="18"/>
        </w:rPr>
      </w:pPr>
      <w:r w:rsidRPr="00872076">
        <w:rPr>
          <w:szCs w:val="18"/>
        </w:rPr>
        <w:t>(7)</w:t>
      </w:r>
      <w:r w:rsidRPr="00872076">
        <w:rPr>
          <w:rStyle w:val="FootnoteReference"/>
          <w:szCs w:val="18"/>
        </w:rPr>
        <w:footnoteReference w:id="331"/>
      </w:r>
      <w:r w:rsidR="00AE0106" w:rsidRPr="00872076">
        <w:rPr>
          <w:szCs w:val="18"/>
          <w:vertAlign w:val="superscript"/>
        </w:rPr>
        <w:t>,</w:t>
      </w:r>
      <w:r w:rsidR="00AE0106" w:rsidRPr="00872076">
        <w:rPr>
          <w:rStyle w:val="FootnoteReference"/>
          <w:szCs w:val="18"/>
        </w:rPr>
        <w:footnoteReference w:id="332"/>
      </w:r>
      <w:r w:rsidRPr="00872076">
        <w:rPr>
          <w:szCs w:val="18"/>
        </w:rPr>
        <w:t xml:space="preserve"> Serbest tüketici veritabanında yer alan bilgiler tüketicinin mevcut tedarikçisi </w:t>
      </w:r>
      <w:r w:rsidR="00AE0106" w:rsidRPr="00872076">
        <w:rPr>
          <w:szCs w:val="18"/>
        </w:rPr>
        <w:t xml:space="preserve">ve tüketicinin şebekeye bağlantı durumuna göre dağıtım lisansı sahibi tüzel kişi veya TEİAŞ </w:t>
      </w:r>
      <w:r w:rsidRPr="00872076">
        <w:rPr>
          <w:szCs w:val="18"/>
        </w:rPr>
        <w:t>tarafından görüntülenebilir.</w:t>
      </w:r>
    </w:p>
    <w:p w:rsidR="000952D8" w:rsidRPr="00872076" w:rsidRDefault="000952D8" w:rsidP="00873CB6">
      <w:pPr>
        <w:pStyle w:val="3-normalyaz0"/>
        <w:spacing w:before="0" w:beforeAutospacing="0" w:after="0" w:afterAutospacing="0"/>
        <w:ind w:firstLine="566"/>
        <w:jc w:val="both"/>
        <w:rPr>
          <w:szCs w:val="18"/>
        </w:rPr>
      </w:pPr>
    </w:p>
    <w:p w:rsidR="00EA30AC" w:rsidRPr="00872076" w:rsidRDefault="00EA30AC" w:rsidP="00873CB6">
      <w:pPr>
        <w:spacing w:after="0" w:line="240" w:lineRule="auto"/>
        <w:ind w:firstLine="566"/>
        <w:jc w:val="both"/>
        <w:rPr>
          <w:rFonts w:ascii="Times New Roman" w:hAnsi="Times New Roman"/>
          <w:b/>
          <w:bCs/>
          <w:sz w:val="24"/>
          <w:szCs w:val="24"/>
        </w:rPr>
      </w:pPr>
      <w:r w:rsidRPr="00872076">
        <w:rPr>
          <w:rFonts w:ascii="Times New Roman" w:hAnsi="Times New Roman"/>
          <w:b/>
          <w:bCs/>
          <w:sz w:val="24"/>
          <w:szCs w:val="24"/>
        </w:rPr>
        <w:t xml:space="preserve">Serbest tüketici </w:t>
      </w:r>
      <w:r w:rsidR="004B0189" w:rsidRPr="00872076">
        <w:rPr>
          <w:rFonts w:ascii="Times New Roman" w:hAnsi="Times New Roman"/>
          <w:b/>
          <w:bCs/>
          <w:sz w:val="24"/>
          <w:szCs w:val="24"/>
        </w:rPr>
        <w:t>p</w:t>
      </w:r>
      <w:r w:rsidRPr="00872076">
        <w:rPr>
          <w:rFonts w:ascii="Times New Roman" w:hAnsi="Times New Roman"/>
          <w:b/>
          <w:bCs/>
          <w:sz w:val="24"/>
          <w:szCs w:val="24"/>
        </w:rPr>
        <w:t>ortalı</w:t>
      </w:r>
      <w:r w:rsidR="000674D8" w:rsidRPr="00872076">
        <w:rPr>
          <w:rStyle w:val="FootnoteReference"/>
          <w:rFonts w:ascii="Times New Roman" w:hAnsi="Times New Roman"/>
          <w:b/>
          <w:bCs/>
          <w:sz w:val="24"/>
          <w:szCs w:val="24"/>
        </w:rPr>
        <w:footnoteReference w:id="333"/>
      </w:r>
    </w:p>
    <w:p w:rsidR="00EA30AC" w:rsidRPr="00872076" w:rsidRDefault="00EA30A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b/>
          <w:bCs/>
          <w:sz w:val="24"/>
          <w:szCs w:val="24"/>
        </w:rPr>
        <w:tab/>
        <w:t xml:space="preserve">MADDE 30/C </w:t>
      </w:r>
      <w:r w:rsidRPr="00872076">
        <w:rPr>
          <w:rFonts w:ascii="Times New Roman" w:eastAsia="Times New Roman" w:hAnsi="Times New Roman"/>
          <w:sz w:val="24"/>
          <w:szCs w:val="24"/>
        </w:rPr>
        <w:t xml:space="preserve">– (1) Piyasa İşletmecisi </w:t>
      </w:r>
      <w:r w:rsidR="00004844" w:rsidRPr="00872076">
        <w:rPr>
          <w:rFonts w:ascii="Times New Roman" w:eastAsia="Times New Roman" w:hAnsi="Times New Roman"/>
          <w:sz w:val="24"/>
          <w:szCs w:val="24"/>
        </w:rPr>
        <w:t xml:space="preserve">serbest tüketicilerin </w:t>
      </w:r>
      <w:r w:rsidR="000B6A3B" w:rsidRPr="00872076">
        <w:rPr>
          <w:rFonts w:ascii="Times New Roman" w:eastAsia="Times New Roman" w:hAnsi="Times New Roman"/>
          <w:sz w:val="24"/>
          <w:szCs w:val="24"/>
        </w:rPr>
        <w:t xml:space="preserve">en az </w:t>
      </w:r>
      <w:r w:rsidR="00004844" w:rsidRPr="00872076">
        <w:rPr>
          <w:rFonts w:ascii="Times New Roman" w:eastAsia="Times New Roman" w:hAnsi="Times New Roman"/>
          <w:sz w:val="24"/>
          <w:szCs w:val="24"/>
        </w:rPr>
        <w:t>aşağıda yer alan bilgilerini görebilecekle</w:t>
      </w:r>
      <w:r w:rsidR="000B6A3B" w:rsidRPr="00872076">
        <w:rPr>
          <w:rFonts w:ascii="Times New Roman" w:eastAsia="Times New Roman" w:hAnsi="Times New Roman"/>
          <w:sz w:val="24"/>
          <w:szCs w:val="24"/>
        </w:rPr>
        <w:t>ri bir serbest tüketici portalı oluşturur:</w:t>
      </w:r>
    </w:p>
    <w:p w:rsidR="000B6A3B" w:rsidRPr="00872076" w:rsidRDefault="000B6A3B"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a) Tüketim noktasının açık adresi,</w:t>
      </w:r>
    </w:p>
    <w:p w:rsidR="000B6A3B" w:rsidRPr="00872076" w:rsidRDefault="000B6A3B"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b) Abone grubu ve belirlenmişse abone alt grubu,</w:t>
      </w:r>
    </w:p>
    <w:p w:rsidR="000B6A3B" w:rsidRPr="00872076" w:rsidRDefault="000B6A3B" w:rsidP="00873CB6">
      <w:pPr>
        <w:spacing w:after="0" w:line="240" w:lineRule="auto"/>
        <w:ind w:firstLine="566"/>
        <w:jc w:val="both"/>
        <w:rPr>
          <w:rFonts w:ascii="Times New Roman" w:hAnsi="Times New Roman"/>
          <w:bCs/>
          <w:sz w:val="24"/>
          <w:szCs w:val="24"/>
        </w:rPr>
      </w:pPr>
      <w:r w:rsidRPr="00872076">
        <w:rPr>
          <w:rFonts w:ascii="Times New Roman" w:hAnsi="Times New Roman"/>
          <w:bCs/>
          <w:sz w:val="24"/>
          <w:szCs w:val="24"/>
        </w:rPr>
        <w:t>c) Tüketim noktasına profil uygulanıp uygulanmadığı,</w:t>
      </w:r>
    </w:p>
    <w:p w:rsidR="000B6A3B" w:rsidRPr="00872076" w:rsidRDefault="00AA3940"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ç</w:t>
      </w:r>
      <w:r w:rsidR="000B6A3B" w:rsidRPr="00872076">
        <w:rPr>
          <w:rFonts w:ascii="Times New Roman" w:hAnsi="Times New Roman"/>
          <w:bCs/>
          <w:sz w:val="24"/>
          <w:szCs w:val="24"/>
        </w:rPr>
        <w:t xml:space="preserve">) Tüketim noktasının </w:t>
      </w:r>
      <w:r w:rsidR="00CE641C" w:rsidRPr="00872076">
        <w:rPr>
          <w:rFonts w:ascii="Times New Roman" w:hAnsi="Times New Roman"/>
          <w:bCs/>
          <w:sz w:val="24"/>
          <w:szCs w:val="24"/>
        </w:rPr>
        <w:t>sözleşme</w:t>
      </w:r>
      <w:r w:rsidR="000B6A3B" w:rsidRPr="00872076">
        <w:rPr>
          <w:rFonts w:ascii="Times New Roman" w:hAnsi="Times New Roman"/>
          <w:bCs/>
          <w:sz w:val="24"/>
          <w:szCs w:val="24"/>
        </w:rPr>
        <w:t xml:space="preserve"> gücü,</w:t>
      </w:r>
    </w:p>
    <w:p w:rsidR="000B6A3B" w:rsidRPr="00872076" w:rsidRDefault="00AA3940"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d</w:t>
      </w:r>
      <w:r w:rsidR="000B6A3B" w:rsidRPr="00872076">
        <w:rPr>
          <w:rFonts w:ascii="Times New Roman" w:hAnsi="Times New Roman"/>
          <w:bCs/>
          <w:sz w:val="24"/>
          <w:szCs w:val="24"/>
        </w:rPr>
        <w:t>)</w:t>
      </w:r>
      <w:r w:rsidR="008E2251" w:rsidRPr="00872076">
        <w:rPr>
          <w:rStyle w:val="FootnoteReference"/>
          <w:rFonts w:ascii="Times New Roman" w:hAnsi="Times New Roman"/>
          <w:bCs/>
          <w:sz w:val="24"/>
          <w:szCs w:val="24"/>
        </w:rPr>
        <w:footnoteReference w:id="334"/>
      </w:r>
      <w:r w:rsidR="000B6A3B" w:rsidRPr="00872076">
        <w:rPr>
          <w:rFonts w:ascii="Times New Roman" w:hAnsi="Times New Roman"/>
          <w:bCs/>
          <w:sz w:val="24"/>
          <w:szCs w:val="24"/>
        </w:rPr>
        <w:t xml:space="preserve"> </w:t>
      </w:r>
      <w:r w:rsidR="008E2251" w:rsidRPr="00872076">
        <w:rPr>
          <w:rFonts w:ascii="Times New Roman" w:hAnsi="Times New Roman"/>
          <w:bCs/>
          <w:sz w:val="24"/>
          <w:szCs w:val="24"/>
        </w:rPr>
        <w:t>A</w:t>
      </w:r>
      <w:r w:rsidR="000B6A3B" w:rsidRPr="00872076">
        <w:rPr>
          <w:rFonts w:ascii="Times New Roman" w:hAnsi="Times New Roman"/>
          <w:bCs/>
          <w:sz w:val="24"/>
          <w:szCs w:val="24"/>
        </w:rPr>
        <w:t>ktif ve reaktif endeks değerleri</w:t>
      </w:r>
      <w:r w:rsidR="005C2FC9" w:rsidRPr="00872076">
        <w:rPr>
          <w:rFonts w:ascii="Times New Roman" w:hAnsi="Times New Roman"/>
          <w:bCs/>
          <w:sz w:val="24"/>
          <w:szCs w:val="24"/>
        </w:rPr>
        <w:t>, sayaç çarpanı ve okuma tarihi</w:t>
      </w:r>
      <w:r w:rsidR="000B6A3B" w:rsidRPr="00872076">
        <w:rPr>
          <w:rFonts w:ascii="Times New Roman" w:hAnsi="Times New Roman"/>
          <w:bCs/>
          <w:sz w:val="24"/>
          <w:szCs w:val="24"/>
        </w:rPr>
        <w:t>,</w:t>
      </w:r>
    </w:p>
    <w:p w:rsidR="000B6A3B" w:rsidRPr="00872076" w:rsidRDefault="00AA3940" w:rsidP="00873CB6">
      <w:pPr>
        <w:spacing w:after="0" w:line="240" w:lineRule="auto"/>
        <w:ind w:firstLine="567"/>
        <w:jc w:val="both"/>
        <w:rPr>
          <w:rFonts w:ascii="Times New Roman" w:hAnsi="Times New Roman"/>
          <w:sz w:val="24"/>
          <w:szCs w:val="24"/>
        </w:rPr>
      </w:pPr>
      <w:r w:rsidRPr="00872076">
        <w:rPr>
          <w:rFonts w:ascii="Times New Roman" w:hAnsi="Times New Roman"/>
          <w:bCs/>
          <w:sz w:val="24"/>
          <w:szCs w:val="24"/>
        </w:rPr>
        <w:t>e</w:t>
      </w:r>
      <w:r w:rsidR="000B6A3B" w:rsidRPr="00872076">
        <w:rPr>
          <w:rFonts w:ascii="Times New Roman" w:hAnsi="Times New Roman"/>
          <w:bCs/>
          <w:sz w:val="24"/>
          <w:szCs w:val="24"/>
        </w:rPr>
        <w:t>)</w:t>
      </w:r>
      <w:r w:rsidR="00DB6184" w:rsidRPr="00872076">
        <w:rPr>
          <w:rStyle w:val="FootnoteReference"/>
          <w:rFonts w:ascii="Times New Roman" w:hAnsi="Times New Roman"/>
          <w:bCs/>
          <w:sz w:val="24"/>
          <w:szCs w:val="24"/>
        </w:rPr>
        <w:footnoteReference w:id="335"/>
      </w:r>
      <w:r w:rsidR="000B6A3B" w:rsidRPr="00872076">
        <w:rPr>
          <w:rFonts w:ascii="Times New Roman" w:hAnsi="Times New Roman"/>
          <w:bCs/>
          <w:sz w:val="24"/>
          <w:szCs w:val="24"/>
        </w:rPr>
        <w:t xml:space="preserve"> Tüketim noktasına ilişkin g</w:t>
      </w:r>
      <w:r w:rsidR="000B6A3B" w:rsidRPr="00872076">
        <w:rPr>
          <w:rFonts w:ascii="Times New Roman" w:hAnsi="Times New Roman"/>
          <w:sz w:val="24"/>
          <w:szCs w:val="24"/>
        </w:rPr>
        <w:t>eçmişe dönük düzeltme bilgisi</w:t>
      </w:r>
      <w:r w:rsidR="00D41F62" w:rsidRPr="00872076">
        <w:rPr>
          <w:rFonts w:ascii="Times New Roman" w:hAnsi="Times New Roman"/>
          <w:sz w:val="24"/>
          <w:szCs w:val="24"/>
        </w:rPr>
        <w:t>,</w:t>
      </w:r>
    </w:p>
    <w:p w:rsidR="00D41F62" w:rsidRPr="00872076" w:rsidRDefault="00AA3940"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f</w:t>
      </w:r>
      <w:r w:rsidR="00D41F62" w:rsidRPr="00872076">
        <w:rPr>
          <w:rFonts w:ascii="Times New Roman" w:hAnsi="Times New Roman"/>
          <w:sz w:val="24"/>
          <w:szCs w:val="24"/>
        </w:rPr>
        <w:t>) Tedarikçi</w:t>
      </w:r>
      <w:r w:rsidR="00675EAB" w:rsidRPr="00872076">
        <w:rPr>
          <w:rFonts w:ascii="Times New Roman" w:hAnsi="Times New Roman"/>
          <w:sz w:val="24"/>
          <w:szCs w:val="24"/>
        </w:rPr>
        <w:t>sinin</w:t>
      </w:r>
      <w:r w:rsidR="00D41F62" w:rsidRPr="00872076">
        <w:rPr>
          <w:rFonts w:ascii="Times New Roman" w:hAnsi="Times New Roman"/>
          <w:sz w:val="24"/>
          <w:szCs w:val="24"/>
        </w:rPr>
        <w:t xml:space="preserve"> </w:t>
      </w:r>
      <w:r w:rsidR="006D4200" w:rsidRPr="00872076">
        <w:rPr>
          <w:rFonts w:ascii="Times New Roman" w:hAnsi="Times New Roman"/>
          <w:sz w:val="24"/>
          <w:szCs w:val="24"/>
        </w:rPr>
        <w:t>u</w:t>
      </w:r>
      <w:r w:rsidR="00D41F62" w:rsidRPr="00872076">
        <w:rPr>
          <w:rFonts w:ascii="Times New Roman" w:hAnsi="Times New Roman"/>
          <w:sz w:val="24"/>
          <w:szCs w:val="24"/>
        </w:rPr>
        <w:t>nvanı,</w:t>
      </w:r>
    </w:p>
    <w:p w:rsidR="00D41F62" w:rsidRPr="00872076" w:rsidRDefault="00AA3940"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g</w:t>
      </w:r>
      <w:r w:rsidR="00D41F62" w:rsidRPr="00872076">
        <w:rPr>
          <w:rFonts w:ascii="Times New Roman" w:hAnsi="Times New Roman"/>
          <w:sz w:val="24"/>
          <w:szCs w:val="24"/>
        </w:rPr>
        <w:t xml:space="preserve">) Halihazırda </w:t>
      </w:r>
      <w:r w:rsidR="007B20E9" w:rsidRPr="00872076">
        <w:rPr>
          <w:rFonts w:ascii="Times New Roman" w:hAnsi="Times New Roman"/>
          <w:sz w:val="24"/>
          <w:szCs w:val="24"/>
        </w:rPr>
        <w:t xml:space="preserve">tedarikçisini seçme </w:t>
      </w:r>
      <w:r w:rsidR="00D41F62" w:rsidRPr="00872076">
        <w:rPr>
          <w:rFonts w:ascii="Times New Roman" w:hAnsi="Times New Roman"/>
          <w:sz w:val="24"/>
          <w:szCs w:val="24"/>
        </w:rPr>
        <w:t>hakkını kullanıp kullanmadığına ilişkin bilgi.</w:t>
      </w:r>
    </w:p>
    <w:p w:rsidR="00D41F62" w:rsidRPr="00872076" w:rsidRDefault="00D41F62"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(2) Piyasa </w:t>
      </w:r>
      <w:r w:rsidR="008A6B32" w:rsidRPr="00872076">
        <w:rPr>
          <w:rFonts w:ascii="Times New Roman" w:hAnsi="Times New Roman"/>
          <w:sz w:val="24"/>
          <w:szCs w:val="24"/>
        </w:rPr>
        <w:t xml:space="preserve">İşletmecisi </w:t>
      </w:r>
      <w:r w:rsidRPr="00872076">
        <w:rPr>
          <w:rFonts w:ascii="Times New Roman" w:hAnsi="Times New Roman"/>
          <w:sz w:val="24"/>
          <w:szCs w:val="24"/>
        </w:rPr>
        <w:t xml:space="preserve">serbest tüketici portalına yukarıdakilerle sınırlı olmaksızın tüketici haklarının korunması ve tüketicilerin bilinçlendirilmesini teminen diğer bilgi ve bilgilendirme </w:t>
      </w:r>
      <w:r w:rsidR="00D02C46" w:rsidRPr="00872076">
        <w:rPr>
          <w:rFonts w:ascii="Times New Roman" w:hAnsi="Times New Roman"/>
          <w:sz w:val="24"/>
          <w:szCs w:val="24"/>
        </w:rPr>
        <w:t xml:space="preserve">dokümanlarını </w:t>
      </w:r>
      <w:r w:rsidRPr="00872076">
        <w:rPr>
          <w:rFonts w:ascii="Times New Roman" w:hAnsi="Times New Roman"/>
          <w:sz w:val="24"/>
          <w:szCs w:val="24"/>
        </w:rPr>
        <w:t>da ekleyebilir.</w:t>
      </w:r>
    </w:p>
    <w:p w:rsidR="000B6A3B" w:rsidRPr="00872076" w:rsidRDefault="00D41F62" w:rsidP="00873CB6">
      <w:pPr>
        <w:spacing w:after="0" w:line="240" w:lineRule="auto"/>
        <w:ind w:firstLine="567"/>
        <w:jc w:val="both"/>
        <w:rPr>
          <w:rFonts w:ascii="Times New Roman" w:hAnsi="Times New Roman"/>
          <w:bCs/>
          <w:sz w:val="24"/>
          <w:szCs w:val="24"/>
        </w:rPr>
      </w:pPr>
      <w:r w:rsidRPr="00872076">
        <w:rPr>
          <w:rFonts w:ascii="Times New Roman" w:hAnsi="Times New Roman"/>
          <w:sz w:val="24"/>
          <w:szCs w:val="24"/>
        </w:rPr>
        <w:t>(3</w:t>
      </w:r>
      <w:r w:rsidR="001B72F6" w:rsidRPr="00872076">
        <w:rPr>
          <w:rFonts w:ascii="Times New Roman" w:hAnsi="Times New Roman"/>
          <w:sz w:val="24"/>
          <w:szCs w:val="24"/>
        </w:rPr>
        <w:t>)</w:t>
      </w:r>
      <w:r w:rsidR="00DB6184" w:rsidRPr="00872076">
        <w:rPr>
          <w:rStyle w:val="FootnoteReference"/>
          <w:rFonts w:ascii="Times New Roman" w:hAnsi="Times New Roman"/>
          <w:sz w:val="24"/>
          <w:szCs w:val="24"/>
        </w:rPr>
        <w:footnoteReference w:id="336"/>
      </w:r>
      <w:r w:rsidR="00DB6184" w:rsidRPr="00872076">
        <w:rPr>
          <w:sz w:val="18"/>
          <w:szCs w:val="18"/>
        </w:rPr>
        <w:t xml:space="preserve"> </w:t>
      </w:r>
      <w:r w:rsidR="00DB6184" w:rsidRPr="00872076">
        <w:rPr>
          <w:rFonts w:ascii="Times New Roman" w:hAnsi="Times New Roman"/>
          <w:sz w:val="24"/>
          <w:szCs w:val="24"/>
        </w:rPr>
        <w:t>Serbest tüketiciler,</w:t>
      </w:r>
      <w:r w:rsidR="00DB6184" w:rsidRPr="00872076">
        <w:rPr>
          <w:rStyle w:val="apple-converted-space"/>
          <w:rFonts w:ascii="Times New Roman" w:hAnsi="Times New Roman"/>
          <w:sz w:val="24"/>
          <w:szCs w:val="24"/>
        </w:rPr>
        <w:t> </w:t>
      </w:r>
      <w:r w:rsidR="00DB6184" w:rsidRPr="00872076">
        <w:rPr>
          <w:rStyle w:val="spelle"/>
          <w:rFonts w:ascii="Times New Roman" w:hAnsi="Times New Roman"/>
          <w:sz w:val="24"/>
          <w:szCs w:val="24"/>
        </w:rPr>
        <w:t>portala</w:t>
      </w:r>
      <w:r w:rsidR="00DB6184" w:rsidRPr="00872076">
        <w:rPr>
          <w:rStyle w:val="apple-converted-space"/>
          <w:rFonts w:ascii="Times New Roman" w:hAnsi="Times New Roman"/>
          <w:sz w:val="24"/>
          <w:szCs w:val="24"/>
        </w:rPr>
        <w:t> </w:t>
      </w:r>
      <w:r w:rsidR="00DB6184" w:rsidRPr="00872076">
        <w:rPr>
          <w:rFonts w:ascii="Times New Roman" w:hAnsi="Times New Roman"/>
          <w:sz w:val="24"/>
          <w:szCs w:val="24"/>
        </w:rPr>
        <w:t>kuralları Piyasa İşletmecisi tarafından belirlenen yöntem ile erişirler. Piyasa İşletmecisi</w:t>
      </w:r>
      <w:r w:rsidR="00DB6184" w:rsidRPr="00872076">
        <w:rPr>
          <w:rStyle w:val="apple-converted-space"/>
          <w:rFonts w:ascii="Times New Roman" w:hAnsi="Times New Roman"/>
          <w:sz w:val="24"/>
          <w:szCs w:val="24"/>
        </w:rPr>
        <w:t> </w:t>
      </w:r>
      <w:r w:rsidR="00DB6184" w:rsidRPr="00872076">
        <w:rPr>
          <w:rStyle w:val="spelle"/>
          <w:rFonts w:ascii="Times New Roman" w:hAnsi="Times New Roman"/>
          <w:sz w:val="24"/>
          <w:szCs w:val="24"/>
        </w:rPr>
        <w:t>portala</w:t>
      </w:r>
      <w:r w:rsidR="00DB6184" w:rsidRPr="00872076">
        <w:rPr>
          <w:rStyle w:val="apple-converted-space"/>
          <w:rFonts w:ascii="Times New Roman" w:hAnsi="Times New Roman"/>
          <w:sz w:val="24"/>
          <w:szCs w:val="24"/>
        </w:rPr>
        <w:t> </w:t>
      </w:r>
      <w:r w:rsidR="00DB6184" w:rsidRPr="00872076">
        <w:rPr>
          <w:rFonts w:ascii="Times New Roman" w:hAnsi="Times New Roman"/>
          <w:sz w:val="24"/>
          <w:szCs w:val="24"/>
        </w:rPr>
        <w:t>erişimde tüketicinin kimliğinin doğrulanmasını</w:t>
      </w:r>
      <w:r w:rsidR="00DB6184" w:rsidRPr="00872076">
        <w:rPr>
          <w:rStyle w:val="apple-converted-space"/>
          <w:rFonts w:ascii="Times New Roman" w:hAnsi="Times New Roman"/>
          <w:sz w:val="24"/>
          <w:szCs w:val="24"/>
        </w:rPr>
        <w:t> </w:t>
      </w:r>
      <w:r w:rsidR="00DB6184" w:rsidRPr="00872076">
        <w:rPr>
          <w:rStyle w:val="spelle"/>
          <w:rFonts w:ascii="Times New Roman" w:hAnsi="Times New Roman"/>
          <w:sz w:val="24"/>
          <w:szCs w:val="24"/>
        </w:rPr>
        <w:t>teminen</w:t>
      </w:r>
      <w:r w:rsidR="00DB6184" w:rsidRPr="00872076">
        <w:rPr>
          <w:rFonts w:ascii="Times New Roman" w:hAnsi="Times New Roman"/>
          <w:sz w:val="24"/>
          <w:szCs w:val="24"/>
        </w:rPr>
        <w:t>, ilgili kurum veya kuruluşlara ait elektronik platformları kullanabilir. </w:t>
      </w:r>
      <w:r w:rsidR="00DB6184" w:rsidRPr="00872076">
        <w:rPr>
          <w:rStyle w:val="apple-converted-space"/>
          <w:rFonts w:ascii="Times New Roman" w:hAnsi="Times New Roman"/>
          <w:sz w:val="24"/>
          <w:szCs w:val="24"/>
        </w:rPr>
        <w:t> </w:t>
      </w:r>
      <w:r w:rsidR="00DB6184" w:rsidRPr="00872076">
        <w:rPr>
          <w:rStyle w:val="spelle"/>
          <w:rFonts w:ascii="Times New Roman" w:hAnsi="Times New Roman"/>
          <w:sz w:val="24"/>
          <w:szCs w:val="24"/>
        </w:rPr>
        <w:t>Portal</w:t>
      </w:r>
      <w:r w:rsidR="00DB6184" w:rsidRPr="00872076">
        <w:rPr>
          <w:rStyle w:val="apple-converted-space"/>
          <w:rFonts w:ascii="Times New Roman" w:hAnsi="Times New Roman"/>
          <w:sz w:val="24"/>
          <w:szCs w:val="24"/>
        </w:rPr>
        <w:t> </w:t>
      </w:r>
      <w:r w:rsidR="00DB6184" w:rsidRPr="00872076">
        <w:rPr>
          <w:rFonts w:ascii="Times New Roman" w:hAnsi="Times New Roman"/>
          <w:sz w:val="24"/>
          <w:szCs w:val="24"/>
        </w:rPr>
        <w:t>kapsamında sunulan bilgilerin bir bölümü ya da tamamı ayrıca E-Devlet Kapısı’ndan sunulabilir.</w:t>
      </w:r>
    </w:p>
    <w:p w:rsidR="00AA3940" w:rsidRDefault="001B72F6"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(4)</w:t>
      </w:r>
      <w:r w:rsidRPr="00872076">
        <w:rPr>
          <w:rStyle w:val="FootnoteReference"/>
          <w:rFonts w:ascii="Times New Roman" w:hAnsi="Times New Roman"/>
          <w:bCs/>
          <w:sz w:val="24"/>
          <w:szCs w:val="24"/>
        </w:rPr>
        <w:footnoteReference w:id="337"/>
      </w:r>
    </w:p>
    <w:p w:rsidR="00873CB6" w:rsidRPr="00872076" w:rsidRDefault="00873CB6" w:rsidP="00873CB6">
      <w:pPr>
        <w:spacing w:after="0" w:line="240" w:lineRule="auto"/>
        <w:ind w:firstLine="567"/>
        <w:jc w:val="both"/>
        <w:rPr>
          <w:rFonts w:ascii="Times New Roman" w:hAnsi="Times New Roman"/>
          <w:bCs/>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birimlerinin kayıt işlemi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31 –</w:t>
      </w:r>
      <w:r w:rsidRPr="00872076">
        <w:rPr>
          <w:rFonts w:ascii="Times New Roman" w:eastAsia="Times New Roman" w:hAnsi="Times New Roman"/>
          <w:sz w:val="24"/>
          <w:szCs w:val="24"/>
        </w:rPr>
        <w:t xml:space="preserve"> (1) Piyasa katılımcıları, dengeleme birimlerini Piyasa İşletmecisine kayıt ettirir.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Dengeleme biriminin kayıt edilmesi esnasında, ilgili mevzuat hükümleri çerçevesinde dengeleme birimlerine ilişkin olarak sağlanması gereken bilgi ve belgeler ile teknik parametreler, dengeleme birimini kayıt ettiren piyasa katılımcısı tarafından PYS’ye kaydedilir ve Piyasa İşletmecisine sunulur.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Dengeleme birimine ait Sistem İşletmecisinin ihtiyaç duyacağı teknik parametre bilgileri, gerekli incelemeler yapılmak üzere Sistem İşletmecisine gönderilir. Sistem İşletmecisi tarafından 10 iş günü içerisinde gerçekleştirilen inceleme sonucu, Sistem İşletmecisinin onayı ile ilgili üretim tesisi veya ünite dengeleme birimi olarak, piyasa katılımcısı adına kaydedilir.</w:t>
      </w:r>
    </w:p>
    <w:p w:rsidR="00115C1D" w:rsidRPr="00872076" w:rsidRDefault="00115C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(4)</w:t>
      </w:r>
      <w:r w:rsidRPr="00872076">
        <w:rPr>
          <w:rStyle w:val="FootnoteReference"/>
          <w:rFonts w:ascii="Times New Roman" w:hAnsi="Times New Roman"/>
          <w:sz w:val="24"/>
          <w:szCs w:val="24"/>
        </w:rPr>
        <w:footnoteReference w:id="338"/>
      </w:r>
      <w:r w:rsidR="00CB7A91" w:rsidRPr="00872076">
        <w:rPr>
          <w:rFonts w:ascii="Times New Roman" w:hAnsi="Times New Roman"/>
          <w:sz w:val="18"/>
          <w:szCs w:val="18"/>
          <w:vertAlign w:val="superscript"/>
        </w:rPr>
        <w:t>,</w:t>
      </w:r>
      <w:r w:rsidR="00CB7A91" w:rsidRPr="00872076">
        <w:rPr>
          <w:rStyle w:val="FootnoteReference"/>
          <w:rFonts w:ascii="Times New Roman" w:hAnsi="Times New Roman"/>
          <w:sz w:val="24"/>
          <w:szCs w:val="24"/>
        </w:rPr>
        <w:footnoteReference w:id="339"/>
      </w:r>
      <w:r w:rsidRPr="00872076">
        <w:rPr>
          <w:rFonts w:ascii="Times New Roman" w:hAnsi="Times New Roman"/>
          <w:sz w:val="24"/>
          <w:szCs w:val="24"/>
        </w:rPr>
        <w:t xml:space="preserve"> Piyasa katılımcısının serbest tüketici niteliği taşıyan bir tüketim birimini </w:t>
      </w:r>
      <w:r w:rsidR="00A27A59" w:rsidRPr="00872076">
        <w:rPr>
          <w:rFonts w:ascii="Times New Roman" w:hAnsi="Times New Roman"/>
          <w:sz w:val="24"/>
          <w:szCs w:val="24"/>
        </w:rPr>
        <w:t xml:space="preserve">veya tüketim birimleri topluluğunu </w:t>
      </w:r>
      <w:r w:rsidRPr="00872076">
        <w:rPr>
          <w:rFonts w:ascii="Times New Roman" w:hAnsi="Times New Roman"/>
          <w:sz w:val="24"/>
          <w:szCs w:val="24"/>
        </w:rPr>
        <w:t>dengeleme birimi olarak kayıt ettirecek olması durumunda, ilgili tüketim birim</w:t>
      </w:r>
      <w:r w:rsidR="00986EC0" w:rsidRPr="00872076">
        <w:rPr>
          <w:rFonts w:ascii="Times New Roman" w:hAnsi="Times New Roman"/>
          <w:sz w:val="24"/>
          <w:szCs w:val="24"/>
        </w:rPr>
        <w:t>ler</w:t>
      </w:r>
      <w:r w:rsidRPr="00872076">
        <w:rPr>
          <w:rFonts w:ascii="Times New Roman" w:hAnsi="Times New Roman"/>
          <w:sz w:val="24"/>
          <w:szCs w:val="24"/>
        </w:rPr>
        <w:t>ine sahip</w:t>
      </w:r>
      <w:r w:rsidR="00A27A59" w:rsidRPr="00872076">
        <w:rPr>
          <w:rFonts w:ascii="Times New Roman" w:hAnsi="Times New Roman"/>
          <w:sz w:val="24"/>
          <w:szCs w:val="24"/>
        </w:rPr>
        <w:t xml:space="preserve"> veya temsile yetkili</w:t>
      </w:r>
      <w:r w:rsidRPr="00872076">
        <w:rPr>
          <w:rFonts w:ascii="Times New Roman" w:hAnsi="Times New Roman"/>
          <w:sz w:val="24"/>
          <w:szCs w:val="24"/>
        </w:rPr>
        <w:t xml:space="preserve"> kişinin, tüketim tesisini ilgili piyasa katılımcısı adına </w:t>
      </w:r>
      <w:r w:rsidR="00A27A59" w:rsidRPr="00872076">
        <w:rPr>
          <w:rFonts w:ascii="Times New Roman" w:hAnsi="Times New Roman"/>
          <w:sz w:val="24"/>
          <w:szCs w:val="24"/>
        </w:rPr>
        <w:t xml:space="preserve">dengeleme birimi olarak </w:t>
      </w:r>
      <w:r w:rsidR="00986EC0" w:rsidRPr="00872076">
        <w:rPr>
          <w:rFonts w:ascii="Times New Roman" w:hAnsi="Times New Roman"/>
          <w:sz w:val="24"/>
          <w:szCs w:val="24"/>
        </w:rPr>
        <w:t xml:space="preserve">kayıt </w:t>
      </w:r>
      <w:r w:rsidRPr="00872076">
        <w:rPr>
          <w:rFonts w:ascii="Times New Roman" w:hAnsi="Times New Roman"/>
          <w:sz w:val="24"/>
          <w:szCs w:val="24"/>
        </w:rPr>
        <w:t>ettirmesi konusunda onay verdiğini bildirir belge, ilgili piyasa katılımcısı tarafından Piyasa İşletmecisine elden teslim edilir.</w:t>
      </w:r>
    </w:p>
    <w:p w:rsidR="007B1391" w:rsidRPr="00872076" w:rsidRDefault="00115C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w:t>
      </w:r>
      <w:r w:rsidR="007B1391" w:rsidRPr="00872076">
        <w:rPr>
          <w:rFonts w:ascii="Times New Roman" w:eastAsia="Times New Roman" w:hAnsi="Times New Roman"/>
          <w:sz w:val="24"/>
          <w:szCs w:val="24"/>
        </w:rPr>
        <w:t>) Dengeleme birimi, uzlaştırmaya esas veriş-çekiş birimlerine ve dengeleme birimlerine ilişkin kuralları sağlayan daha küçük bir dengeleme birimi içermez.</w:t>
      </w:r>
    </w:p>
    <w:p w:rsidR="007B1391" w:rsidRPr="00872076" w:rsidRDefault="00115C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w:t>
      </w:r>
      <w:r w:rsidR="007B1391" w:rsidRPr="00872076">
        <w:rPr>
          <w:rFonts w:ascii="Times New Roman" w:eastAsia="Times New Roman" w:hAnsi="Times New Roman"/>
          <w:sz w:val="24"/>
          <w:szCs w:val="24"/>
        </w:rPr>
        <w:t>) Bakanlık geçici kabulü tamamlanmamış üretim tesisleri dengeleme birimi olarak kaydedilemez. Bir üretim tesisi, dengeleme birimi kaydı tamamlanana kadar, uzlaştırmaya esas ç</w:t>
      </w:r>
      <w:r w:rsidR="00036418" w:rsidRPr="00872076">
        <w:rPr>
          <w:rFonts w:ascii="Times New Roman" w:eastAsia="Times New Roman" w:hAnsi="Times New Roman"/>
          <w:sz w:val="24"/>
          <w:szCs w:val="24"/>
        </w:rPr>
        <w:t>ekiş birimi olarak işlem görür.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Piyasa katılımcılarının gün öncesi piyasasına katılımlarına ilişkin işlemler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32 –</w:t>
      </w:r>
      <w:r w:rsidRPr="00872076">
        <w:rPr>
          <w:rFonts w:ascii="Times New Roman" w:eastAsia="Times New Roman" w:hAnsi="Times New Roman"/>
          <w:sz w:val="24"/>
          <w:szCs w:val="24"/>
        </w:rPr>
        <w:t xml:space="preserve"> (1)</w:t>
      </w:r>
      <w:r w:rsidR="009A6F35" w:rsidRPr="00872076">
        <w:rPr>
          <w:rStyle w:val="FootnoteReference"/>
          <w:rFonts w:ascii="Times New Roman" w:eastAsia="Times New Roman" w:hAnsi="Times New Roman"/>
          <w:sz w:val="24"/>
          <w:szCs w:val="24"/>
        </w:rPr>
        <w:footnoteReference w:id="340"/>
      </w:r>
      <w:r w:rsidRPr="00872076">
        <w:rPr>
          <w:rFonts w:ascii="Times New Roman" w:eastAsia="Times New Roman" w:hAnsi="Times New Roman"/>
          <w:sz w:val="24"/>
          <w:szCs w:val="24"/>
        </w:rPr>
        <w:t xml:space="preserve"> Tüzel kişilik kaydını ve başvuru yaptığı an itibariyle </w:t>
      </w:r>
      <w:r w:rsidR="009A6F35" w:rsidRPr="00872076">
        <w:rPr>
          <w:rFonts w:ascii="Times New Roman" w:eastAsia="Times New Roman" w:hAnsi="Times New Roman"/>
          <w:sz w:val="24"/>
          <w:szCs w:val="24"/>
        </w:rPr>
        <w:t xml:space="preserve">portföyünde yer alan üretim tesislerinin en az birinin veya bir ünitesinin Bakanlık geçici kabulleri yapılmış ve </w:t>
      </w:r>
      <w:r w:rsidRPr="00872076">
        <w:rPr>
          <w:rFonts w:ascii="Times New Roman" w:eastAsia="Times New Roman" w:hAnsi="Times New Roman"/>
          <w:sz w:val="24"/>
          <w:szCs w:val="24"/>
        </w:rPr>
        <w:t>kendisi ile ilişkili tüm uzlaştırmaya esas veriş-çekiş birimlerine ilişkin kayıtlarını tamamlamış olan piyasa katılımcıları gün öncesi piyasasına kayıt işlemlerini gerçekleştirmek üzere Piyasa İşletmecisine başvuruda bulunabilirler.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Gün öncesi piyasasına katılıma ilişkin başvuru öncelikle PYS üzerinden gerçekleştirilir. Gerekli görülmesi halinde Piyasa İşletmecisi tarafından ilan edilecek bilgi ve belgeler bildirilen formatta Piyasa İşletmecisine sunulur.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Gün öncesi piyasasına katılacak olan piyasa katılımcılarının, gün öncesi piyasasına ilişkin piyasa katılımcılarının yükümlülüklerini de içeren Gün Öncesi Piyasası Katılım Anlaşmasını imzalamaları esastır. Gün Öncesi Piyasası Katılım Anlaşmasının ilgili piyasa katılımcısı tarafından imzalanması ile ilgili piyasa katılımcısının gün öncesi piyasasına katılımına ilişkin kayıt işlemleri tamamlanmış olur.</w:t>
      </w:r>
    </w:p>
    <w:p w:rsidR="00E92D87" w:rsidRPr="00872076" w:rsidRDefault="00E92D87" w:rsidP="00873CB6">
      <w:pPr>
        <w:tabs>
          <w:tab w:val="left" w:pos="566"/>
        </w:tabs>
        <w:spacing w:after="0" w:line="240" w:lineRule="auto"/>
        <w:jc w:val="both"/>
        <w:rPr>
          <w:rFonts w:ascii="Times New Roman" w:eastAsia="Times New Roman" w:hAnsi="Times New Roman"/>
          <w:sz w:val="24"/>
          <w:szCs w:val="24"/>
        </w:rPr>
      </w:pPr>
    </w:p>
    <w:p w:rsidR="007B0F01" w:rsidRPr="00872076" w:rsidRDefault="007B0F0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Piyasa katılımcılarının gün içi piyasasına katılımlarına ilişkin işlemler</w:t>
      </w:r>
      <w:r w:rsidR="00C92EB3" w:rsidRPr="00872076">
        <w:rPr>
          <w:rStyle w:val="FootnoteReference"/>
          <w:rFonts w:ascii="Times New Roman" w:eastAsia="Times New Roman" w:hAnsi="Times New Roman"/>
          <w:b/>
          <w:sz w:val="24"/>
          <w:szCs w:val="24"/>
        </w:rPr>
        <w:footnoteReference w:id="341"/>
      </w:r>
    </w:p>
    <w:p w:rsidR="007B0F01" w:rsidRPr="00872076" w:rsidRDefault="007B0F0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32/A –</w:t>
      </w:r>
      <w:r w:rsidRPr="00872076">
        <w:rPr>
          <w:rFonts w:ascii="Times New Roman" w:eastAsia="Times New Roman" w:hAnsi="Times New Roman"/>
          <w:sz w:val="24"/>
          <w:szCs w:val="24"/>
        </w:rPr>
        <w:t xml:space="preserve"> (1)</w:t>
      </w:r>
      <w:r w:rsidR="00455A3C" w:rsidRPr="00872076">
        <w:rPr>
          <w:rStyle w:val="FootnoteReference"/>
          <w:rFonts w:ascii="Times New Roman" w:eastAsia="Times New Roman" w:hAnsi="Times New Roman"/>
          <w:sz w:val="24"/>
          <w:szCs w:val="24"/>
        </w:rPr>
        <w:footnoteReference w:id="342"/>
      </w:r>
      <w:r w:rsidRPr="00872076">
        <w:rPr>
          <w:rFonts w:ascii="Times New Roman" w:eastAsia="Times New Roman" w:hAnsi="Times New Roman"/>
          <w:sz w:val="24"/>
          <w:szCs w:val="24"/>
        </w:rPr>
        <w:t xml:space="preserve"> Tüzel kişilik kaydını ve başvuru yaptığı an itibariyle </w:t>
      </w:r>
      <w:r w:rsidR="00455A3C" w:rsidRPr="00872076">
        <w:rPr>
          <w:rFonts w:ascii="Times New Roman" w:eastAsia="Times New Roman" w:hAnsi="Times New Roman"/>
          <w:sz w:val="24"/>
          <w:szCs w:val="24"/>
        </w:rPr>
        <w:t xml:space="preserve">portföyünde yer alan üretim tesislerinin en az birinin veya bir ünitesinin Bakanlık geçici kabulleri yapılmış ve </w:t>
      </w:r>
      <w:r w:rsidRPr="00872076">
        <w:rPr>
          <w:rFonts w:ascii="Times New Roman" w:eastAsia="Times New Roman" w:hAnsi="Times New Roman"/>
          <w:sz w:val="24"/>
          <w:szCs w:val="24"/>
        </w:rPr>
        <w:t>kendisi ile ilişkili tüm uzlaştırmaya esas veriş-çekiş birimlerine ilişkin kayıtlarını tamamlamış olan piyasa katılımcıları gün içi piyasasına kayıt işlemlerini gerçekleştirmek üzere Piyasa İşletmecisine başvuruda bulunabilirler.</w:t>
      </w:r>
    </w:p>
    <w:p w:rsidR="007B0F01" w:rsidRPr="00872076" w:rsidRDefault="007B0F0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(2) Gün içi piyasasına katılıma ilişkin başvuru öncelikle PYS üzerinden gerçekleştirilir. Gerekli görülmesi halinde Piyasa İşletmecisi tarafından ilan edilecek bilgi ve belgeler bildirilen formatta Piyasa İşletmecisine sunulur.</w:t>
      </w:r>
    </w:p>
    <w:p w:rsidR="007B0F01" w:rsidRPr="00872076" w:rsidRDefault="007B0F0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Gün içi piyasasına katılacak olan piyasa katılımcılarının, gün içi piyasasına ilişkin piyasa katılımcılarının yükümlülüklerini de içeren Gün İçi Piyasası Katılım Anlaşmasını imzalamaları esastır. Gün İçi Piyasası Katılım Anlaşmasının ilgili piyasa katılımcısı tarafından imzalanması ile ilgili piyasa katılımcısının gün içi piyasasına katılımına ilişkin kayıt işlemleri tamamlanmış olur.</w:t>
      </w:r>
    </w:p>
    <w:p w:rsidR="00CD34C9" w:rsidRPr="00872076" w:rsidRDefault="00CD34C9" w:rsidP="00873CB6">
      <w:pPr>
        <w:tabs>
          <w:tab w:val="left" w:pos="566"/>
        </w:tabs>
        <w:spacing w:after="0" w:line="240" w:lineRule="auto"/>
        <w:jc w:val="both"/>
        <w:rPr>
          <w:rFonts w:ascii="Times New Roman" w:eastAsia="Times New Roman" w:hAnsi="Times New Roman"/>
          <w:sz w:val="24"/>
          <w:szCs w:val="24"/>
        </w:rPr>
      </w:pPr>
    </w:p>
    <w:p w:rsidR="00CD34C9" w:rsidRPr="00872076" w:rsidRDefault="00CD34C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bCs/>
          <w:sz w:val="24"/>
          <w:szCs w:val="24"/>
        </w:rPr>
        <w:tab/>
        <w:t>Piyasa katılımcılarının vadeli elektrik piyasasına katılımlarına ilişkin işlemler</w:t>
      </w:r>
      <w:r w:rsidRPr="00872076">
        <w:rPr>
          <w:rStyle w:val="FootnoteReference"/>
          <w:rFonts w:ascii="Times New Roman" w:eastAsia="Times New Roman" w:hAnsi="Times New Roman"/>
          <w:b/>
          <w:bCs/>
          <w:sz w:val="24"/>
          <w:szCs w:val="24"/>
        </w:rPr>
        <w:footnoteReference w:id="343"/>
      </w:r>
    </w:p>
    <w:p w:rsidR="00CD34C9" w:rsidRPr="00872076" w:rsidRDefault="00CD34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bCs/>
          <w:sz w:val="24"/>
          <w:szCs w:val="24"/>
        </w:rPr>
        <w:tab/>
        <w:t>MADDE 32/B</w:t>
      </w:r>
      <w:r w:rsidR="004C1EE7" w:rsidRPr="00872076">
        <w:rPr>
          <w:rStyle w:val="FootnoteReference"/>
          <w:rFonts w:ascii="Times New Roman" w:eastAsia="Times New Roman" w:hAnsi="Times New Roman"/>
          <w:b/>
          <w:bCs/>
          <w:sz w:val="24"/>
          <w:szCs w:val="24"/>
        </w:rPr>
        <w:footnoteReference w:id="344"/>
      </w:r>
      <w:r w:rsidR="004C3601">
        <w:rPr>
          <w:rFonts w:ascii="Times New Roman" w:eastAsia="Times New Roman" w:hAnsi="Times New Roman"/>
          <w:bCs/>
          <w:sz w:val="24"/>
          <w:szCs w:val="24"/>
        </w:rPr>
        <w:t xml:space="preserve"> </w:t>
      </w:r>
      <w:r w:rsidR="004C3601" w:rsidRPr="00872076">
        <w:rPr>
          <w:rFonts w:ascii="Times New Roman" w:eastAsia="Times New Roman" w:hAnsi="Times New Roman"/>
          <w:b/>
          <w:sz w:val="24"/>
          <w:szCs w:val="24"/>
        </w:rPr>
        <w:t>–</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(1) 18/B maddesinde belirtilen kayıt süreçlerini tamamlamış olan piyasa katılımcıları vadeli elektrik piyasasına kayıt işlemlerini gerçekleştirmek üzere Piyasa İşletmecisine başvuruda bulunabilirler.</w:t>
      </w:r>
    </w:p>
    <w:p w:rsidR="00CD34C9" w:rsidRPr="00872076" w:rsidRDefault="00CD34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Vadeli elektrik piyasasına katılıma ilişkin başvuru öncelikle PYS üzerinden gerçekleştirilir. Gerekli görülmesi halinde Piyasa İşletmecisi tarafından ilan edilecek bilgi ve belgeler bildirilen formatta Piyasa İşletmecisine sunulur.</w:t>
      </w:r>
    </w:p>
    <w:p w:rsidR="00CD34C9" w:rsidRDefault="00CD34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Vadeli elektrik piyasasına katılacak olan piyasa katılımcılarının, vadeli elektrik piyasasına ilişkin piyasa katılımcılarının yükümlülüklerini de içeren Vadeli Elektrik Piyasası Katılım Anlaşmasını imzalamaları esastır. Vadeli Elektrik Piyasası Katılım Anlaşmasının ilgili piyasa katılımcısı tarafından imzalanması ile, ilgili piyasa katılımcısının vadeli elektrik piyasasına katılımına ilişkin kayıt işlemleri tamamlanmış olur.</w:t>
      </w:r>
    </w:p>
    <w:p w:rsidR="009A721C" w:rsidRDefault="009A721C" w:rsidP="00873CB6">
      <w:pPr>
        <w:tabs>
          <w:tab w:val="left" w:pos="566"/>
        </w:tabs>
        <w:spacing w:after="0" w:line="240" w:lineRule="auto"/>
        <w:jc w:val="both"/>
        <w:rPr>
          <w:rFonts w:ascii="Times New Roman" w:eastAsia="Times New Roman" w:hAnsi="Times New Roman"/>
          <w:sz w:val="24"/>
          <w:szCs w:val="24"/>
        </w:rPr>
      </w:pPr>
    </w:p>
    <w:p w:rsidR="009A721C" w:rsidRDefault="009A721C" w:rsidP="009A721C">
      <w:pPr>
        <w:tabs>
          <w:tab w:val="left" w:pos="566"/>
        </w:tabs>
        <w:spacing w:after="0" w:line="240" w:lineRule="auto"/>
        <w:jc w:val="both"/>
        <w:rPr>
          <w:rFonts w:ascii="Times New Roman" w:eastAsia="Times New Roman" w:hAnsi="Times New Roman"/>
          <w:b/>
          <w:sz w:val="24"/>
          <w:szCs w:val="24"/>
        </w:rPr>
      </w:pPr>
      <w:r w:rsidRPr="009A721C">
        <w:rPr>
          <w:rFonts w:ascii="Times New Roman" w:eastAsia="Times New Roman" w:hAnsi="Times New Roman"/>
          <w:b/>
          <w:sz w:val="24"/>
          <w:szCs w:val="24"/>
        </w:rPr>
        <w:t>Toplayıcılık faaliyeti kapsamındaki kayıt süreçleri</w:t>
      </w:r>
      <w:r>
        <w:rPr>
          <w:rStyle w:val="FootnoteReference"/>
          <w:rFonts w:ascii="Times New Roman" w:eastAsia="Times New Roman" w:hAnsi="Times New Roman"/>
          <w:b/>
          <w:sz w:val="24"/>
          <w:szCs w:val="24"/>
        </w:rPr>
        <w:footnoteReference w:id="345"/>
      </w:r>
    </w:p>
    <w:p w:rsidR="009A721C" w:rsidRPr="009A721C" w:rsidRDefault="009A721C" w:rsidP="009A721C">
      <w:pPr>
        <w:tabs>
          <w:tab w:val="left" w:pos="566"/>
        </w:tabs>
        <w:spacing w:after="0" w:line="240" w:lineRule="auto"/>
        <w:jc w:val="both"/>
        <w:rPr>
          <w:rFonts w:ascii="Times New Roman" w:eastAsia="Times New Roman" w:hAnsi="Times New Roman"/>
          <w:b/>
          <w:sz w:val="24"/>
          <w:szCs w:val="24"/>
        </w:rPr>
      </w:pP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b/>
          <w:sz w:val="24"/>
          <w:szCs w:val="24"/>
        </w:rPr>
        <w:t>MADDE 32/C</w:t>
      </w:r>
      <w:r w:rsidRPr="009A721C">
        <w:rPr>
          <w:rFonts w:ascii="Times New Roman" w:eastAsia="Times New Roman" w:hAnsi="Times New Roman"/>
          <w:sz w:val="24"/>
          <w:szCs w:val="24"/>
        </w:rPr>
        <w:t xml:space="preserve"> – (1) Bir piyasa katılımcısının müstakil elektrik depolama tesisi ve lisanslı üretim tesislerini ../../.. tarihli ve … sayılı Resmî Gazete’de yayımlanan Elektrik Piyasasında Toplayıcılık Faaliyetleri Yönetmeliği kapsamında bir toplayıcının portföyüne kaydettirmek üzere Piyasa İşletmecisine yapacağı başvuru, ilgili piyasa katılımcısı ve toplayıcılık faaliyeti gösteren piyasa katılımcısı tarafından PYS üzerinden toplayıcının talebi ve  ilgili piyasa katılımcısının onayı ile yapılır. Müstakil elektrik depolama tesisi ve lisanslı üretim tesisinin toplayıcının portföyünden ayrılmasına ilişkin başvuru, ilgili piyasa katılımcısı ya da toplayıcı tarafından PYS üzerinden gerçekleştirilir.  Söz konusu başvurular, başvurunun yapıldığı fatura dönemini takip eden ilk fatura döneminden itibaren geçerli olur.</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ab/>
        <w:t>(2)  On yıllık alım garanti süresini doldurmuş olan lisanssız üretim tesis veya tesislerini portföyüne eklemek ya da portföyünden çıkarmak isteyen toplayıcı, ilgili şebeke işletmecisine başvuru yapar. Portföye ekleme için yapılan başvuruda toplayıcı tarafından ilgili şebeke işletmecisine portföyüne eklemek istediği lisanssız üretim tesisinin sahibi ile aralarında imzalayacakları muvafakatname sunulur. Toplayıcı tarafından yapılan söz konusu başvuru;</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a) Ayın ilk 20 günü içerisinde yapılması halinde takip eden fatura döneminden, </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b) Daha sonra yapılan başvurular takip eden ikinci fatura döneminden, </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itibaren geçerli olur. Söz konusu geçişin sağlanması halinde, ilgili şebeke işletmecisi tarafından lisanssız üretim tesisinin  ilgisine göre, mevcut ve yeni toplayıcısı ile ilgili görevli tedarik şirketine bilgilendirme yapılır. Toplayıcı portföylerine ilişkin ayın ilk 20 günü gelen başvurular sonucunda, ilgili şebeke işletmecisi tarafından kaynak ve dengeleme bölgesi bazında, takip eden fatura dönemi için toplam kurulu güç düzeyinde ortaya çıkan değişiklikler içinde bulunulan ayın 25’ine kadar fatura dönemi bazlı olarak Piyasa İşletmecisine PYS üzerinden </w:t>
      </w:r>
      <w:r w:rsidRPr="009A721C">
        <w:rPr>
          <w:rFonts w:ascii="Times New Roman" w:eastAsia="Times New Roman" w:hAnsi="Times New Roman"/>
          <w:sz w:val="24"/>
          <w:szCs w:val="24"/>
        </w:rPr>
        <w:lastRenderedPageBreak/>
        <w:t>bildirilir.  Lisanssız üreticilerinin kurulu güç değişimlerinden kaynaklı değişiklikler, şebeke işletmecisi tarafından kurulu güç değişimlerinin gerçekleşmesini müteakip Piyasa İşletmecisine PYS üzerinden bildirilir.</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       (3) Toplayıcı, yan hizmetler ile dengeleme güç piyasasına katılımı için portföyüne aldığı tüketim tesislerinin enerji tedarikini gerçekleştirmesi zorunludur. Toplayıcı, talep tarafı katılımı kapsamında portföyüne aldığı tüketim tesislerinin enerji tedarik faaliyetini yürütmek istememesi halinde bu hususu, Piyasa İşletmesine PYS üzerinden bildirir. Toplayıcının bahse konu kararında değişiklik olması durumunda toplayıcı, değişikliği Piyasa İşletmecisine PYS üzerinden bildirir. Söz konusu bildirim ve değişikliklerin, ilgili ayın 20’sinden önceki iş günü saat 17.00’a kadar yapılması halinde bir sonraki fatura döneminden, bu tarihten sonra yapılan bildirimler ise iki sonraki fatura döneminden itibaren geçerli olur.</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        (4) Toplayıcıların, yan hizmetler ve dengeleme güç piyasası kapsamında uzlaştırma işlemlerinin yürütülmesi amacıyla portföylerine eklenmesini veya portföylerinden çıkarılmasını talep ettiği tüketim tesislerine ilişkin bilgileri ilgili ayın 15’inden önceki iş gününe kadar TEİAŞ’a bildirmesi halinde TEİAŞ söz konusu bildirimlerden uygun bulduğu tüketim tesislerini Piyasa İşletmecisine ilgili ayın 20’sinden önceki son iş günü saat 17:00’a kadar bildirir. Ancak toplayıcının tüketim tesislerini portföyüne ekleme veya çıkarma talebi, TEİAŞ tarafından yalnızca daha önce ilan ettiği kriterler çerçevesinde uygun bulunmayabilir. Bu tarihe kadar yapılan bildirim takip eden fatura döneminden itibaren, bu tarihten sonra yapılan bildirimler takip eden ikinci fatura döneminden itibaren geçerli olur. Yapılan bildirimde yer alan tüketim tesislerine ilişkin PYS’de yer alan bilgilerden kaynaklı olarak toplayıcının portföyüne eklenmesini engelleyecek bir durumun bulunmaması halinde, Piyasa İşletmecisi tarafından toplayıcılık faaliyeti gösterecek olan piyasa katılımcısının portföyü kayıt altına alınır.  Tedarik lisansına toplayıcılık faaliyeti dercedilmiş tüzel kişilerin toplayıcı portföyüne eklenecek tüketim tesislerinin tedariki, TEİAŞ tarafından yapılan bildirim tarihinde ilgili tedarik lisansı sahibi tüzel kişi tarafından gerçekleştiriliyor ise ekleme talebi reddedilir. </w:t>
      </w:r>
    </w:p>
    <w:p w:rsidR="009A721C" w:rsidRPr="009A721C"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ab/>
        <w:t>(5)  Portföyünde serbest tüketici olan üretim lisansı sahibi bir tüzel kişi tüm santrallerini toplayıcılık faaliyeti yapan başka bir organizasyonun portföyüne dahil edemez ve tüm santrallerini devretmesi halinde yeni serbest tüketici talep etmesine izin verilmez.</w:t>
      </w:r>
    </w:p>
    <w:p w:rsidR="009A721C" w:rsidRPr="00872076" w:rsidRDefault="009A721C" w:rsidP="009A721C">
      <w:pPr>
        <w:tabs>
          <w:tab w:val="left" w:pos="566"/>
        </w:tabs>
        <w:spacing w:after="0" w:line="240" w:lineRule="auto"/>
        <w:jc w:val="both"/>
        <w:rPr>
          <w:rFonts w:ascii="Times New Roman" w:eastAsia="Times New Roman" w:hAnsi="Times New Roman"/>
          <w:sz w:val="24"/>
          <w:szCs w:val="24"/>
        </w:rPr>
      </w:pPr>
      <w:r w:rsidRPr="009A721C">
        <w:rPr>
          <w:rFonts w:ascii="Times New Roman" w:eastAsia="Times New Roman" w:hAnsi="Times New Roman"/>
          <w:sz w:val="24"/>
          <w:szCs w:val="24"/>
        </w:rPr>
        <w:t xml:space="preserve">  (6) Devrin gerçekleşeceği tarihte geçerli olacak şekilde PYS’de onaylı ikili anlaşması bulunan üretim lisansı sahibi bir tüzel kişi, tüm santrallerini toplayıcı portföyüne dâhil edemez. Tüm santrallerini toplayıcının portföyüne dâhil eden piyasa katılımcısı, santral veya santrallerin ilgili portföye geçtiği uzlaştırma dönemi ve sonrasındaki uzlaştırma dönemleri için geçerli olacak şekilde ikili anlaşma giremez.</w:t>
      </w:r>
    </w:p>
    <w:p w:rsidR="00E92D87" w:rsidRPr="00872076" w:rsidRDefault="00E92D87"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ÜÇÜNCÜ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Kayıt Bilgilerinin Güncellenmesi</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Kayıt bilgilerinin güncellenmesi</w:t>
      </w:r>
    </w:p>
    <w:p w:rsidR="00115C1D" w:rsidRPr="00872076" w:rsidRDefault="007B1391"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33</w:t>
      </w:r>
      <w:r w:rsidR="002B69DA" w:rsidRPr="00872076">
        <w:rPr>
          <w:rStyle w:val="FootnoteReference"/>
          <w:rFonts w:ascii="Times New Roman" w:eastAsia="Times New Roman" w:hAnsi="Times New Roman"/>
          <w:b/>
          <w:sz w:val="24"/>
          <w:szCs w:val="24"/>
        </w:rPr>
        <w:footnoteReference w:id="346"/>
      </w:r>
      <w:r w:rsidRPr="00872076">
        <w:rPr>
          <w:rFonts w:ascii="Times New Roman" w:eastAsia="Times New Roman" w:hAnsi="Times New Roman"/>
          <w:sz w:val="24"/>
          <w:szCs w:val="24"/>
        </w:rPr>
        <w:t xml:space="preserve"> – </w:t>
      </w:r>
      <w:r w:rsidR="00115C1D" w:rsidRPr="00872076">
        <w:rPr>
          <w:rFonts w:ascii="Times New Roman" w:hAnsi="Times New Roman"/>
          <w:sz w:val="24"/>
          <w:szCs w:val="24"/>
        </w:rPr>
        <w:t>(1) Piyasa katılımcısına ait kayıt bilgileri;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Piyasa katılımcısına ait bilgilerin değişmesi,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 Mevcut dengeleme birimlerine ait bilgilerin değişmesi veya silinmesi,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 Mevcut uzlaştırmaya esas veriş-çekiş birimlerine ait bilgilerin değişmesi veya silinmesi,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ç) Mevcut ölçüm sistemlerine ilişkin bilgilerin değişmesi veya silinmesi,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 Yeni bir dengeleme biriminin kayıt altına alınması,</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 Yeni bir uzlaştırmaya esas veriş-çekiş biriminin kayıt altına alınması,</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f) Yeni bir ölçüm sisteminin kayıt altına alınması,</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 Bir piyasa katılımcısının bir dengeden sorumlu gruba katılması ya da dahil olduğu deng</w:t>
      </w:r>
      <w:r w:rsidR="004C3601">
        <w:rPr>
          <w:rFonts w:ascii="Times New Roman" w:hAnsi="Times New Roman"/>
          <w:sz w:val="24"/>
          <w:szCs w:val="24"/>
        </w:rPr>
        <w:t>eden sorumlu grubu değiştirmesi</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hallerinde güncellenir.</w:t>
      </w:r>
    </w:p>
    <w:p w:rsidR="00010F59"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0A336A" w:rsidRPr="00872076">
        <w:rPr>
          <w:rStyle w:val="FootnoteReference"/>
          <w:rFonts w:ascii="Times New Roman" w:hAnsi="Times New Roman"/>
          <w:sz w:val="24"/>
          <w:szCs w:val="24"/>
        </w:rPr>
        <w:footnoteReference w:id="347"/>
      </w:r>
      <w:r w:rsidRPr="00872076">
        <w:rPr>
          <w:rFonts w:ascii="Times New Roman" w:hAnsi="Times New Roman"/>
          <w:sz w:val="24"/>
          <w:szCs w:val="24"/>
        </w:rPr>
        <w:t xml:space="preserve"> Piyasa katılımcıları, portföylerinde yer alan serbest tüketicilere ilişkin uzlaştırmaya esas veriş çekiş birimlerini portföylerinden çıkarma ya da portföylerine ekleme ile ilgili taleplerini madde 30/A’da belirtilen süreç kapsamında gerçekleştirir.</w:t>
      </w:r>
      <w:r w:rsidRPr="00872076">
        <w:rPr>
          <w:rFonts w:ascii="Times New Roman" w:hAnsi="Times New Roman"/>
          <w:sz w:val="24"/>
          <w:szCs w:val="24"/>
        </w:rPr>
        <w:tab/>
      </w:r>
    </w:p>
    <w:p w:rsidR="00115C1D" w:rsidRPr="00872076" w:rsidRDefault="00010F59"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115C1D" w:rsidRPr="00872076">
        <w:rPr>
          <w:rFonts w:ascii="Times New Roman" w:hAnsi="Times New Roman"/>
          <w:sz w:val="24"/>
          <w:szCs w:val="24"/>
        </w:rPr>
        <w:t>(3) Bir güncelleme işleminin birden fazla piyasa katılımcısının kaydını etkilemesi durumunda, etkilenen piyasa katılımcılarının kayıt güncellemeleri eş zamanlı olarak yapılır.</w:t>
      </w:r>
    </w:p>
    <w:p w:rsidR="00115C1D" w:rsidRPr="00872076" w:rsidRDefault="00115C1D"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Bir piyasa katılımcısının, uzlaştırmaya esas veriş-çekiş birimini kendi hesabına kayıt ettirmek suretiyle tedarik yaptığı serbest tüketiciye tedarik yapmaktan vazgeçmek ve bu doğrultuda söz konusu serbest tüketiciye ait uzlaştırmaya esas veriş-çekiş birimini kendi kaydından çıkartmak istemesi halinde, kayıt değişikliği başvurusu piyasa katılımcısı ile serbest tüketici arasındaki ikili anlaşmanın buna ilişkin hükümleri doğrultusunda yapılır.</w:t>
      </w:r>
    </w:p>
    <w:p w:rsidR="007B1391" w:rsidRPr="00872076" w:rsidRDefault="00115C1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(5) Bir piyasa katılımcısının halihazırda sistemde kayıtlı bir uzlaştırmaya esas veriş-çekiş birimini portföyüne kaydetmek istemesi veya sistemde kayıtlı bir uzlaştırmaya esas veriş-çekiş biriminin kayıt bilgilerinde değişiklik olması durumunda 28 inci madde ve madde 30/A’da tarif edilen süreçler uygulanır. Ancak 28 inci maddenin birinci fıkrası ve madde 30/ A’nın birinci ve ikinci fıkralarında belirtilen belgelerden sadece değişiklik olanlar Piyasa İşletmecisine yeniden sunulur.</w:t>
      </w:r>
    </w:p>
    <w:p w:rsidR="0055199C" w:rsidRPr="00872076" w:rsidRDefault="00D532A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w:t>
      </w:r>
      <w:r w:rsidRPr="00872076">
        <w:rPr>
          <w:rStyle w:val="FootnoteReference"/>
          <w:rFonts w:ascii="Times New Roman" w:eastAsia="Times New Roman" w:hAnsi="Times New Roman"/>
          <w:sz w:val="24"/>
          <w:szCs w:val="24"/>
        </w:rPr>
        <w:footnoteReference w:id="348"/>
      </w:r>
      <w:r w:rsidR="0082175A" w:rsidRPr="00872076" w:rsidDel="0082175A">
        <w:rPr>
          <w:rStyle w:val="FootnoteReference"/>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 17 nci maddenin ikinci fıkrasının (a), (b) ve (c) bentleri kapsamında oluşturulan kategoriler arasında yapılacak uzlaştırmaya esas veriş-çekiş birimi değişiklikleri görevli </w:t>
      </w:r>
      <w:r w:rsidR="00452E70" w:rsidRPr="00872076">
        <w:rPr>
          <w:rFonts w:ascii="Times New Roman" w:eastAsia="Times New Roman" w:hAnsi="Times New Roman"/>
          <w:sz w:val="24"/>
          <w:szCs w:val="24"/>
        </w:rPr>
        <w:t>tedarik</w:t>
      </w:r>
      <w:r w:rsidR="0082175A" w:rsidRPr="00872076">
        <w:rPr>
          <w:rStyle w:val="FootnoteReference"/>
          <w:rFonts w:ascii="Times New Roman" w:eastAsia="Times New Roman" w:hAnsi="Times New Roman"/>
          <w:sz w:val="24"/>
          <w:szCs w:val="24"/>
        </w:rPr>
        <w:footnoteReference w:id="349"/>
      </w:r>
      <w:r w:rsidRPr="00872076">
        <w:rPr>
          <w:rFonts w:ascii="Times New Roman" w:eastAsia="Times New Roman" w:hAnsi="Times New Roman"/>
          <w:sz w:val="24"/>
          <w:szCs w:val="24"/>
        </w:rPr>
        <w:t xml:space="preserve"> şirketleri tarafından her ayın </w:t>
      </w:r>
      <w:r w:rsidR="00BD1057" w:rsidRPr="00872076">
        <w:rPr>
          <w:rFonts w:ascii="Times New Roman" w:eastAsia="Times New Roman" w:hAnsi="Times New Roman"/>
          <w:sz w:val="24"/>
          <w:szCs w:val="24"/>
        </w:rPr>
        <w:t>yirminci</w:t>
      </w:r>
      <w:r w:rsidR="00015F1A" w:rsidRPr="00872076">
        <w:rPr>
          <w:rStyle w:val="FootnoteReference"/>
          <w:rFonts w:ascii="Times New Roman" w:eastAsia="Times New Roman" w:hAnsi="Times New Roman"/>
          <w:sz w:val="24"/>
          <w:szCs w:val="24"/>
        </w:rPr>
        <w:footnoteReference w:id="350"/>
      </w:r>
      <w:r w:rsidR="00BD1057"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gününden önceki son iş günü saat </w:t>
      </w:r>
      <w:r w:rsidR="00452E70" w:rsidRPr="00872076">
        <w:rPr>
          <w:rFonts w:ascii="Times New Roman" w:eastAsia="Times New Roman" w:hAnsi="Times New Roman"/>
          <w:sz w:val="24"/>
          <w:szCs w:val="24"/>
        </w:rPr>
        <w:t>24</w:t>
      </w:r>
      <w:r w:rsidRPr="00872076">
        <w:rPr>
          <w:rFonts w:ascii="Times New Roman" w:eastAsia="Times New Roman" w:hAnsi="Times New Roman"/>
          <w:sz w:val="24"/>
          <w:szCs w:val="24"/>
        </w:rPr>
        <w:t>:00’</w:t>
      </w:r>
      <w:r w:rsidR="00452E70" w:rsidRPr="00872076">
        <w:rPr>
          <w:rFonts w:ascii="Times New Roman" w:eastAsia="Times New Roman" w:hAnsi="Times New Roman"/>
          <w:sz w:val="24"/>
          <w:szCs w:val="24"/>
        </w:rPr>
        <w:t>a</w:t>
      </w:r>
      <w:r w:rsidR="0082175A" w:rsidRPr="00872076">
        <w:rPr>
          <w:rStyle w:val="FootnoteReference"/>
          <w:rFonts w:ascii="Times New Roman" w:eastAsia="Times New Roman" w:hAnsi="Times New Roman"/>
          <w:sz w:val="24"/>
          <w:szCs w:val="24"/>
        </w:rPr>
        <w:footnoteReference w:id="351"/>
      </w:r>
      <w:r w:rsidRPr="00872076">
        <w:rPr>
          <w:rFonts w:ascii="Times New Roman" w:eastAsia="Times New Roman" w:hAnsi="Times New Roman"/>
          <w:sz w:val="24"/>
          <w:szCs w:val="24"/>
        </w:rPr>
        <w:t xml:space="preserve"> kadar piyasa işletmecisine bildirir.</w:t>
      </w:r>
    </w:p>
    <w:p w:rsidR="0055199C" w:rsidRPr="00872076" w:rsidRDefault="0055199C" w:rsidP="00873CB6">
      <w:pPr>
        <w:widowControl w:val="0"/>
        <w:overflowPunct w:val="0"/>
        <w:autoSpaceDE w:val="0"/>
        <w:autoSpaceDN w:val="0"/>
        <w:adjustRightInd w:val="0"/>
        <w:spacing w:after="0" w:line="240" w:lineRule="auto"/>
        <w:ind w:right="10" w:firstLine="567"/>
        <w:jc w:val="both"/>
        <w:textAlignment w:val="baseline"/>
        <w:rPr>
          <w:rFonts w:ascii="Times New Roman" w:hAnsi="Times New Roman"/>
          <w:sz w:val="24"/>
          <w:szCs w:val="24"/>
        </w:rPr>
      </w:pPr>
      <w:r w:rsidRPr="00872076">
        <w:rPr>
          <w:rFonts w:ascii="Times New Roman" w:hAnsi="Times New Roman"/>
          <w:sz w:val="24"/>
          <w:szCs w:val="24"/>
        </w:rPr>
        <w:t>(7)</w:t>
      </w:r>
      <w:r w:rsidR="000674D8" w:rsidRPr="00872076">
        <w:rPr>
          <w:rStyle w:val="FootnoteReference"/>
          <w:rFonts w:ascii="Times New Roman" w:hAnsi="Times New Roman"/>
          <w:sz w:val="24"/>
          <w:szCs w:val="24"/>
        </w:rPr>
        <w:footnoteReference w:id="352"/>
      </w:r>
      <w:r w:rsidRPr="00872076">
        <w:rPr>
          <w:rFonts w:ascii="Times New Roman" w:hAnsi="Times New Roman"/>
          <w:sz w:val="24"/>
          <w:szCs w:val="24"/>
        </w:rPr>
        <w:t xml:space="preserve"> Piyasa katılımcısı unvan, adres, vergi numarası, vergi dairesi değişikliği ile birleşme, devir</w:t>
      </w:r>
      <w:r w:rsidR="00472178" w:rsidRPr="00872076">
        <w:rPr>
          <w:rFonts w:ascii="Times New Roman" w:hAnsi="Times New Roman"/>
          <w:sz w:val="24"/>
          <w:szCs w:val="24"/>
        </w:rPr>
        <w:t>,</w:t>
      </w:r>
      <w:r w:rsidRPr="00872076">
        <w:rPr>
          <w:rFonts w:ascii="Times New Roman" w:hAnsi="Times New Roman"/>
          <w:sz w:val="24"/>
          <w:szCs w:val="24"/>
        </w:rPr>
        <w:t xml:space="preserve"> fesih gibi hallerde; değişiklikle ilgili ticaret sicil gazetesini ve talep edilen diğer belgeleri takip eden </w:t>
      </w:r>
      <w:r w:rsidR="00897253" w:rsidRPr="00872076">
        <w:rPr>
          <w:rFonts w:ascii="Times New Roman" w:hAnsi="Times New Roman"/>
          <w:sz w:val="24"/>
          <w:szCs w:val="24"/>
        </w:rPr>
        <w:t>faturalama süreci öncesinde</w:t>
      </w:r>
      <w:r w:rsidRPr="00872076">
        <w:rPr>
          <w:rFonts w:ascii="Times New Roman" w:hAnsi="Times New Roman"/>
          <w:sz w:val="24"/>
          <w:szCs w:val="24"/>
        </w:rPr>
        <w:t xml:space="preserve"> Piyasa İşletmecisine sunar. </w:t>
      </w:r>
    </w:p>
    <w:p w:rsidR="00E92D87" w:rsidRPr="00872076" w:rsidRDefault="00E92D87"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Piyasa katılımcılarının dengeden sorumlu gruptan ayrılmaları</w:t>
      </w:r>
    </w:p>
    <w:p w:rsidR="009A721C"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34</w:t>
      </w:r>
      <w:r w:rsidRPr="00872076">
        <w:rPr>
          <w:rFonts w:ascii="Times New Roman" w:eastAsia="Times New Roman" w:hAnsi="Times New Roman"/>
          <w:sz w:val="24"/>
          <w:szCs w:val="24"/>
        </w:rPr>
        <w:t xml:space="preserve"> – (1)</w:t>
      </w:r>
      <w:r w:rsidR="00141837" w:rsidRPr="00872076">
        <w:rPr>
          <w:rStyle w:val="FootnoteReference"/>
          <w:rFonts w:ascii="Times New Roman" w:eastAsia="Times New Roman" w:hAnsi="Times New Roman"/>
          <w:sz w:val="24"/>
          <w:szCs w:val="24"/>
        </w:rPr>
        <w:footnoteReference w:id="353"/>
      </w:r>
      <w:r w:rsidR="009A721C">
        <w:rPr>
          <w:rStyle w:val="FootnoteReference"/>
          <w:rFonts w:ascii="Times New Roman" w:eastAsia="Times New Roman" w:hAnsi="Times New Roman"/>
          <w:sz w:val="24"/>
          <w:szCs w:val="24"/>
        </w:rPr>
        <w:footnoteReference w:id="354"/>
      </w:r>
      <w:r w:rsidRPr="00872076">
        <w:rPr>
          <w:rFonts w:ascii="Times New Roman" w:eastAsia="Times New Roman" w:hAnsi="Times New Roman"/>
          <w:sz w:val="24"/>
          <w:szCs w:val="24"/>
        </w:rPr>
        <w:t xml:space="preserve"> </w:t>
      </w:r>
      <w:r w:rsidR="009A721C" w:rsidRPr="009A721C">
        <w:rPr>
          <w:rFonts w:ascii="Times New Roman" w:eastAsia="Times New Roman" w:hAnsi="Times New Roman"/>
          <w:sz w:val="24"/>
          <w:szCs w:val="24"/>
        </w:rPr>
        <w:t>Bir piyasa katılımcısının dahil olduğu dengeden sorumlu gruptan ayrılmasına ilişkin kayıt değişikliği başvurusu, ilgili piyasa katılımcısı ve dengeden sorumlu grup adına denge sorumluluğunu üstlenmiş dengeden sorumlu taraf arasındaki anlaşmanın bu konuya ilişkin hükümleri doğrultusunda, ilgili piyasa katılımcısı veya dengeden sorumlu tarafça PYS üzerinden yapılır. Bir piyasa katılımcısının bir dengeden sorumlu gruptan ayrılmasının işlerlik kazanması, gruptan ayrılma ile ilgili işlemlerin tamamlandığı fatura dönemini takip eden ilk fatura dönemi itibarıyla başlar.</w:t>
      </w:r>
    </w:p>
    <w:p w:rsidR="007B1391" w:rsidRPr="00872076" w:rsidRDefault="009A721C"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007B1391" w:rsidRPr="00872076">
        <w:rPr>
          <w:rFonts w:ascii="Times New Roman" w:eastAsia="Times New Roman" w:hAnsi="Times New Roman"/>
          <w:sz w:val="24"/>
          <w:szCs w:val="24"/>
        </w:rPr>
        <w:t>(2) Bir dengeden sorumlu gruptan ayrılıp başka bir dengeden sorumlu gruba katılmayan piyasa katılımcılarının kayıtları Piyasa İşletmecisi tarafından güncellenerek bu piyasa katılımcıları dengeden sorumlu taraf olurlar.</w:t>
      </w:r>
    </w:p>
    <w:p w:rsidR="00546B3C" w:rsidRPr="00546B3C" w:rsidRDefault="00546B3C" w:rsidP="00546B3C">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b/>
      </w:r>
      <w:r w:rsidRPr="00546B3C">
        <w:rPr>
          <w:rFonts w:ascii="Times New Roman" w:eastAsia="Times New Roman" w:hAnsi="Times New Roman"/>
          <w:sz w:val="24"/>
          <w:szCs w:val="24"/>
        </w:rPr>
        <w:t xml:space="preserve"> (3)</w:t>
      </w:r>
      <w:r>
        <w:rPr>
          <w:rStyle w:val="FootnoteReference"/>
          <w:rFonts w:ascii="Times New Roman" w:eastAsia="Times New Roman" w:hAnsi="Times New Roman"/>
          <w:sz w:val="24"/>
          <w:szCs w:val="24"/>
        </w:rPr>
        <w:footnoteReference w:id="355"/>
      </w:r>
      <w:r w:rsidRPr="00546B3C">
        <w:rPr>
          <w:rFonts w:ascii="Times New Roman" w:eastAsia="Times New Roman" w:hAnsi="Times New Roman"/>
          <w:sz w:val="24"/>
          <w:szCs w:val="24"/>
        </w:rPr>
        <w:t xml:space="preserve"> Dengeden sorumlu grubun tarafı olan üretim lisansı sahibi bir tüzel kişinin tüm lisanslı santrallerini toplayıcılık faaliyeti gösteren piyasa katılımcısının portföyüne dahil etmesi halinde, portföye dahil olduğu fatura dönemi itibarıyla ilgili dengeden sorumlu grup dağıtılır.</w:t>
      </w:r>
    </w:p>
    <w:p w:rsidR="00546B3C" w:rsidRPr="00546B3C" w:rsidRDefault="00546B3C" w:rsidP="00546B3C">
      <w:pPr>
        <w:tabs>
          <w:tab w:val="left" w:pos="566"/>
        </w:tabs>
        <w:spacing w:after="0" w:line="240" w:lineRule="auto"/>
        <w:jc w:val="both"/>
        <w:rPr>
          <w:rFonts w:ascii="Times New Roman" w:eastAsia="Times New Roman" w:hAnsi="Times New Roman"/>
          <w:sz w:val="24"/>
          <w:szCs w:val="24"/>
        </w:rPr>
      </w:pPr>
      <w:r w:rsidRPr="00546B3C">
        <w:rPr>
          <w:rFonts w:ascii="Times New Roman" w:eastAsia="Times New Roman" w:hAnsi="Times New Roman"/>
          <w:sz w:val="24"/>
          <w:szCs w:val="24"/>
        </w:rPr>
        <w:t xml:space="preserve"> </w:t>
      </w:r>
      <w:r>
        <w:rPr>
          <w:rFonts w:ascii="Times New Roman" w:eastAsia="Times New Roman" w:hAnsi="Times New Roman"/>
          <w:sz w:val="24"/>
          <w:szCs w:val="24"/>
        </w:rPr>
        <w:tab/>
      </w:r>
      <w:r w:rsidRPr="00546B3C">
        <w:rPr>
          <w:rFonts w:ascii="Times New Roman" w:eastAsia="Times New Roman" w:hAnsi="Times New Roman"/>
          <w:sz w:val="24"/>
          <w:szCs w:val="24"/>
        </w:rPr>
        <w:t>(4)</w:t>
      </w:r>
      <w:r>
        <w:rPr>
          <w:rStyle w:val="FootnoteReference"/>
          <w:rFonts w:ascii="Times New Roman" w:eastAsia="Times New Roman" w:hAnsi="Times New Roman"/>
          <w:sz w:val="24"/>
          <w:szCs w:val="24"/>
        </w:rPr>
        <w:footnoteReference w:id="356"/>
      </w:r>
      <w:r w:rsidRPr="00546B3C">
        <w:rPr>
          <w:rFonts w:ascii="Times New Roman" w:eastAsia="Times New Roman" w:hAnsi="Times New Roman"/>
          <w:sz w:val="24"/>
          <w:szCs w:val="24"/>
        </w:rPr>
        <w:t xml:space="preserve"> Dengeden sorumlu grubun üyesi olan üretim lisansı sahibi bir tüzel kişinin tüm lisanslı santrallerini toplayıcılık faaliyeti gösteren piyasa katılımcısının portföyüne dahil etmesi halinde, portföye dahil olduğu fatura dönemi itibarıyla ilgili dengeden sorumlu gruptan çıkarılır.</w:t>
      </w:r>
    </w:p>
    <w:p w:rsidR="007B1391" w:rsidRPr="00872076" w:rsidRDefault="00546B3C" w:rsidP="00546B3C">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46B3C">
        <w:rPr>
          <w:rFonts w:ascii="Times New Roman" w:eastAsia="Times New Roman" w:hAnsi="Times New Roman"/>
          <w:sz w:val="24"/>
          <w:szCs w:val="24"/>
        </w:rPr>
        <w:t>(5)</w:t>
      </w:r>
      <w:r>
        <w:rPr>
          <w:rStyle w:val="FootnoteReference"/>
          <w:rFonts w:ascii="Times New Roman" w:eastAsia="Times New Roman" w:hAnsi="Times New Roman"/>
          <w:sz w:val="24"/>
          <w:szCs w:val="24"/>
        </w:rPr>
        <w:footnoteReference w:id="357"/>
      </w:r>
      <w:r w:rsidRPr="00546B3C">
        <w:rPr>
          <w:rFonts w:ascii="Times New Roman" w:eastAsia="Times New Roman" w:hAnsi="Times New Roman"/>
          <w:sz w:val="24"/>
          <w:szCs w:val="24"/>
        </w:rPr>
        <w:t>Üretim lisansı sahibi bir tüzel kişinin tüm lisanslı santrallerini devretmiş olması halinde; devir işlemine ilişkin kaydın Piyasa İşletmecisi tarafından gerçekleştirildiği tarih itibarıyla; dengeden sorumlu grubun üyesi ise dengeden sorumlu gruptan çıkarılır, dengeden sorumlu grubun tarafı ise dengeden sorumlu grup dağıtılır.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DÖRDÜNCÜ KISIM</w:t>
      </w:r>
    </w:p>
    <w:p w:rsidR="00352CEE" w:rsidRPr="00872076" w:rsidRDefault="00352CEE"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Vadeli Elektrik Piyasası, Gün Öncesi Piyasası ve Gün İçi Piyasasına İlişkin Hükümler</w:t>
      </w:r>
      <w:r w:rsidRPr="00872076">
        <w:rPr>
          <w:rStyle w:val="FootnoteReference"/>
          <w:rFonts w:ascii="Times New Roman" w:eastAsia="Times New Roman" w:hAnsi="Times New Roman"/>
          <w:b/>
          <w:sz w:val="24"/>
          <w:szCs w:val="24"/>
        </w:rPr>
        <w:footnoteReference w:id="358"/>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352CEE"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Vadeli Elektrik Piyasası</w:t>
      </w:r>
      <w:r w:rsidRPr="00872076">
        <w:rPr>
          <w:rStyle w:val="FootnoteReference"/>
          <w:rFonts w:ascii="Times New Roman" w:eastAsia="Times New Roman" w:hAnsi="Times New Roman"/>
          <w:b/>
          <w:sz w:val="24"/>
          <w:szCs w:val="24"/>
        </w:rPr>
        <w:footnoteReference w:id="359"/>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Vadeli elektrik piyasasına ilişkin genel esaslar</w:t>
      </w:r>
      <w:r w:rsidR="00CE6A02" w:rsidRPr="00872076">
        <w:rPr>
          <w:rStyle w:val="FootnoteReference"/>
          <w:rFonts w:ascii="Times New Roman" w:eastAsia="Times New Roman" w:hAnsi="Times New Roman"/>
          <w:b/>
          <w:sz w:val="24"/>
          <w:szCs w:val="24"/>
        </w:rPr>
        <w:footnoteReference w:id="360"/>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35</w:t>
      </w:r>
      <w:r w:rsidR="004C1EE7" w:rsidRPr="00872076">
        <w:rPr>
          <w:rStyle w:val="FootnoteReference"/>
          <w:rFonts w:ascii="Times New Roman" w:eastAsia="Times New Roman" w:hAnsi="Times New Roman"/>
          <w:b/>
          <w:sz w:val="24"/>
          <w:szCs w:val="24"/>
        </w:rPr>
        <w:footnoteReference w:id="361"/>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 (1) Vadeli elektrik piyasasına ilişkin işlemler aşağıdaki genel esaslar çerçevesinde yürütülür: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İşlemler teklif bölgesi, teslimat dönemi ve yük tipi bazında gerçekleştirilir.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Kontratlar, seans süresince sürekli ticaret metoduna göre işlem görür. Piyasa İşletmecisi tarafından VEP Usul ve Esaslarında öngörülen durumlarda işleme açılan kontratlar için geçici süreyle sürekli ticaret metodu yerine ihale yöntemi kullanılmasına karar verilebilir.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İşlem görecek kontratlar, VEP Usul ve Esasları kapsamında Piyasa İşletmecisi tarafından belirlenir.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Eşleşen teklifler piyasa katılımcısı için teslimat dönemi içinde yük tipi ile belirlenen zaman dilimi boyunca elektrik enerjisinin teslim edilmesi ya da teslim alınması yükümlülüğü doğurur.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İlgili kontrat işleme kapanmadan önce açık pozisyon kapatıldığında, piyasa katılımcısının fiziki teslimat zorunluluğu ortadan kalkar.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Vadeli elektrik piyasasında gerçekleşen her bir eşleşmede Piyasa İşletmecisi ilgili piyasa katılımcısına karşı taraftır.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Vadeli elektrik piyasasında günlük iş akışı içerisinde; seans öncesi, seans, seans sonrası, günlük gösterge fiyatının ilanı ve gün sonu işlemleri yer alır.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Vadeli elektrik piyasası kontratları</w:t>
      </w:r>
      <w:r w:rsidR="00CE6A02" w:rsidRPr="00872076">
        <w:rPr>
          <w:rStyle w:val="FootnoteReference"/>
          <w:rFonts w:ascii="Times New Roman" w:eastAsia="Times New Roman" w:hAnsi="Times New Roman"/>
          <w:b/>
          <w:sz w:val="24"/>
          <w:szCs w:val="24"/>
        </w:rPr>
        <w:footnoteReference w:id="362"/>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36</w:t>
      </w:r>
      <w:r w:rsidR="004C1EE7" w:rsidRPr="00872076">
        <w:rPr>
          <w:rStyle w:val="FootnoteReference"/>
          <w:rFonts w:ascii="Times New Roman" w:eastAsia="Times New Roman" w:hAnsi="Times New Roman"/>
          <w:b/>
          <w:sz w:val="24"/>
          <w:szCs w:val="24"/>
        </w:rPr>
        <w:footnoteReference w:id="363"/>
      </w:r>
      <w:r w:rsidR="004C3601">
        <w:rPr>
          <w:rFonts w:ascii="Times New Roman" w:eastAsia="Times New Roman" w:hAnsi="Times New Roman"/>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(1) Vadeli elektrik piyasasında, Piyasa İşletmecisi tarafından teklif bölgesi, teslimat dönemi ve yük tipi belirlenerek oluşturulan kontratlar işlemlere açılır.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Teslimat dönemi, ilgili kontrata taraf olan piyasa katılımcılarının fiziki teslimat yükümlülüklerini kapsayan günleri ifade eder.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(3) Yük tipi, ilgili kontrata taraf olan piyasa katılımcılarının fiziksel teslimat yükümlülüklerini kapsayan teslimat döneminin her bir gününde fiziksel teslimata konu olan uzlaştırma dönemlerini ifade eder.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Piyasanın ihtiyaçları doğrultusunda Piyasa İşletmecisi tarafından farklı teslimat dönemleri ve yük tipleri tanımlanabilir. Piyasa İşletmecisi tanımlanan yeni kontratları, piyasa katılımcılarına ve Kuruma bildirerek işleme açabilir.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(5) Piyasa İşletmecisi tarafından kontratların işlem gördüğü seansların başlangıç ve bitiş saatleri belirlenerek piyasa katılımcılarına duyurulur.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 Piyasa İşletmecisi tarafından işleme açılacak olan kontratların basamaklandırılması ile seans içinde veya seans öncesinde kontratların bir kısmının veya tamamının işlemlerinin, fiyat hareketlerine ve işlem miktarlarına bağlı olarak geçici olarak durdurulması veya sonlandırılmasına ilişkin hususlar VEP Usul ve Esaslarında düzenlenir.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Vadeli elektrik piyasası teklifleri</w:t>
      </w:r>
      <w:r w:rsidR="00CE6A02" w:rsidRPr="00872076">
        <w:rPr>
          <w:rStyle w:val="FootnoteReference"/>
          <w:rFonts w:ascii="Times New Roman" w:eastAsia="Times New Roman" w:hAnsi="Times New Roman"/>
          <w:b/>
          <w:sz w:val="24"/>
          <w:szCs w:val="24"/>
        </w:rPr>
        <w:footnoteReference w:id="364"/>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37</w:t>
      </w:r>
      <w:r w:rsidR="004C1EE7" w:rsidRPr="00872076">
        <w:rPr>
          <w:rStyle w:val="FootnoteReference"/>
          <w:rFonts w:ascii="Times New Roman" w:eastAsia="Times New Roman" w:hAnsi="Times New Roman"/>
          <w:b/>
          <w:sz w:val="24"/>
          <w:szCs w:val="24"/>
        </w:rPr>
        <w:footnoteReference w:id="365"/>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(1) Piyasa katılımcıları, Piyasa İşletmecisi tarafından işlemlere açılan kontratlara VEP Usul ve Esaslarında belirtilen teklif tiplerine göre teklif sunabilir.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Piyasa İşletmecisi, vadeli elektrik piyasası için yeni teklif tipleri tanımlayabilir.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Teklifler, VEP Usul ve Esaslarında belirtilen çerçevede teslimat dönemi içinde yük tipi ile belirlenen zaman dilimi boyunca her bir uzlaştırma dönemi için aynı miktar ve fiyat bilgilerinden meydana gelir.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(4) Teklifler, fiyatlar için virgülden sonra iki haneli TL/MWh, miktarlar için lot cinsinden 1 lot ve katları olacak şekilde bildirilir.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Kontratlar için sunulan tekliflere ilişkin olarak tekliflerde bulunması zorunlu hususlar VEP Usul ve Esaslarında düzenlenir.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Vadeli elektrik piyasasında fiyatlar, fiyatların belirlenmesi ve ilanı</w:t>
      </w:r>
      <w:r w:rsidR="00CE6A02" w:rsidRPr="00872076">
        <w:rPr>
          <w:rStyle w:val="FootnoteReference"/>
          <w:rFonts w:ascii="Times New Roman" w:eastAsia="Times New Roman" w:hAnsi="Times New Roman"/>
          <w:b/>
          <w:sz w:val="24"/>
          <w:szCs w:val="24"/>
        </w:rPr>
        <w:footnoteReference w:id="366"/>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38</w:t>
      </w:r>
      <w:r w:rsidR="004C1EE7" w:rsidRPr="00872076">
        <w:rPr>
          <w:rStyle w:val="FootnoteReference"/>
          <w:rFonts w:ascii="Times New Roman" w:eastAsia="Times New Roman" w:hAnsi="Times New Roman"/>
          <w:b/>
          <w:sz w:val="24"/>
          <w:szCs w:val="24"/>
        </w:rPr>
        <w:footnoteReference w:id="367"/>
      </w:r>
      <w:r w:rsidR="004C3601">
        <w:rPr>
          <w:rFonts w:ascii="Times New Roman" w:eastAsia="Times New Roman" w:hAnsi="Times New Roman"/>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(1) Vadeli elektrik piyasasında, ilgili kontratlar için detayları VEP Usul ve Esaslarında belirlenen;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w:t>
      </w:r>
      <w:r w:rsidRPr="00872076">
        <w:rPr>
          <w:rFonts w:ascii="Times New Roman" w:eastAsia="Times New Roman" w:hAnsi="Times New Roman"/>
          <w:bCs/>
          <w:sz w:val="24"/>
          <w:szCs w:val="24"/>
        </w:rPr>
        <w:t xml:space="preserve">Günlük gösterge fiyatı, </w:t>
      </w:r>
    </w:p>
    <w:p w:rsidR="002E54F9" w:rsidRPr="00872076" w:rsidRDefault="002E54F9" w:rsidP="00873CB6">
      <w:pPr>
        <w:tabs>
          <w:tab w:val="left" w:pos="566"/>
        </w:tabs>
        <w:spacing w:after="0" w:line="240" w:lineRule="auto"/>
        <w:jc w:val="both"/>
        <w:rPr>
          <w:rFonts w:ascii="Times New Roman" w:eastAsia="Times New Roman" w:hAnsi="Times New Roman"/>
          <w:bCs/>
          <w:sz w:val="24"/>
          <w:szCs w:val="24"/>
        </w:rPr>
      </w:pPr>
      <w:r w:rsidRPr="00872076">
        <w:rPr>
          <w:rFonts w:ascii="Times New Roman" w:eastAsia="Times New Roman" w:hAnsi="Times New Roman"/>
          <w:bCs/>
          <w:sz w:val="24"/>
          <w:szCs w:val="24"/>
        </w:rPr>
        <w:tab/>
        <w:t xml:space="preserve">b) Baz fiyat, </w:t>
      </w:r>
    </w:p>
    <w:p w:rsidR="002E54F9" w:rsidRPr="00872076" w:rsidRDefault="002E54F9" w:rsidP="00873CB6">
      <w:pPr>
        <w:tabs>
          <w:tab w:val="left" w:pos="566"/>
        </w:tabs>
        <w:spacing w:after="0" w:line="240" w:lineRule="auto"/>
        <w:jc w:val="both"/>
        <w:rPr>
          <w:rFonts w:ascii="Times New Roman" w:eastAsia="Times New Roman" w:hAnsi="Times New Roman"/>
          <w:bCs/>
          <w:sz w:val="24"/>
          <w:szCs w:val="24"/>
        </w:rPr>
      </w:pPr>
      <w:r w:rsidRPr="00872076">
        <w:rPr>
          <w:rFonts w:ascii="Times New Roman" w:eastAsia="Times New Roman" w:hAnsi="Times New Roman"/>
          <w:bCs/>
          <w:sz w:val="24"/>
          <w:szCs w:val="24"/>
        </w:rPr>
        <w:tab/>
        <w:t>c) Açılış fiyatı,</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Piyasa İşletmecisi tarafından tespit ve ilan edilir.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Vadeli elektrik piyasasında tekliflerin eşleşmesi ve ticari işlem onayı</w:t>
      </w:r>
      <w:r w:rsidR="00CE6A02" w:rsidRPr="00872076">
        <w:rPr>
          <w:rStyle w:val="FootnoteReference"/>
          <w:rFonts w:ascii="Times New Roman" w:eastAsia="Times New Roman" w:hAnsi="Times New Roman"/>
          <w:b/>
          <w:sz w:val="24"/>
          <w:szCs w:val="24"/>
        </w:rPr>
        <w:footnoteReference w:id="368"/>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39</w:t>
      </w:r>
      <w:r w:rsidR="00433468" w:rsidRPr="00872076">
        <w:rPr>
          <w:rStyle w:val="FootnoteReference"/>
          <w:rFonts w:ascii="Times New Roman" w:eastAsia="Times New Roman" w:hAnsi="Times New Roman"/>
          <w:b/>
          <w:sz w:val="24"/>
          <w:szCs w:val="24"/>
        </w:rPr>
        <w:footnoteReference w:id="369"/>
      </w:r>
      <w:r w:rsidR="004C3601">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 (1) Piyasa katılımcılarının vadeli elektrik piyasasına sundukları tekliflerin aktif olarak kaydedilmesini takiben tekliflerin eşleştirilmesine ilişkin işlemler aşağıda belirtildiği şekilde yürütülür: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Teklifler, her bir kontrat türü için kendi içlerinde ayrı ayrı değerlendirilir.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Teklif bölgesi, teslimat dönemi ve yük tipi aynı olan ve aynı yönde verilen tekliflerden fiyatı iyi olan teklif önceliklidir.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Teklif bölgesi, teslimat dönemi ve yük tipi aynı olan ve aynı yönde verilen eşit fiyatlı tekliflerden ilk önce kaydedilen teklif önceliklidir.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Alış teklifi için fiyatı en yüksek olan, satış teklifi için fiyatı en düşük olan teklifler teklif defterinde en iyi teklif olarak gösterilirler.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d) Eşleşme fiyatı, eşleşen tekliflerden ilk kaydedilen teklifin fiyatıdır.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e) Tekliflerin eşleşmesi durumunda taraflar için ilgili teklifler pozisyona dönüşür.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Eşleşen teklifler en iyi fiyatlı teklif sırasından çıkarılır ve Piyasa İşletmecisi, ilgili piyasa katılımcılarına ticari işlem onaylarını PYS üzerinden bildirir. Kısmen eşleşme olması durumunda, eşleşmemiş kalan miktar, teklif geçerli olduğu sürece teklif defterinde yer alır.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Vadeli elektrik piyasasında tekliflerin eşleşmesi, ticari işlem onayı ve eşleşmelere ilişkin itirazlara dair hususlar VEP Usul ve Esaslarında düzenlenir.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Vadeli elektrik piyasasında </w:t>
      </w:r>
      <w:r w:rsidRPr="00872076">
        <w:rPr>
          <w:rFonts w:ascii="Times New Roman" w:eastAsia="Times New Roman" w:hAnsi="Times New Roman"/>
          <w:b/>
          <w:bCs/>
          <w:sz w:val="24"/>
          <w:szCs w:val="24"/>
        </w:rPr>
        <w:t>günlük fiyat değişim, işlem ve pozisyon limitleri</w:t>
      </w:r>
      <w:r w:rsidR="00CE6A02" w:rsidRPr="00872076">
        <w:rPr>
          <w:rStyle w:val="FootnoteReference"/>
          <w:rFonts w:ascii="Times New Roman" w:eastAsia="Times New Roman" w:hAnsi="Times New Roman"/>
          <w:b/>
          <w:bCs/>
          <w:sz w:val="24"/>
          <w:szCs w:val="24"/>
        </w:rPr>
        <w:footnoteReference w:id="370"/>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40</w:t>
      </w:r>
      <w:r w:rsidR="00433468" w:rsidRPr="00872076">
        <w:rPr>
          <w:rStyle w:val="FootnoteReference"/>
          <w:rFonts w:ascii="Times New Roman" w:eastAsia="Times New Roman" w:hAnsi="Times New Roman"/>
          <w:b/>
          <w:sz w:val="24"/>
          <w:szCs w:val="24"/>
        </w:rPr>
        <w:footnoteReference w:id="371"/>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(1) Günlük fiyat değişim limitleri Piyasa İşletmecisi tarafından belirlenir ve ilan edilir.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Piyasa İşletmecisi tarafından piyasa bazında ve/veya piyasa katılımcısı bazında işlem ve pozisyon limitleri belirlenir.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Günlük fiyat değişim limitleri ile işlem ve pozisyon limitlerine ilişkin hususlar VEP Usul ve Esaslarında düzenlenir.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2E54F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Vadeli elektrik piyasasında </w:t>
      </w:r>
      <w:r w:rsidRPr="00872076">
        <w:rPr>
          <w:rFonts w:ascii="Times New Roman" w:eastAsia="Times New Roman" w:hAnsi="Times New Roman"/>
          <w:b/>
          <w:bCs/>
          <w:sz w:val="24"/>
          <w:szCs w:val="24"/>
        </w:rPr>
        <w:t>tekliflerin ve işlemlerin iptali</w:t>
      </w:r>
      <w:r w:rsidR="00CE6A02" w:rsidRPr="00872076">
        <w:rPr>
          <w:rStyle w:val="FootnoteReference"/>
          <w:rFonts w:ascii="Times New Roman" w:eastAsia="Times New Roman" w:hAnsi="Times New Roman"/>
          <w:b/>
          <w:bCs/>
          <w:sz w:val="24"/>
          <w:szCs w:val="24"/>
        </w:rPr>
        <w:footnoteReference w:id="372"/>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41</w:t>
      </w:r>
      <w:r w:rsidR="00433468" w:rsidRPr="00872076">
        <w:rPr>
          <w:rStyle w:val="FootnoteReference"/>
          <w:rFonts w:ascii="Times New Roman" w:eastAsia="Times New Roman" w:hAnsi="Times New Roman"/>
          <w:b/>
          <w:sz w:val="24"/>
          <w:szCs w:val="24"/>
        </w:rPr>
        <w:footnoteReference w:id="373"/>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 (1) İşleme taraf olan en az bir piyasa katılımcısının başvurusu üzerine veya resen, Piyasa İşletmecisi tarafından;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Piyasa işletmecisinden kaynaklı bilgisayar, yazılım veya diğer teknolojik altyapılardan kaynaklanan hataların ortaya çıkması durumunda,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Piyasa katılımcılarının ve/veya kontratların işlemlerini durduracak diğer maddi unsurların varlığı halinde,</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c) Piyasa bozucu veya haksız menfaat elde etmeye yönelik olan teklif ve işlemlerin tespit edilmesi durumunda,</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ç) Piyasa İşletmecisine karşı mali yükümlülüklerin yerine getirilmemesi neticesinde net pozisyon artırıcı teklifler bulunması durumunda,  </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d) Teklif fiyatlarının günlük fiyat değişim limitleri dışında kalması halinde,</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e) Seans sonrasında ve/veya işlem görmenin geçici olarak durdurulması hallerinde askıya alınan tekliflerin, teklif defterine önceliğini kaybetmeden iletilebilmesi için VEP Usul ve Esasları uyarınca belirtilen teklif bildirimi ko</w:t>
      </w:r>
      <w:r w:rsidR="004C3601">
        <w:rPr>
          <w:rFonts w:ascii="Times New Roman" w:eastAsia="Times New Roman" w:hAnsi="Times New Roman"/>
          <w:sz w:val="24"/>
          <w:szCs w:val="24"/>
        </w:rPr>
        <w:t>şullarını sağlamaması durumunda</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bekleyen tekliflerin ve/veya gerçekleşen işlemlerin tamamı veya bir kısmı Piyasa İşletmecisi tarafından iptal edilir.</w:t>
      </w:r>
    </w:p>
    <w:p w:rsidR="00AB4B20"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(2) İptal işlemine ilişkin bilgilendirme PYS aracılığıyla piyasa katılımcılarına duyurulur. </w:t>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2E54F9" w:rsidRPr="00872076" w:rsidRDefault="00CE6A0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Vadeli elektrik piyasasına erişimin askıya alınması</w:t>
      </w:r>
      <w:r w:rsidRPr="00872076">
        <w:rPr>
          <w:rStyle w:val="FootnoteReference"/>
          <w:rFonts w:ascii="Times New Roman" w:eastAsia="Times New Roman" w:hAnsi="Times New Roman"/>
          <w:b/>
          <w:sz w:val="24"/>
          <w:szCs w:val="24"/>
        </w:rPr>
        <w:footnoteReference w:id="374"/>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MADDE 42</w:t>
      </w:r>
      <w:r w:rsidR="00433468" w:rsidRPr="00872076">
        <w:rPr>
          <w:rStyle w:val="FootnoteReference"/>
          <w:rFonts w:ascii="Times New Roman" w:eastAsia="Times New Roman" w:hAnsi="Times New Roman"/>
          <w:b/>
          <w:sz w:val="24"/>
          <w:szCs w:val="24"/>
        </w:rPr>
        <w:footnoteReference w:id="375"/>
      </w:r>
      <w:r w:rsidR="004C3601">
        <w:rPr>
          <w:rFonts w:ascii="Times New Roman" w:eastAsia="Times New Roman" w:hAnsi="Times New Roman"/>
          <w:sz w:val="24"/>
          <w:szCs w:val="24"/>
        </w:rPr>
        <w:t xml:space="preserve"> –</w:t>
      </w:r>
      <w:r w:rsidR="002E54F9" w:rsidRPr="00872076">
        <w:rPr>
          <w:rFonts w:ascii="Times New Roman" w:eastAsia="Times New Roman" w:hAnsi="Times New Roman"/>
          <w:sz w:val="24"/>
          <w:szCs w:val="24"/>
        </w:rPr>
        <w:t xml:space="preserve"> (1) Piyasa İşletmecisi aşağıdaki hallerde ilgili piyasa katılımcısının PYS’ye erişimini ve/veya bu kapsamda hak ve borç doğuracak işlemler yapmasını katılım anlaşması uyarınca askıya alabilir:</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a) VEP Usul ve Esaslarına aykırı işlemlerin düzeltilmemesi,</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b) Piyasa katılım koşullarının herhangi birinin ortadan kalkması,</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c) Vadeli elektrik piyasasının işleyişine etki edebilecek herhangi bir yasal şart, yargı kararı, Kurul kararı, yetkili makam ve mercilerin kararı ile alınan önlem veya kısıtlamanın bulunması.</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r>
      <w:r w:rsidR="002E54F9" w:rsidRPr="00872076">
        <w:rPr>
          <w:rFonts w:ascii="Times New Roman" w:eastAsia="Times New Roman" w:hAnsi="Times New Roman"/>
          <w:sz w:val="24"/>
          <w:szCs w:val="24"/>
        </w:rPr>
        <w:t>(2) Piyasa İşletmecisi, olağan dışı durumların veya piyasasının işleyişine etki edebilecek herhangi bir yasal şart, yargı kararı, Kurul kararı, yetkili makam ve mercilerin kararlarının varlığı halinde tüm piyasa katılımcılarının PYS’ye erişimini VEP Usul ve Esaslarında belirtilen şartlar çerçevesinde tamamen ya da kısmen askıya alabilir.</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(3) Birinci ve/veya ikinci fıkralar kapsamında PYS’ye erişimin VEP Usul ve Esasları ya da ilgili sözleşme şartları çerçevesinde askıya alınmasından sonra, askıya alınmaya neden olan koşulların ortadan kalkması durumunda takip edilecek süreç VEP Usul ve Esaslarında belirlenir.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CE6A0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Vadeli elektrik piyasası arıza ve bakım süreçleri</w:t>
      </w:r>
      <w:r w:rsidRPr="00872076">
        <w:rPr>
          <w:rStyle w:val="FootnoteReference"/>
          <w:rFonts w:ascii="Times New Roman" w:eastAsia="Times New Roman" w:hAnsi="Times New Roman"/>
          <w:b/>
          <w:sz w:val="24"/>
          <w:szCs w:val="24"/>
        </w:rPr>
        <w:footnoteReference w:id="376"/>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MADDE 43</w:t>
      </w:r>
      <w:r w:rsidR="00433468" w:rsidRPr="00872076">
        <w:rPr>
          <w:rStyle w:val="FootnoteReference"/>
          <w:rFonts w:ascii="Times New Roman" w:eastAsia="Times New Roman" w:hAnsi="Times New Roman"/>
          <w:b/>
          <w:sz w:val="24"/>
          <w:szCs w:val="24"/>
        </w:rPr>
        <w:footnoteReference w:id="377"/>
      </w:r>
      <w:r w:rsidR="004C3601">
        <w:rPr>
          <w:rFonts w:ascii="Times New Roman" w:eastAsia="Times New Roman" w:hAnsi="Times New Roman"/>
          <w:b/>
          <w:sz w:val="24"/>
          <w:szCs w:val="24"/>
        </w:rPr>
        <w:t xml:space="preserve"> </w:t>
      </w:r>
      <w:r w:rsidR="004C3601">
        <w:rPr>
          <w:rFonts w:ascii="Times New Roman" w:eastAsia="Times New Roman" w:hAnsi="Times New Roman"/>
          <w:sz w:val="24"/>
          <w:szCs w:val="24"/>
        </w:rPr>
        <w:t xml:space="preserve">– </w:t>
      </w:r>
      <w:r w:rsidR="002E54F9" w:rsidRPr="00872076">
        <w:rPr>
          <w:rFonts w:ascii="Times New Roman" w:eastAsia="Times New Roman" w:hAnsi="Times New Roman"/>
          <w:sz w:val="24"/>
          <w:szCs w:val="24"/>
        </w:rPr>
        <w:t>(1) Piyasa İşletmecisinin piyasa faaliyetlerinin yürütülmesinde kullandığı bilgisayar, yazılım veya diğer teknolojik altyapılarda işlemlerin sağlıklı bir şekilde sürdürülmesini engelleyecek nitelikte problemler oluşması, PYS’de bakım yapılması veya Piyasa İşletmecisinin kullandığı iletişim hatlarının kesilmesi durumunda PYS arıza ve bakım süreçleri uygulanır.</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(2) Piyasa İşletmecisi; PYS’nin arızalanması, PYS’de bakım yapılması veya bu Yönetmelik hükümleri doğrultusunda tamamlaması gereken süreçleri belirlenmiş olan sürede tamamlayamayacağının ortaya çıkması durumunda süreçlerin tamamlanabilmesi için yeni süreler belirler veya ilgili kontratları askıya alır. PYS arıza süreçlerinin sona erme zamanı Piyasa İşletmecisi tarafından piyasa katılımcılarına duyurulur. PYS bakım zamanlarının başlama ve sona erme zamanı Piyasa İşletmecisi tarafından piyasa katılımcılarına duyurulur.</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(3) Her bir piyasa katılımcısı, PYS arıza veya bakım süreçlerinin geçerli olduğu durumlarda derhal ulaşılabilecek en az bir kişi belirler ve bu kişinin iletişim bilgilerini Piyasa İşletmecisine bildirir. </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(4) Piyasa İşletmecisi, PYS’nin arızalanmaması için gerekli önlemleri almakla yükümlüdür. PYS arıza ve bakımları sebebiyle ortaya çıkan ilave maliyetlerden ve zararlardan Piyasa İşletmecisi sorumlu tutulamaz.</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CE6A0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Vadeli elektrik piyasasında temerrüt yönetimi esasları</w:t>
      </w:r>
      <w:r w:rsidRPr="00872076">
        <w:rPr>
          <w:rStyle w:val="FootnoteReference"/>
          <w:rFonts w:ascii="Times New Roman" w:eastAsia="Times New Roman" w:hAnsi="Times New Roman"/>
          <w:b/>
          <w:sz w:val="24"/>
          <w:szCs w:val="24"/>
        </w:rPr>
        <w:footnoteReference w:id="378"/>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MADDE 44</w:t>
      </w:r>
      <w:r w:rsidR="00433468" w:rsidRPr="00872076">
        <w:rPr>
          <w:rStyle w:val="FootnoteReference"/>
          <w:rFonts w:ascii="Times New Roman" w:eastAsia="Times New Roman" w:hAnsi="Times New Roman"/>
          <w:b/>
          <w:sz w:val="24"/>
          <w:szCs w:val="24"/>
        </w:rPr>
        <w:footnoteReference w:id="379"/>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002E54F9" w:rsidRPr="00872076">
        <w:rPr>
          <w:rFonts w:ascii="Times New Roman" w:eastAsia="Times New Roman" w:hAnsi="Times New Roman"/>
          <w:sz w:val="24"/>
          <w:szCs w:val="24"/>
        </w:rPr>
        <w:t xml:space="preserve"> (1) Vadeli elektrik piyasasında; teminata, temerrüt garanti hesabı katkı payına ve fatura ödemeye ilişkin yükümlülüklerini zamanında yerine getirmeyen piyasa katılımcıları temerrüde düşmüş sayılır.</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(2) Temerrüde düşen piyasa katılımcılarının sahip oldukları pozisyonlar, Piyasa İşletmecisi tarafından VEP Usul ve Esaslarında belirtilen yöntemler kullanılarak kapatılır. </w:t>
      </w:r>
    </w:p>
    <w:p w:rsidR="002E54F9" w:rsidRPr="00872076" w:rsidRDefault="00CE6A02" w:rsidP="00873CB6">
      <w:pPr>
        <w:tabs>
          <w:tab w:val="left" w:pos="566"/>
        </w:tabs>
        <w:spacing w:after="0" w:line="240" w:lineRule="auto"/>
        <w:jc w:val="both"/>
        <w:rPr>
          <w:rFonts w:ascii="Times New Roman" w:eastAsia="Times New Roman" w:hAnsi="Times New Roman"/>
          <w:bCs/>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(3) </w:t>
      </w:r>
      <w:r w:rsidR="002E54F9" w:rsidRPr="00872076">
        <w:rPr>
          <w:rFonts w:ascii="Times New Roman" w:eastAsia="Times New Roman" w:hAnsi="Times New Roman"/>
          <w:bCs/>
          <w:sz w:val="24"/>
          <w:szCs w:val="24"/>
        </w:rPr>
        <w:t xml:space="preserve">Piyasa İşletmecisi, VEP Usul ve Esaslarında düzenlenen hususlar çerçevesinde, temerrüde düşen piyasa katılımcısına ait pozisyonların kapatılmasına, pozisyonların devri amacıyla ihale düzenlenmesine, pozisyonların temerrüde düşmemiş piyasa katılımcılarına zorunlu olarak dağıtımına veya pozisyonların resen sonlandırılmasına yetkilidir. </w:t>
      </w:r>
    </w:p>
    <w:p w:rsidR="002E54F9" w:rsidRPr="00872076" w:rsidRDefault="00CE6A02" w:rsidP="00873CB6">
      <w:pPr>
        <w:tabs>
          <w:tab w:val="left" w:pos="566"/>
        </w:tabs>
        <w:spacing w:after="0" w:line="240" w:lineRule="auto"/>
        <w:jc w:val="both"/>
        <w:rPr>
          <w:rFonts w:ascii="Times New Roman" w:eastAsia="Times New Roman" w:hAnsi="Times New Roman"/>
          <w:bCs/>
          <w:sz w:val="24"/>
          <w:szCs w:val="24"/>
        </w:rPr>
      </w:pPr>
      <w:r w:rsidRPr="00872076">
        <w:rPr>
          <w:rFonts w:ascii="Times New Roman" w:eastAsia="Times New Roman" w:hAnsi="Times New Roman"/>
          <w:bCs/>
          <w:sz w:val="24"/>
          <w:szCs w:val="24"/>
        </w:rPr>
        <w:tab/>
      </w:r>
      <w:r w:rsidR="002E54F9" w:rsidRPr="00872076">
        <w:rPr>
          <w:rFonts w:ascii="Times New Roman" w:eastAsia="Times New Roman" w:hAnsi="Times New Roman"/>
          <w:bCs/>
          <w:sz w:val="24"/>
          <w:szCs w:val="24"/>
        </w:rPr>
        <w:t>(4) Piyasa İşletmecisi, temerrüt yönetimi kapsamında temerrüde düşen piyasa katılımcıları adına merkezi karşı taraf sıfatıyla; vadeli</w:t>
      </w:r>
      <w:r w:rsidR="002E54F9" w:rsidRPr="00872076">
        <w:rPr>
          <w:rFonts w:ascii="Times New Roman" w:eastAsia="Times New Roman" w:hAnsi="Times New Roman"/>
          <w:sz w:val="24"/>
          <w:szCs w:val="24"/>
        </w:rPr>
        <w:t xml:space="preserve"> elektrik piyasasında</w:t>
      </w:r>
      <w:r w:rsidR="002E54F9" w:rsidRPr="00872076">
        <w:rPr>
          <w:rFonts w:ascii="Times New Roman" w:eastAsia="Times New Roman" w:hAnsi="Times New Roman"/>
          <w:bCs/>
          <w:sz w:val="24"/>
          <w:szCs w:val="24"/>
        </w:rPr>
        <w:t xml:space="preserve">, gün öncesi piyasasında ve gün içi piyasasında işlem yapmaya yetkilidir. </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 xml:space="preserve">(5) Piyasa İşletmecisi tarafından işletilen organize toptan elektrik piyasalarına ilişkin olarak ilgili mevzuat uyarınca hesaplanan teminatları sunmayan ve/veya temerrüt durumuna düşen piyasa katılımcılarının söz konusu piyasalarda piyasa faaliyetlerinde bulunması bu </w:t>
      </w:r>
      <w:r w:rsidR="002E54F9" w:rsidRPr="00872076">
        <w:rPr>
          <w:rFonts w:ascii="Times New Roman" w:eastAsia="Times New Roman" w:hAnsi="Times New Roman"/>
          <w:sz w:val="24"/>
          <w:szCs w:val="24"/>
        </w:rPr>
        <w:lastRenderedPageBreak/>
        <w:t xml:space="preserve">Yönetmelik ile VEP Usul ve Esaslarında düzenlenen çerçevede kısmen veya tamamen engellenebilir.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CE6A0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bCs/>
          <w:sz w:val="24"/>
          <w:szCs w:val="24"/>
        </w:rPr>
        <w:tab/>
      </w:r>
      <w:r w:rsidR="002E54F9" w:rsidRPr="00872076">
        <w:rPr>
          <w:rFonts w:ascii="Times New Roman" w:eastAsia="Times New Roman" w:hAnsi="Times New Roman"/>
          <w:b/>
          <w:bCs/>
          <w:sz w:val="24"/>
          <w:szCs w:val="24"/>
        </w:rPr>
        <w:t>Vadeli elektrik piyasasında piyasa yapıcılığı</w:t>
      </w:r>
      <w:r w:rsidRPr="00872076">
        <w:rPr>
          <w:rStyle w:val="FootnoteReference"/>
          <w:rFonts w:ascii="Times New Roman" w:eastAsia="Times New Roman" w:hAnsi="Times New Roman"/>
          <w:b/>
          <w:bCs/>
          <w:sz w:val="24"/>
          <w:szCs w:val="24"/>
        </w:rPr>
        <w:footnoteReference w:id="380"/>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MADDE 45</w:t>
      </w:r>
      <w:r w:rsidR="00433468" w:rsidRPr="00872076">
        <w:rPr>
          <w:rStyle w:val="FootnoteReference"/>
          <w:rFonts w:ascii="Times New Roman" w:eastAsia="Times New Roman" w:hAnsi="Times New Roman"/>
          <w:b/>
          <w:sz w:val="24"/>
          <w:szCs w:val="24"/>
        </w:rPr>
        <w:footnoteReference w:id="381"/>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002E54F9" w:rsidRPr="00872076">
        <w:rPr>
          <w:rFonts w:ascii="Times New Roman" w:eastAsia="Times New Roman" w:hAnsi="Times New Roman"/>
          <w:sz w:val="24"/>
          <w:szCs w:val="24"/>
        </w:rPr>
        <w:t xml:space="preserve"> (1) Piyasa İşletmecisi tarafından VEP Usul ve Esaslarında belirlenen kurallar çerçevesinde faaliyette bulunmak, piyasanın işlem hacmini ve etkinliğini artırmak üzere piyasa yapıcılar görevlendirilebilir. </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2E54F9" w:rsidRPr="00872076" w:rsidRDefault="00CE6A02"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Vadeli elektrik piyasasında özel işlem bildirimi</w:t>
      </w:r>
      <w:r w:rsidRPr="00872076">
        <w:rPr>
          <w:rStyle w:val="FootnoteReference"/>
          <w:rFonts w:ascii="Times New Roman" w:eastAsia="Times New Roman" w:hAnsi="Times New Roman"/>
          <w:b/>
          <w:sz w:val="24"/>
          <w:szCs w:val="24"/>
        </w:rPr>
        <w:footnoteReference w:id="382"/>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r>
      <w:r w:rsidR="002E54F9" w:rsidRPr="00872076">
        <w:rPr>
          <w:rFonts w:ascii="Times New Roman" w:eastAsia="Times New Roman" w:hAnsi="Times New Roman"/>
          <w:b/>
          <w:sz w:val="24"/>
          <w:szCs w:val="24"/>
        </w:rPr>
        <w:t>MADDE 46</w:t>
      </w:r>
      <w:r w:rsidR="00433468" w:rsidRPr="00872076">
        <w:rPr>
          <w:rStyle w:val="FootnoteReference"/>
          <w:rFonts w:ascii="Times New Roman" w:eastAsia="Times New Roman" w:hAnsi="Times New Roman"/>
          <w:b/>
          <w:sz w:val="24"/>
          <w:szCs w:val="24"/>
        </w:rPr>
        <w:footnoteReference w:id="383"/>
      </w:r>
      <w:r w:rsidR="004C3601">
        <w:rPr>
          <w:rFonts w:ascii="Times New Roman" w:eastAsia="Times New Roman" w:hAnsi="Times New Roman"/>
          <w:b/>
          <w:sz w:val="24"/>
          <w:szCs w:val="24"/>
        </w:rPr>
        <w:t xml:space="preserve"> </w:t>
      </w:r>
      <w:r w:rsidR="004C3601" w:rsidRPr="00872076">
        <w:rPr>
          <w:rFonts w:ascii="Times New Roman" w:eastAsia="Times New Roman" w:hAnsi="Times New Roman"/>
          <w:sz w:val="24"/>
          <w:szCs w:val="24"/>
        </w:rPr>
        <w:t xml:space="preserve">– </w:t>
      </w:r>
      <w:r w:rsidR="002E54F9" w:rsidRPr="00872076">
        <w:rPr>
          <w:rFonts w:ascii="Times New Roman" w:eastAsia="Times New Roman" w:hAnsi="Times New Roman"/>
          <w:sz w:val="24"/>
          <w:szCs w:val="24"/>
        </w:rPr>
        <w:t xml:space="preserve"> (1) Vadeli elektrik piyasasında, piyasa katılımcıları VEP Usul ve Esaslarında belirtilen kriterleri sağlayan tekliflerini, teklif defterine kaydetmeden işleme dönüştürmek amacıyla Piyasa İşletmecisine bildirebilirler. </w:t>
      </w:r>
    </w:p>
    <w:p w:rsidR="002E54F9"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2E54F9" w:rsidRPr="00872076">
        <w:rPr>
          <w:rFonts w:ascii="Times New Roman" w:eastAsia="Times New Roman" w:hAnsi="Times New Roman"/>
          <w:sz w:val="24"/>
          <w:szCs w:val="24"/>
        </w:rPr>
        <w:t>(2) Özel işlem bildirimine ilişkin onay koşulları, teminat ve pozisyon limiti kontrolleri ile diğer kurallara ilişkin hususlar VEP Usul ve Esaslarında düzenlenir.</w:t>
      </w:r>
    </w:p>
    <w:p w:rsidR="002E54F9" w:rsidRPr="00872076" w:rsidRDefault="002E54F9"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2155BC" w:rsidRPr="00872076">
        <w:rPr>
          <w:rFonts w:ascii="Times New Roman" w:eastAsia="Times New Roman" w:hAnsi="Times New Roman"/>
          <w:b/>
          <w:sz w:val="24"/>
          <w:szCs w:val="24"/>
        </w:rPr>
        <w:t>Gün öncesi planlama kapsamındaki sistem satış ve sistem alış talimatlarının etiket değerlerinin belirlenmesine ilişkin esaslar</w:t>
      </w:r>
      <w:r w:rsidR="002155BC" w:rsidRPr="00872076">
        <w:rPr>
          <w:rStyle w:val="FootnoteReference"/>
          <w:rFonts w:ascii="Times New Roman" w:eastAsia="Times New Roman" w:hAnsi="Times New Roman"/>
          <w:b/>
          <w:sz w:val="24"/>
          <w:szCs w:val="24"/>
        </w:rPr>
        <w:footnoteReference w:id="384"/>
      </w:r>
      <w:r w:rsidR="00CE6A02" w:rsidRPr="00872076">
        <w:rPr>
          <w:rFonts w:ascii="Times New Roman" w:eastAsia="Times New Roman" w:hAnsi="Times New Roman"/>
          <w:b/>
          <w:sz w:val="24"/>
          <w:szCs w:val="24"/>
        </w:rPr>
        <w:t xml:space="preserve"> </w:t>
      </w:r>
    </w:p>
    <w:p w:rsidR="00CE6A02"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MADDE 47</w:t>
      </w:r>
      <w:r w:rsidR="00CE6A02" w:rsidRPr="00872076">
        <w:rPr>
          <w:rStyle w:val="FootnoteReference"/>
          <w:rFonts w:ascii="Times New Roman" w:eastAsia="Times New Roman" w:hAnsi="Times New Roman"/>
          <w:b/>
          <w:sz w:val="24"/>
          <w:szCs w:val="24"/>
        </w:rPr>
        <w:footnoteReference w:id="385"/>
      </w:r>
    </w:p>
    <w:p w:rsidR="00CE6A02" w:rsidRPr="00872076" w:rsidRDefault="00CE6A02" w:rsidP="00873CB6">
      <w:pPr>
        <w:tabs>
          <w:tab w:val="left" w:pos="566"/>
        </w:tabs>
        <w:spacing w:after="0" w:line="240" w:lineRule="auto"/>
        <w:jc w:val="both"/>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Gün öncesi planlama kapsamındaki bildirimler </w:t>
      </w:r>
    </w:p>
    <w:p w:rsidR="007B1391" w:rsidRPr="00872076" w:rsidRDefault="00CE6A0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48</w:t>
      </w:r>
      <w:r w:rsidRPr="00872076">
        <w:rPr>
          <w:rStyle w:val="FootnoteReference"/>
          <w:rFonts w:ascii="Times New Roman" w:eastAsia="Times New Roman" w:hAnsi="Times New Roman"/>
          <w:b/>
          <w:sz w:val="24"/>
          <w:szCs w:val="24"/>
        </w:rPr>
        <w:footnoteReference w:id="386"/>
      </w:r>
    </w:p>
    <w:p w:rsidR="0083178B" w:rsidRDefault="0083178B" w:rsidP="00873CB6">
      <w:pPr>
        <w:spacing w:after="0" w:line="240" w:lineRule="auto"/>
        <w:jc w:val="center"/>
        <w:rPr>
          <w:rFonts w:ascii="Times New Roman" w:eastAsia="Times New Roman" w:hAnsi="Times New Roman"/>
          <w:b/>
          <w:sz w:val="24"/>
          <w:szCs w:val="24"/>
        </w:rPr>
      </w:pPr>
    </w:p>
    <w:p w:rsidR="00452B7E" w:rsidRPr="00872076" w:rsidRDefault="00452B7E" w:rsidP="00873CB6">
      <w:pPr>
        <w:spacing w:after="0" w:line="240" w:lineRule="auto"/>
        <w:jc w:val="center"/>
        <w:rPr>
          <w:rFonts w:ascii="Times New Roman" w:eastAsia="Times New Roman" w:hAnsi="Times New Roman"/>
          <w:b/>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Gün Öncesi Piyasası</w:t>
      </w:r>
    </w:p>
    <w:p w:rsidR="00452B7E" w:rsidRPr="00872076" w:rsidRDefault="00452B7E" w:rsidP="00873CB6">
      <w:pPr>
        <w:spacing w:after="0" w:line="240" w:lineRule="auto"/>
        <w:jc w:val="center"/>
        <w:rPr>
          <w:rFonts w:ascii="Times New Roman" w:eastAsia="Times New Roman" w:hAnsi="Times New Roman"/>
          <w:b/>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 öncesi piyasasının işleyişine ilişkin genel esaslar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49 –</w:t>
      </w:r>
      <w:r w:rsidRPr="00872076">
        <w:rPr>
          <w:rFonts w:ascii="Times New Roman" w:eastAsia="Times New Roman" w:hAnsi="Times New Roman"/>
          <w:sz w:val="24"/>
          <w:szCs w:val="24"/>
        </w:rPr>
        <w:t xml:space="preserve"> (1) Gün öncesi piyasasına ilişkin işlemler aşağıdaki genel esaslar çerçevesinde yürütülür;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öncesi piyasası işlemleri günlük olarak, saatlik bazda gerçekleştirilir. Her bir gün, 00:00’dan başlayıp, ertesi gün 00:00’da sona eren saatlik zaman dilimlerinden oluşur,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Gün öncesi piyasasında gerçekleşen işlemler ilgili zaman dilimi boyunca sabit seviyeli arz ya da talebe karşılık gelir,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Gün öncesi piyasasında kabul edilen alış-satış teklifleri ilgili piyasa katılımcısı için fiziksel elektrik arzı ya da talebi yükümlülüğü doğurur,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Gün öncesi piyasasında sonuçlandırılan her bir işlemde Piyasa İşletmecisi ilgili piyasa katılımcısına taraftır,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Gün öncesi piyasasına sunulan tüm teklifler belli bir teklif bölgesi, belli bir gün ve o gün içindeki belli bir zaman dilimi için geçerlidir,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Gün öncesi piyasasında sonuçlandırılan her bir işlem, aktif elektrik enerjisinin uzlaştırmaya esas elektrik enerjisi teslim noktasında veya ulusal iletim sisteminin komşu ülke iletim sistemi ile bağlantı noktasında teslim edilmesi suretiyle tamamlanır.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662940"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öncesi piyasası süreci</w:t>
      </w:r>
      <w:r w:rsidR="00662940" w:rsidRPr="00872076">
        <w:rPr>
          <w:rFonts w:ascii="Times New Roman" w:eastAsia="Times New Roman" w:hAnsi="Times New Roman"/>
          <w:b/>
          <w:sz w:val="24"/>
          <w:szCs w:val="24"/>
        </w:rPr>
        <w:t xml:space="preserve"> </w:t>
      </w:r>
    </w:p>
    <w:p w:rsidR="007B1391" w:rsidRPr="00872076" w:rsidRDefault="00662940"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MADDE 50 –</w:t>
      </w:r>
      <w:r w:rsidR="007B1391" w:rsidRPr="00872076">
        <w:rPr>
          <w:rFonts w:ascii="Times New Roman" w:eastAsia="Times New Roman" w:hAnsi="Times New Roman"/>
          <w:sz w:val="24"/>
          <w:szCs w:val="24"/>
        </w:rPr>
        <w:t xml:space="preserve"> (1) Gün öncesi piyasası günlük olarak yürütülür ve aşağıda belirtilen adımlardan meydana gelir: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Birden fazla teklif bölgesinin bulunması durumunda, Piyasa İşletmecisi, her gün saat 09:30’a kadar, Sistem İşletmecisi tarafından belirlenmiş olan bir gün sonrasında saatlik olarak gün öncesi piyasası için kullanılabilecek iletim kapasitesi değerlerini piyasa katılımcılarına bildirir.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Her gün </w:t>
      </w:r>
      <w:r w:rsidR="002155BC" w:rsidRPr="00872076">
        <w:rPr>
          <w:rFonts w:ascii="Times New Roman" w:eastAsia="Times New Roman" w:hAnsi="Times New Roman"/>
          <w:sz w:val="24"/>
          <w:szCs w:val="24"/>
        </w:rPr>
        <w:t>saat 11:30’a kadar</w:t>
      </w:r>
      <w:r w:rsidR="002155BC" w:rsidRPr="00872076">
        <w:rPr>
          <w:rStyle w:val="FootnoteReference"/>
          <w:rFonts w:ascii="Times New Roman" w:eastAsia="Times New Roman" w:hAnsi="Times New Roman"/>
          <w:sz w:val="24"/>
          <w:szCs w:val="24"/>
        </w:rPr>
        <w:footnoteReference w:id="387"/>
      </w:r>
      <w:r w:rsidRPr="00872076">
        <w:rPr>
          <w:rFonts w:ascii="Times New Roman" w:eastAsia="Times New Roman" w:hAnsi="Times New Roman"/>
          <w:sz w:val="24"/>
          <w:szCs w:val="24"/>
        </w:rPr>
        <w:t xml:space="preserve">, gün öncesi piyasasına katılan piyasa katılımcıları gün öncesi piyasası tekliflerini PYS aracılığıyla Piyasa İşletmecisine bildirilirler. Bildirilen her bir gün öncesi piyasası teklifi Piyasa İşletmecisi </w:t>
      </w:r>
      <w:r w:rsidR="002155BC" w:rsidRPr="00872076">
        <w:rPr>
          <w:rFonts w:ascii="Times New Roman" w:eastAsia="Times New Roman" w:hAnsi="Times New Roman"/>
          <w:sz w:val="24"/>
          <w:szCs w:val="24"/>
        </w:rPr>
        <w:t>tarafından 12:00’a kadar</w:t>
      </w:r>
      <w:r w:rsidR="002155BC" w:rsidRPr="00872076">
        <w:rPr>
          <w:rStyle w:val="FootnoteReference"/>
          <w:rFonts w:ascii="Times New Roman" w:eastAsia="Times New Roman" w:hAnsi="Times New Roman"/>
          <w:sz w:val="24"/>
          <w:szCs w:val="24"/>
        </w:rPr>
        <w:footnoteReference w:id="388"/>
      </w:r>
      <w:r w:rsidRPr="00872076">
        <w:rPr>
          <w:rFonts w:ascii="Times New Roman" w:eastAsia="Times New Roman" w:hAnsi="Times New Roman"/>
          <w:sz w:val="24"/>
          <w:szCs w:val="24"/>
        </w:rPr>
        <w:t xml:space="preserve"> 57 nci madde hükümleri doğrultusunda değerlendirilerek teklif teyit ya da reddedilir.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w:t>
      </w:r>
      <w:r w:rsidR="00287548" w:rsidRPr="00872076">
        <w:rPr>
          <w:rStyle w:val="FootnoteReference"/>
          <w:rFonts w:ascii="Times New Roman" w:eastAsia="Times New Roman" w:hAnsi="Times New Roman"/>
          <w:sz w:val="24"/>
          <w:szCs w:val="24"/>
        </w:rPr>
        <w:footnoteReference w:id="389"/>
      </w:r>
      <w:r w:rsidRPr="00872076">
        <w:rPr>
          <w:rFonts w:ascii="Times New Roman" w:eastAsia="Times New Roman" w:hAnsi="Times New Roman"/>
          <w:sz w:val="24"/>
          <w:szCs w:val="24"/>
        </w:rPr>
        <w:t xml:space="preserve"> Her gün </w:t>
      </w:r>
      <w:r w:rsidR="002155BC" w:rsidRPr="00872076">
        <w:rPr>
          <w:rFonts w:ascii="Times New Roman" w:eastAsia="Times New Roman" w:hAnsi="Times New Roman"/>
          <w:sz w:val="24"/>
          <w:szCs w:val="24"/>
        </w:rPr>
        <w:t>saat 1</w:t>
      </w:r>
      <w:r w:rsidR="00A75CC8" w:rsidRPr="00872076">
        <w:rPr>
          <w:rFonts w:ascii="Times New Roman" w:eastAsia="Times New Roman" w:hAnsi="Times New Roman"/>
          <w:sz w:val="24"/>
          <w:szCs w:val="24"/>
        </w:rPr>
        <w:t>2</w:t>
      </w:r>
      <w:r w:rsidR="002155BC" w:rsidRPr="00872076">
        <w:rPr>
          <w:rFonts w:ascii="Times New Roman" w:eastAsia="Times New Roman" w:hAnsi="Times New Roman"/>
          <w:sz w:val="24"/>
          <w:szCs w:val="24"/>
        </w:rPr>
        <w:t>:</w:t>
      </w:r>
      <w:r w:rsidR="000735BF" w:rsidRPr="00872076">
        <w:rPr>
          <w:rFonts w:ascii="Times New Roman" w:eastAsia="Times New Roman" w:hAnsi="Times New Roman"/>
          <w:sz w:val="24"/>
          <w:szCs w:val="24"/>
        </w:rPr>
        <w:t>0</w:t>
      </w:r>
      <w:r w:rsidR="002155BC" w:rsidRPr="00872076">
        <w:rPr>
          <w:rFonts w:ascii="Times New Roman" w:eastAsia="Times New Roman" w:hAnsi="Times New Roman"/>
          <w:sz w:val="24"/>
          <w:szCs w:val="24"/>
        </w:rPr>
        <w:t>0-13:00 arasında</w:t>
      </w:r>
      <w:r w:rsidRPr="00872076">
        <w:rPr>
          <w:rFonts w:ascii="Times New Roman" w:eastAsia="Times New Roman" w:hAnsi="Times New Roman"/>
          <w:sz w:val="24"/>
          <w:szCs w:val="24"/>
        </w:rPr>
        <w:t xml:space="preserve"> Piyasa İşletmecisi, bir sonraki güne ait her bir saat ve her bir teklif bölgesi için, </w:t>
      </w:r>
      <w:r w:rsidR="0071396E" w:rsidRPr="00872076">
        <w:rPr>
          <w:rFonts w:ascii="Times New Roman" w:eastAsia="Times New Roman" w:hAnsi="Times New Roman"/>
          <w:sz w:val="24"/>
          <w:szCs w:val="24"/>
        </w:rPr>
        <w:t>nihai piyasa takas fiyatını</w:t>
      </w:r>
      <w:r w:rsidR="0071396E" w:rsidRPr="00872076">
        <w:rPr>
          <w:rStyle w:val="FootnoteReference"/>
          <w:rFonts w:ascii="Times New Roman" w:eastAsia="Times New Roman" w:hAnsi="Times New Roman"/>
          <w:sz w:val="24"/>
          <w:szCs w:val="24"/>
        </w:rPr>
        <w:footnoteReference w:id="390"/>
      </w:r>
      <w:r w:rsidRPr="00872076">
        <w:rPr>
          <w:rFonts w:ascii="Times New Roman" w:eastAsia="Times New Roman" w:hAnsi="Times New Roman"/>
          <w:sz w:val="24"/>
          <w:szCs w:val="24"/>
        </w:rPr>
        <w:t xml:space="preserve"> hesaplar,</w:t>
      </w:r>
    </w:p>
    <w:p w:rsidR="007B1391" w:rsidRPr="00872076" w:rsidRDefault="00472D76"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w:t>
      </w:r>
      <w:r w:rsidR="001C7984" w:rsidRPr="00872076">
        <w:rPr>
          <w:rStyle w:val="FootnoteReference"/>
          <w:rFonts w:ascii="Times New Roman" w:eastAsia="Times New Roman" w:hAnsi="Times New Roman"/>
          <w:sz w:val="24"/>
          <w:szCs w:val="24"/>
        </w:rPr>
        <w:footnoteReference w:id="391"/>
      </w:r>
      <w:r w:rsidRPr="00872076">
        <w:rPr>
          <w:rFonts w:ascii="Times New Roman" w:eastAsia="Times New Roman" w:hAnsi="Times New Roman"/>
          <w:sz w:val="24"/>
          <w:szCs w:val="24"/>
        </w:rPr>
        <w:t xml:space="preserve"> Her gün saat 13:00’da;</w:t>
      </w:r>
      <w:r w:rsidR="007B1391" w:rsidRPr="00872076">
        <w:rPr>
          <w:rFonts w:ascii="Times New Roman" w:eastAsia="Times New Roman" w:hAnsi="Times New Roman"/>
          <w:sz w:val="24"/>
          <w:szCs w:val="24"/>
        </w:rPr>
        <w:t xml:space="preserve"> Piyasa İşletmecisi, her bir piyasa katılımcısının gün öncesi piyasasında gerçekleştirdiği alış-satış miktarlarını içeren ticari işlem onayını gün öncesi piyasasına katılan piyasa katılımcılarına </w:t>
      </w:r>
      <w:r w:rsidRPr="00872076">
        <w:rPr>
          <w:rFonts w:ascii="Times New Roman" w:eastAsia="Times New Roman" w:hAnsi="Times New Roman"/>
          <w:sz w:val="24"/>
          <w:szCs w:val="24"/>
        </w:rPr>
        <w:t xml:space="preserve">PYS aracılığı ile </w:t>
      </w:r>
      <w:r w:rsidR="007B1391" w:rsidRPr="00872076">
        <w:rPr>
          <w:rFonts w:ascii="Times New Roman" w:eastAsia="Times New Roman" w:hAnsi="Times New Roman"/>
          <w:sz w:val="24"/>
          <w:szCs w:val="24"/>
        </w:rPr>
        <w:t>bildirir,</w:t>
      </w:r>
    </w:p>
    <w:p w:rsidR="007B1391" w:rsidRPr="00872076" w:rsidRDefault="003A4C1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472D76" w:rsidRPr="00872076">
        <w:rPr>
          <w:rFonts w:ascii="Times New Roman" w:eastAsia="Times New Roman" w:hAnsi="Times New Roman"/>
          <w:sz w:val="24"/>
          <w:szCs w:val="24"/>
        </w:rPr>
        <w:t>d</w:t>
      </w:r>
      <w:r w:rsidRPr="00872076">
        <w:rPr>
          <w:rFonts w:ascii="Times New Roman" w:eastAsia="Times New Roman" w:hAnsi="Times New Roman"/>
          <w:sz w:val="24"/>
          <w:szCs w:val="24"/>
        </w:rPr>
        <w:t>) Her gün saat 13:00-</w:t>
      </w:r>
      <w:r w:rsidR="007B1391" w:rsidRPr="00872076">
        <w:rPr>
          <w:rFonts w:ascii="Times New Roman" w:eastAsia="Times New Roman" w:hAnsi="Times New Roman"/>
          <w:sz w:val="24"/>
          <w:szCs w:val="24"/>
        </w:rPr>
        <w:t>13:30 arasında; gün öncesi piyasasına katılan piyasa katılımcıları Piyasa İşletmecisi tarafından kendilerine bildirilen ticari işlem onaylarını kontrol ederek, gerekli olduğu durumlarda ticari işlem onaylarına ilişkin itirazlarını Piyasa İşletmecisine bildirirler.</w:t>
      </w:r>
    </w:p>
    <w:p w:rsidR="007B1391" w:rsidRDefault="003A4C1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472D76" w:rsidRPr="00872076">
        <w:rPr>
          <w:rFonts w:ascii="Times New Roman" w:eastAsia="Times New Roman" w:hAnsi="Times New Roman"/>
          <w:sz w:val="24"/>
          <w:szCs w:val="24"/>
        </w:rPr>
        <w:t>e</w:t>
      </w:r>
      <w:r w:rsidRPr="00872076">
        <w:rPr>
          <w:rFonts w:ascii="Times New Roman" w:eastAsia="Times New Roman" w:hAnsi="Times New Roman"/>
          <w:sz w:val="24"/>
          <w:szCs w:val="24"/>
        </w:rPr>
        <w:t>) Her gün saat 13:30-</w:t>
      </w:r>
      <w:r w:rsidR="007B1391" w:rsidRPr="00872076">
        <w:rPr>
          <w:rFonts w:ascii="Times New Roman" w:eastAsia="Times New Roman" w:hAnsi="Times New Roman"/>
          <w:sz w:val="24"/>
          <w:szCs w:val="24"/>
        </w:rPr>
        <w:t>14:00 arasında; Piyasa İşletmecisi itirazları değerlendirerek, ilgili piyasa katılımcılarına i</w:t>
      </w:r>
      <w:r w:rsidR="00452B7E">
        <w:rPr>
          <w:rFonts w:ascii="Times New Roman" w:eastAsia="Times New Roman" w:hAnsi="Times New Roman"/>
          <w:sz w:val="24"/>
          <w:szCs w:val="24"/>
        </w:rPr>
        <w:t>tirazlarının sonucunu bildirir.</w:t>
      </w:r>
    </w:p>
    <w:p w:rsidR="00E33EF6" w:rsidRPr="00872076" w:rsidRDefault="00E33EF6"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33EF6">
        <w:rPr>
          <w:rFonts w:ascii="Times New Roman" w:eastAsia="Times New Roman" w:hAnsi="Times New Roman"/>
          <w:sz w:val="24"/>
          <w:szCs w:val="24"/>
        </w:rPr>
        <w:t>(2)</w:t>
      </w:r>
      <w:r>
        <w:rPr>
          <w:rStyle w:val="FootnoteReference"/>
          <w:rFonts w:ascii="Times New Roman" w:eastAsia="Times New Roman" w:hAnsi="Times New Roman"/>
          <w:sz w:val="24"/>
          <w:szCs w:val="24"/>
        </w:rPr>
        <w:footnoteReference w:id="392"/>
      </w:r>
      <w:r w:rsidRPr="00E33EF6">
        <w:rPr>
          <w:rFonts w:ascii="Times New Roman" w:eastAsia="Times New Roman" w:hAnsi="Times New Roman"/>
          <w:sz w:val="24"/>
          <w:szCs w:val="24"/>
        </w:rPr>
        <w:t xml:space="preserve"> 26/11/2017 tarihli ve 30252 sayılı Resmî Gazete’de yayımlanan Elektrik Piyasası Yan Hizmetler Yönetmeliğinde tanımlanan primer ve sekonder frekans kontrol rezervi tedarik sürecinin TEİAŞ sistemlerinden kaynaklı olarak saat 10:30’a kadar tamamlanamaması halinde, birinci fıkrada yer alan süreçler azami bir saat kırk beş dakika kadar ötelenir ve yeni süreçler piyasa katılımcılarına PYS aracılığı ile bildirilir.</w:t>
      </w:r>
    </w:p>
    <w:p w:rsidR="0083178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7B1391"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Teklif bölgelerinin belirlenmesi ve duyurulması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51 –</w:t>
      </w:r>
      <w:r w:rsidRPr="00872076">
        <w:rPr>
          <w:rFonts w:ascii="Times New Roman" w:eastAsia="Times New Roman" w:hAnsi="Times New Roman"/>
          <w:sz w:val="24"/>
          <w:szCs w:val="24"/>
        </w:rPr>
        <w:t xml:space="preserve"> (1) Sistem İşletmecisi, düzenli olarak, iletim sistemindeki uzun vadeli, büyük çaplı ve süreklilik arz eden olası kısıtları belirlemek üzere gerekli analiz ve çalışmaları gerçekleştirir. Bu analiz çerçevesinde, Sistem İşletmecisi, ulusal elektrik sistemini teklif bölgesi olarak adlandırılan alanlara ayırır.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Sistem İşletmecisinin teklif bölgelerinin sınır tanımlarındaki değişiklikleri, teklif bölgelerinin belirlenmesine ilişkin usul ve esaslarda belirtilen zaman sınırları içerisinde Piyasa İşletmecisine bildirmesi esastır. Teklif bölgelerinin sınır tanımlarındaki değişiklikler Piyasa İşletmecisi tarafından piyasa katılımcılarına duyurulur.</w:t>
      </w:r>
    </w:p>
    <w:p w:rsidR="0071396E" w:rsidRPr="00872076" w:rsidRDefault="0071396E"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Pr="00872076">
        <w:rPr>
          <w:rStyle w:val="FootnoteReference"/>
          <w:rFonts w:ascii="Times New Roman" w:eastAsia="Times New Roman" w:hAnsi="Times New Roman"/>
          <w:sz w:val="24"/>
          <w:szCs w:val="24"/>
        </w:rPr>
        <w:footnoteReference w:id="393"/>
      </w:r>
      <w:r w:rsidRPr="00872076">
        <w:rPr>
          <w:rFonts w:ascii="Times New Roman" w:eastAsia="Times New Roman" w:hAnsi="Times New Roman"/>
          <w:sz w:val="24"/>
          <w:szCs w:val="24"/>
        </w:rPr>
        <w:t xml:space="preserve"> Teklif bölgelerine dair uygulamanın yürürlüğe konulması ile birlikte söz konusu uygulama sonucundan etkilenecek vadeli elektrik piyasası kontratları ve bu kontratlardaki pozisyonlara ilişkin hususlar piyasa katılımcılarına duyurulur.</w:t>
      </w:r>
    </w:p>
    <w:p w:rsidR="002742DC" w:rsidRPr="00872076" w:rsidRDefault="002742D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lastRenderedPageBreak/>
        <w:tab/>
        <w:t>Ticaret sınırlarının belirlenmesi ve duyurulması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52 –</w:t>
      </w:r>
      <w:r w:rsidRPr="00872076">
        <w:rPr>
          <w:rFonts w:ascii="Times New Roman" w:eastAsia="Times New Roman" w:hAnsi="Times New Roman"/>
          <w:sz w:val="24"/>
          <w:szCs w:val="24"/>
        </w:rPr>
        <w:t xml:space="preserve"> (1) Sistem İşletmecisi ilgili mevzuat uyarınca her gün teklif bölgeleri arasındaki ticaret sınırlarını belirler. Ticaret sınırları dahilindeki tüm iletim kapasitesi Sistem İşletmecisi tarafından gün öncesi piyasasına sunulur. Sistem İşletmecisi, her gün saat 09:30’a kadar bir gün sonrasında saatlik olarak gün öncesi piyasası için kullanılabilecek iletim kapasitesini belirler ve Piyasa İşletmecisine bildirir. Sistem İşletmecisi tarafından belirlenen gün öncesi piyasası için kullanılabilecek iletim kapasitesi değerleri Piyasa İşletmecisi tarafından piyasa katılımcılarına duyurulur.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öncesi piyasası teklifleri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53 –</w:t>
      </w:r>
      <w:r w:rsidRPr="00872076">
        <w:rPr>
          <w:rFonts w:ascii="Times New Roman" w:eastAsia="Times New Roman" w:hAnsi="Times New Roman"/>
          <w:sz w:val="24"/>
          <w:szCs w:val="24"/>
        </w:rPr>
        <w:t xml:space="preserve"> (1) Gün öncesi piyasasına katılan piyasa katılımcıları, gün öncesi piyasası kapsamında saatlik ve/veya blok ve/veya esnek teklifler sunabilirler. Herhangi bir saat için gün öncesi piyasasına sunulan tüm tekliflerin ilgili piyasa katılımcısı tarafından aynı anda yerine getirilebilir olması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Gün öncesi piyasası teklifleri farklı saatler için değişiklik gösterebilen miktar ve fiyat bilgilerinden meydana gelir. Bildirilen tüm teklif fiyatları yüzde birlik hassasiyete sahiptir ve Türkiye’nin resmi para birimindedir. </w:t>
      </w:r>
      <w:r w:rsidR="00BA4BB7" w:rsidRPr="00872076">
        <w:rPr>
          <w:rFonts w:ascii="Times New Roman" w:hAnsi="Times New Roman"/>
          <w:sz w:val="24"/>
          <w:szCs w:val="24"/>
        </w:rPr>
        <w:t>Bildirilen tüm teklif miktarları 0,1 MWh’e eşdeğer olan lotlar ve katları cinsinden ifade edilir.</w:t>
      </w:r>
      <w:r w:rsidR="00BA4BB7" w:rsidRPr="00872076">
        <w:rPr>
          <w:rStyle w:val="FootnoteReference"/>
          <w:rFonts w:ascii="Times New Roman" w:hAnsi="Times New Roman"/>
          <w:sz w:val="24"/>
          <w:szCs w:val="24"/>
        </w:rPr>
        <w:footnoteReference w:id="394"/>
      </w:r>
    </w:p>
    <w:p w:rsidR="00961E11" w:rsidRPr="00872076" w:rsidRDefault="00961E11" w:rsidP="00873CB6">
      <w:pPr>
        <w:tabs>
          <w:tab w:val="left" w:pos="566"/>
        </w:tabs>
        <w:spacing w:after="0" w:line="240" w:lineRule="auto"/>
        <w:ind w:firstLine="567"/>
        <w:jc w:val="both"/>
        <w:rPr>
          <w:rFonts w:ascii="Times New Roman" w:hAnsi="Times New Roman"/>
          <w:sz w:val="24"/>
          <w:szCs w:val="24"/>
          <w:lang w:eastAsia="tr-TR"/>
        </w:rPr>
      </w:pPr>
      <w:r w:rsidRPr="00872076">
        <w:rPr>
          <w:rFonts w:ascii="Times New Roman" w:hAnsi="Times New Roman"/>
          <w:sz w:val="24"/>
          <w:szCs w:val="24"/>
        </w:rPr>
        <w:t>(3)</w:t>
      </w:r>
      <w:r w:rsidRPr="00872076">
        <w:rPr>
          <w:rStyle w:val="FootnoteReference"/>
          <w:rFonts w:ascii="Times New Roman" w:hAnsi="Times New Roman"/>
          <w:sz w:val="24"/>
          <w:szCs w:val="24"/>
        </w:rPr>
        <w:footnoteReference w:id="395"/>
      </w:r>
      <w:r w:rsidRPr="00872076">
        <w:rPr>
          <w:rFonts w:ascii="Times New Roman" w:hAnsi="Times New Roman"/>
          <w:sz w:val="24"/>
          <w:szCs w:val="24"/>
        </w:rPr>
        <w:t xml:space="preserve"> Gün öncesi piyasasında verilen teklifler asgari olarak aşağıdaki bilgileri içerir: </w:t>
      </w:r>
    </w:p>
    <w:p w:rsidR="00961E11" w:rsidRPr="00872076" w:rsidRDefault="004C3601" w:rsidP="004C3601">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00961E11" w:rsidRPr="00872076">
        <w:rPr>
          <w:rFonts w:ascii="Times New Roman" w:hAnsi="Times New Roman"/>
          <w:sz w:val="24"/>
          <w:szCs w:val="24"/>
        </w:rPr>
        <w:t>a) İlgili piyasa katılımcısının adı ve gün öncesi piyasasına katılım kodu,</w:t>
      </w:r>
    </w:p>
    <w:p w:rsidR="00961E11" w:rsidRPr="00872076" w:rsidRDefault="004C3601" w:rsidP="004C3601">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00961E11" w:rsidRPr="00872076">
        <w:rPr>
          <w:rFonts w:ascii="Times New Roman" w:hAnsi="Times New Roman"/>
          <w:sz w:val="24"/>
          <w:szCs w:val="24"/>
        </w:rPr>
        <w:t>b) Teklifin geçerli olduğu gün,</w:t>
      </w:r>
    </w:p>
    <w:p w:rsidR="00961E11" w:rsidRPr="00872076" w:rsidRDefault="004C3601" w:rsidP="004C3601">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00961E11" w:rsidRPr="00872076">
        <w:rPr>
          <w:rFonts w:ascii="Times New Roman" w:hAnsi="Times New Roman"/>
          <w:sz w:val="24"/>
          <w:szCs w:val="24"/>
        </w:rPr>
        <w:t>c) Teklif zaman aralığı,</w:t>
      </w:r>
    </w:p>
    <w:p w:rsidR="00961E11" w:rsidRPr="00872076" w:rsidRDefault="004C3601" w:rsidP="004C3601">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00961E11" w:rsidRPr="00872076">
        <w:rPr>
          <w:rFonts w:ascii="Times New Roman" w:hAnsi="Times New Roman"/>
          <w:sz w:val="24"/>
          <w:szCs w:val="24"/>
        </w:rPr>
        <w:t>ç) Teklifin geçerli olduğu teklif bölgesi,</w:t>
      </w:r>
    </w:p>
    <w:p w:rsidR="00961E11" w:rsidRPr="00872076" w:rsidRDefault="004C3601" w:rsidP="004C3601">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00961E11" w:rsidRPr="00872076">
        <w:rPr>
          <w:rFonts w:ascii="Times New Roman" w:hAnsi="Times New Roman"/>
          <w:sz w:val="24"/>
          <w:szCs w:val="24"/>
        </w:rPr>
        <w:t>d) Teklif tipi,</w:t>
      </w:r>
    </w:p>
    <w:p w:rsidR="00961E11" w:rsidRPr="00872076" w:rsidRDefault="004C3601" w:rsidP="004C3601">
      <w:pPr>
        <w:tabs>
          <w:tab w:val="left" w:pos="566"/>
        </w:tabs>
        <w:spacing w:after="0" w:line="240" w:lineRule="auto"/>
        <w:jc w:val="both"/>
        <w:rPr>
          <w:rFonts w:ascii="Times New Roman" w:hAnsi="Times New Roman"/>
          <w:sz w:val="24"/>
          <w:szCs w:val="24"/>
          <w:u w:val="single"/>
        </w:rPr>
      </w:pPr>
      <w:r>
        <w:rPr>
          <w:rFonts w:ascii="Times New Roman" w:hAnsi="Times New Roman"/>
          <w:sz w:val="24"/>
          <w:szCs w:val="24"/>
        </w:rPr>
        <w:tab/>
      </w:r>
      <w:r w:rsidR="00961E11" w:rsidRPr="00872076">
        <w:rPr>
          <w:rFonts w:ascii="Times New Roman" w:hAnsi="Times New Roman"/>
          <w:sz w:val="24"/>
          <w:szCs w:val="24"/>
        </w:rPr>
        <w:t>e) Fiyat ve miktar bilgisi,</w:t>
      </w:r>
    </w:p>
    <w:p w:rsidR="00961E11" w:rsidRPr="00872076" w:rsidRDefault="004C3601" w:rsidP="004C3601">
      <w:pPr>
        <w:pStyle w:val="3-NormalYaz"/>
        <w:tabs>
          <w:tab w:val="clear" w:pos="566"/>
          <w:tab w:val="left" w:pos="708"/>
        </w:tabs>
        <w:rPr>
          <w:sz w:val="24"/>
          <w:szCs w:val="24"/>
        </w:rPr>
      </w:pPr>
      <w:r>
        <w:rPr>
          <w:sz w:val="24"/>
          <w:szCs w:val="24"/>
        </w:rPr>
        <w:t xml:space="preserve">         </w:t>
      </w:r>
      <w:r w:rsidR="00961E11" w:rsidRPr="00872076">
        <w:rPr>
          <w:sz w:val="24"/>
          <w:szCs w:val="24"/>
        </w:rPr>
        <w:t>f) Esnek teklifler için teklif süresi.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Gün öncesi piyasasına sunulan tüm tekliflerin yapısı ve hangi bilgileri içermesi gerektiği Piyasa İşletmecisi tarafından belirlenerek Piyasa Yönetim Sistemi (PYS) aracılığıyla piyasa katılımcılarına bildirilir.</w:t>
      </w:r>
    </w:p>
    <w:p w:rsidR="0071645A"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(5) Gün öncesi piyasası teklifleri, sadece, ilgili piyasa katılımcısının üretim ya da tüketim yaptığı ya da uzlaştırmaya esas ikili anlaşma bildirimlerinin bulunduğu teklif bölgeleri için verilebilir. </w:t>
      </w:r>
    </w:p>
    <w:p w:rsidR="007B1391" w:rsidRPr="00872076" w:rsidRDefault="0071645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00FB4536" w:rsidRPr="00872076">
        <w:rPr>
          <w:rFonts w:ascii="Times New Roman" w:eastAsia="Times New Roman" w:hAnsi="Times New Roman"/>
          <w:sz w:val="24"/>
          <w:szCs w:val="24"/>
        </w:rPr>
        <w:t>(6)</w:t>
      </w:r>
      <w:r w:rsidR="00287548" w:rsidRPr="00872076">
        <w:rPr>
          <w:rStyle w:val="FootnoteReference"/>
          <w:rFonts w:ascii="Times New Roman" w:eastAsia="Times New Roman" w:hAnsi="Times New Roman"/>
          <w:sz w:val="24"/>
          <w:szCs w:val="24"/>
        </w:rPr>
        <w:footnoteReference w:id="396"/>
      </w:r>
      <w:r w:rsidR="00FB4536" w:rsidRPr="00872076">
        <w:rPr>
          <w:rFonts w:ascii="Times New Roman" w:eastAsia="Times New Roman" w:hAnsi="Times New Roman"/>
          <w:sz w:val="24"/>
          <w:szCs w:val="24"/>
        </w:rPr>
        <w:t xml:space="preserve"> Gün öncesi piyasasına teklifler “Gün Öncesi Piyasası Tekliflerinin Yapısı ve Tekliflerin Değerlendirilmesine İlişkin Usul ve Esaslar” ile “Gün Öncesi Piyasasında ve Dengeleme Güç Piyasasında Asgari ve Azami Fiyat Limitlerinin Belirlenmesine İlişkin Usul ve Esaslar” uyarınca verilir.</w:t>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B31E41" w:rsidRPr="00872076" w:rsidRDefault="00B31E41"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Gün öncesi piyasasında </w:t>
      </w:r>
      <w:r w:rsidRPr="00872076">
        <w:rPr>
          <w:rFonts w:ascii="Times New Roman" w:hAnsi="Times New Roman"/>
          <w:b/>
          <w:bCs/>
          <w:w w:val="105"/>
          <w:sz w:val="24"/>
          <w:szCs w:val="24"/>
          <w:lang w:eastAsia="tr-TR"/>
        </w:rPr>
        <w:t>fark tutarı</w:t>
      </w:r>
      <w:r w:rsidR="00287548" w:rsidRPr="00872076">
        <w:rPr>
          <w:rStyle w:val="FootnoteReference"/>
          <w:rFonts w:ascii="Times New Roman" w:hAnsi="Times New Roman"/>
          <w:b/>
          <w:bCs/>
          <w:w w:val="105"/>
          <w:sz w:val="24"/>
          <w:szCs w:val="24"/>
          <w:lang w:eastAsia="tr-TR"/>
        </w:rPr>
        <w:footnoteReference w:id="397"/>
      </w:r>
    </w:p>
    <w:p w:rsidR="00B31E41" w:rsidRPr="00872076" w:rsidRDefault="00B31E41" w:rsidP="00873CB6">
      <w:pPr>
        <w:spacing w:after="0" w:line="240" w:lineRule="auto"/>
        <w:ind w:firstLine="567"/>
        <w:jc w:val="both"/>
        <w:rPr>
          <w:rFonts w:ascii="Times New Roman" w:hAnsi="Times New Roman"/>
          <w:sz w:val="24"/>
          <w:szCs w:val="24"/>
        </w:rPr>
      </w:pPr>
      <w:r w:rsidRPr="00872076">
        <w:rPr>
          <w:rFonts w:ascii="Times New Roman" w:eastAsia="Times New Roman" w:hAnsi="Times New Roman"/>
          <w:b/>
          <w:sz w:val="24"/>
          <w:szCs w:val="24"/>
        </w:rPr>
        <w:t xml:space="preserve">MADDE 53/A – </w:t>
      </w:r>
      <w:r w:rsidRPr="00872076">
        <w:rPr>
          <w:rFonts w:ascii="Times New Roman" w:hAnsi="Times New Roman"/>
          <w:sz w:val="24"/>
          <w:szCs w:val="24"/>
        </w:rPr>
        <w:t>(1) Gün öncesi piyasası kapsamında yuvarlama, blok ve esnek teklifler sebebiyle oluşan günlük sistem alış tutarı ve sistem satış tutarı arasındaki farkın finanse edilmesi amacıyla, gün öncesi piyasası katılımcılarından fark tutarı alınır.</w:t>
      </w:r>
    </w:p>
    <w:p w:rsidR="0083178B" w:rsidRPr="00872076" w:rsidRDefault="0071396E"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t>(2)</w:t>
      </w:r>
      <w:r w:rsidRPr="00872076">
        <w:rPr>
          <w:rStyle w:val="FootnoteReference"/>
          <w:rFonts w:ascii="Times New Roman" w:hAnsi="Times New Roman"/>
          <w:sz w:val="24"/>
          <w:szCs w:val="24"/>
        </w:rPr>
        <w:footnoteReference w:id="398"/>
      </w:r>
      <w:r w:rsidRPr="00872076">
        <w:rPr>
          <w:rFonts w:ascii="Times New Roman" w:hAnsi="Times New Roman"/>
          <w:sz w:val="24"/>
          <w:szCs w:val="24"/>
        </w:rPr>
        <w:t xml:space="preserve"> Fark Tutarı Yöntemi, Piyasa İşletmecisi tarafından hazırlanır ve internet sitesinde yayımlanır. Piyasa İşletmecisi, Kurum tarafından Yöntemde gerek görülen geliştirme ve değişiklikleri kendine tanınan süre içerisinde tamamlar.</w:t>
      </w:r>
    </w:p>
    <w:p w:rsidR="0071396E" w:rsidRPr="00872076" w:rsidRDefault="0071396E" w:rsidP="00873CB6">
      <w:pPr>
        <w:tabs>
          <w:tab w:val="left" w:pos="566"/>
        </w:tabs>
        <w:spacing w:after="0" w:line="240" w:lineRule="auto"/>
        <w:jc w:val="both"/>
        <w:rPr>
          <w:rFonts w:ascii="Times New Roman" w:hAnsi="Times New Roman"/>
          <w:sz w:val="24"/>
          <w:szCs w:val="24"/>
        </w:rPr>
      </w:pPr>
    </w:p>
    <w:p w:rsidR="0083178B"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Saatlik alış-satış tekliflerinin yapısı ve içeriği</w:t>
      </w:r>
      <w:r w:rsidR="0083178B" w:rsidRPr="00872076">
        <w:rPr>
          <w:rFonts w:ascii="Times New Roman" w:eastAsia="Times New Roman" w:hAnsi="Times New Roman"/>
          <w:b/>
          <w:sz w:val="24"/>
          <w:szCs w:val="24"/>
        </w:rPr>
        <w:t xml:space="preserve"> </w:t>
      </w:r>
    </w:p>
    <w:p w:rsidR="00C5300F" w:rsidRPr="00872076" w:rsidRDefault="00C5300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MADDE 54</w:t>
      </w:r>
      <w:r w:rsidR="00287548" w:rsidRPr="00872076">
        <w:rPr>
          <w:rStyle w:val="FootnoteReference"/>
          <w:rFonts w:ascii="Times New Roman" w:eastAsia="Times New Roman" w:hAnsi="Times New Roman"/>
          <w:b/>
          <w:sz w:val="24"/>
          <w:szCs w:val="24"/>
        </w:rPr>
        <w:footnoteReference w:id="399"/>
      </w:r>
      <w:r w:rsidR="002B4041" w:rsidRPr="00872076">
        <w:rPr>
          <w:rFonts w:ascii="Times New Roman" w:eastAsia="Times New Roman" w:hAnsi="Times New Roman"/>
          <w:sz w:val="24"/>
          <w:szCs w:val="24"/>
        </w:rPr>
        <w:t xml:space="preserve"> </w:t>
      </w:r>
    </w:p>
    <w:p w:rsidR="00C5300F" w:rsidRPr="00872076" w:rsidRDefault="00C5300F" w:rsidP="00873CB6">
      <w:pPr>
        <w:tabs>
          <w:tab w:val="left" w:pos="566"/>
        </w:tabs>
        <w:spacing w:after="0" w:line="240" w:lineRule="auto"/>
        <w:jc w:val="both"/>
        <w:rPr>
          <w:rFonts w:ascii="Times New Roman" w:eastAsia="Times New Roman" w:hAnsi="Times New Roman"/>
          <w:sz w:val="24"/>
          <w:szCs w:val="24"/>
        </w:rPr>
      </w:pPr>
    </w:p>
    <w:p w:rsidR="0083178B"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Blok alış satış tekliflerinin yapısı ve içeriği</w:t>
      </w:r>
      <w:r w:rsidR="0083178B" w:rsidRPr="00872076">
        <w:rPr>
          <w:rFonts w:ascii="Times New Roman" w:eastAsia="Times New Roman" w:hAnsi="Times New Roman"/>
          <w:b/>
          <w:sz w:val="24"/>
          <w:szCs w:val="24"/>
        </w:rPr>
        <w:t xml:space="preserve"> </w:t>
      </w:r>
    </w:p>
    <w:p w:rsidR="0083178B"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MADDE 55</w:t>
      </w:r>
      <w:r w:rsidR="00287548" w:rsidRPr="00872076">
        <w:rPr>
          <w:rStyle w:val="FootnoteReference"/>
          <w:rFonts w:ascii="Times New Roman" w:eastAsia="Times New Roman" w:hAnsi="Times New Roman"/>
          <w:b/>
          <w:sz w:val="24"/>
          <w:szCs w:val="24"/>
        </w:rPr>
        <w:footnoteReference w:id="400"/>
      </w:r>
    </w:p>
    <w:p w:rsidR="00C5300F" w:rsidRPr="00872076" w:rsidRDefault="00C5300F" w:rsidP="00873CB6">
      <w:pPr>
        <w:tabs>
          <w:tab w:val="left" w:pos="566"/>
        </w:tabs>
        <w:spacing w:after="0" w:line="240" w:lineRule="auto"/>
        <w:jc w:val="both"/>
        <w:rPr>
          <w:rFonts w:ascii="Times New Roman" w:eastAsia="Times New Roman" w:hAnsi="Times New Roman"/>
          <w:b/>
          <w:sz w:val="24"/>
          <w:szCs w:val="24"/>
        </w:rPr>
      </w:pPr>
    </w:p>
    <w:p w:rsidR="0083178B"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Esnek satış tekliflerinin yapısı ve içeriği</w:t>
      </w:r>
      <w:r w:rsidR="0083178B" w:rsidRPr="00872076">
        <w:rPr>
          <w:rFonts w:ascii="Times New Roman" w:eastAsia="Times New Roman" w:hAnsi="Times New Roman"/>
          <w:b/>
          <w:sz w:val="24"/>
          <w:szCs w:val="24"/>
        </w:rPr>
        <w:t xml:space="preserve"> </w:t>
      </w:r>
    </w:p>
    <w:p w:rsidR="007B1391"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MADDE 56</w:t>
      </w:r>
      <w:r w:rsidR="00287548" w:rsidRPr="00872076">
        <w:rPr>
          <w:rStyle w:val="FootnoteReference"/>
          <w:rFonts w:ascii="Times New Roman" w:eastAsia="Times New Roman" w:hAnsi="Times New Roman"/>
          <w:b/>
          <w:sz w:val="24"/>
          <w:szCs w:val="24"/>
        </w:rPr>
        <w:footnoteReference w:id="401"/>
      </w:r>
    </w:p>
    <w:p w:rsidR="0083178B" w:rsidRPr="00872076" w:rsidRDefault="0083178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öncesi piyasası tekliflerinin bildirilmesi ve teyit edilmesi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57 –</w:t>
      </w:r>
      <w:r w:rsidRPr="00872076">
        <w:rPr>
          <w:rFonts w:ascii="Times New Roman" w:eastAsia="Times New Roman" w:hAnsi="Times New Roman"/>
          <w:sz w:val="24"/>
          <w:szCs w:val="24"/>
        </w:rPr>
        <w:t xml:space="preserve"> (1) Herhangi bir güne ilişkin gün öncesi piyasası tekliflerinin bildiriminin yapılabileceği, ilgili günün 5 gün öncesinden başlayarak, bir önceki gün </w:t>
      </w:r>
      <w:r w:rsidR="002155BC" w:rsidRPr="00872076">
        <w:rPr>
          <w:rFonts w:ascii="Times New Roman" w:eastAsia="Times New Roman" w:hAnsi="Times New Roman"/>
          <w:sz w:val="24"/>
          <w:szCs w:val="24"/>
        </w:rPr>
        <w:t>saat 11:30’a kadar</w:t>
      </w:r>
      <w:r w:rsidR="002155BC" w:rsidRPr="00872076">
        <w:rPr>
          <w:rStyle w:val="FootnoteReference"/>
          <w:rFonts w:ascii="Times New Roman" w:eastAsia="Times New Roman" w:hAnsi="Times New Roman"/>
          <w:sz w:val="24"/>
          <w:szCs w:val="24"/>
        </w:rPr>
        <w:footnoteReference w:id="402"/>
      </w:r>
      <w:r w:rsidRPr="00872076">
        <w:rPr>
          <w:rFonts w:ascii="Times New Roman" w:eastAsia="Times New Roman" w:hAnsi="Times New Roman"/>
          <w:sz w:val="24"/>
          <w:szCs w:val="24"/>
        </w:rPr>
        <w:t xml:space="preserve"> süren zaman dilimine teklif bildirim süresi adı verilir. Gün öncesi piyasasına katılan piyasa katılımcıları tarafından, herhangi bir güne ilişkin gün öncesi piyasası teklifleri, teklif bildirim süresi içinde, PYS aracılığıyla Piyasa İşletmecisine bildirilir.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Tekliflerin, gün öncesi piyasasına katılan piyasa katılımcıları tarafından belirtilen teklif bildirim süresi içerisinde, 66 ncı madde hükümleri doğrultusunda, mevcut olan tüm iletişim imkanları kullanılarak Piyasa İşletmecisine bildirilir.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Gün öncesi piyasası tekliflerinin bildirimi, tekliflerin PYS’ye kaydının tamamlanması ile gerçekleştirilir. Tekliflerin PYS’ye kaydının tamamlanması asgari olarak teklife bir kayıt numarası verilmesi ve teklifin PYS’ye giriliş zamanının saat, dakika, saniye olarak kaydedilmesi suretiyle gerçekleştirilir. PYS’ye kaydı tamamlanan gün öncesi piyasası teklifleri, gün öncesi piyasasına katılan piyasa katılımcıları tarafından, sadece kendi teklifleri ile sınırlı olmak üzere, PYS aracılığıyla görüntülenebilir.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BA7F30" w:rsidRPr="00872076">
        <w:rPr>
          <w:rStyle w:val="FootnoteReference"/>
          <w:rFonts w:ascii="Times New Roman" w:eastAsia="Times New Roman" w:hAnsi="Times New Roman"/>
          <w:sz w:val="24"/>
          <w:szCs w:val="24"/>
        </w:rPr>
        <w:footnoteReference w:id="403"/>
      </w:r>
      <w:r w:rsidRPr="00872076">
        <w:rPr>
          <w:rFonts w:ascii="Times New Roman" w:eastAsia="Times New Roman" w:hAnsi="Times New Roman"/>
          <w:sz w:val="24"/>
          <w:szCs w:val="24"/>
        </w:rPr>
        <w:t xml:space="preserve"> PYS aracılığıyla bildirilen her bir gün öncesi piyasası teklifi Piyasa İşletmecisi tarafından gün öncesi piyasasına katılan piyasa katılımcıları ya da Piyasa İşletmecisi tarafından belirlenen; her bir piyasa katılımcısı tarafından gün öncesi piyasasına teklif edilebilecek toplam alış ya da satış miktarı sınırlarının aşılıp aşılmadığının</w:t>
      </w:r>
      <w:r w:rsidR="00C707D3"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tespit edilmesi amacıyla kontrol edilir. Belirtilen kriterleri sağlayan teklifler Piyasa İşletmecisi tarafından teyit edilirler. Teyit edilen gün öncesi piyasası teklifleri geçerlilik kazanır. Belirtilen kriterleri sağlamayan teklifler Piyasa İşletmecisi tarafından gerekçesi belirtilerek reddedilir ve gün öncesi piyasası faaliyetleri kapsamında dikkate alınmaz. Bu şekilde Piyasa İşletmecisi tarafından reddedilen bir gün öncesi piyasası teklifi ilgili piyasa katılımcısı tarafından teklif bildirim süresi içerisinde, belirtilen kriterleri sağlayacak şekilde düzeltilerek yeniden bildirilebilir.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Gün öncesi piyasasına katılan bir piyasa katılımcısı tarafından bildirimi yapılmış ya da teyit edilerek geçerlilik kazanmış olan bir gün öncesi piyasası teklifi, ilgili piyasa katılımcısı tarafından, teklif bildirim süresi dahilinde yeni bir teklif ile değiştirilebilir. Değişiklik yapılan her bir teklifin bu maddenin dördüncü fıkrasında belirtilen kriterler doğrultusunda kontrol edilerek yeniden teyit edilmesi esastır. Teyit edilmiş olan herhangi bir gün öncesi piyasası teklifi, teyit edilmiş olan yeni bir teklif ile değiştirilmediği sürece geçerliliğini sürdürür. Bir gün öncesi piyasası teklifinde yapılan her bir değişikliğe ilişkin kayıtlar PYS’de saklanır.</w:t>
      </w:r>
    </w:p>
    <w:p w:rsidR="007B1391" w:rsidRDefault="00961E11"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(6)</w:t>
      </w:r>
      <w:r w:rsidRPr="00872076">
        <w:rPr>
          <w:rStyle w:val="FootnoteReference"/>
          <w:rFonts w:ascii="Times New Roman" w:hAnsi="Times New Roman"/>
          <w:sz w:val="24"/>
          <w:szCs w:val="24"/>
        </w:rPr>
        <w:footnoteReference w:id="404"/>
      </w:r>
      <w:r w:rsidRPr="00872076">
        <w:rPr>
          <w:rFonts w:ascii="Times New Roman" w:hAnsi="Times New Roman"/>
          <w:sz w:val="24"/>
          <w:szCs w:val="24"/>
        </w:rPr>
        <w:t xml:space="preserve"> Piyasa katılımcıları tarafından gün öncesi piyasasına bildirilebilecek azami alış ve satış miktarları Piyasa İşletmecisi tarafından hazırlanan Karşılığı Olmayan Piyasa İşlemlerine İlişkin </w:t>
      </w:r>
      <w:r w:rsidRPr="00872076">
        <w:rPr>
          <w:rFonts w:ascii="Times New Roman" w:hAnsi="Times New Roman"/>
          <w:sz w:val="24"/>
          <w:szCs w:val="24"/>
        </w:rPr>
        <w:lastRenderedPageBreak/>
        <w:t>Yöntem uyarınca hesaplanır. Piyasa katılımcısının bu miktarları aşan teklif sunması durumunda, söz konusu Yöntem uyarınca piyasa katılımcısına ait tüm teklifler PYS aracılığıyla iptal edilir.</w:t>
      </w:r>
    </w:p>
    <w:p w:rsidR="00873CB6" w:rsidRPr="00872076" w:rsidRDefault="00873CB6" w:rsidP="00873CB6">
      <w:pPr>
        <w:tabs>
          <w:tab w:val="left" w:pos="566"/>
        </w:tabs>
        <w:spacing w:after="0" w:line="240" w:lineRule="auto"/>
        <w:jc w:val="both"/>
        <w:rPr>
          <w:rFonts w:ascii="Times New Roman" w:eastAsia="Times New Roman" w:hAnsi="Times New Roman"/>
          <w:sz w:val="24"/>
          <w:szCs w:val="24"/>
        </w:rPr>
      </w:pPr>
    </w:p>
    <w:p w:rsidR="00961E11" w:rsidRPr="00872076" w:rsidRDefault="00961E11" w:rsidP="00873CB6">
      <w:pPr>
        <w:spacing w:after="0" w:line="240" w:lineRule="auto"/>
        <w:ind w:firstLine="567"/>
        <w:jc w:val="both"/>
        <w:rPr>
          <w:rFonts w:ascii="Times New Roman" w:hAnsi="Times New Roman"/>
          <w:b/>
          <w:sz w:val="24"/>
          <w:szCs w:val="24"/>
          <w:lang w:eastAsia="tr-TR"/>
        </w:rPr>
      </w:pPr>
      <w:r w:rsidRPr="00872076">
        <w:rPr>
          <w:rFonts w:ascii="Times New Roman" w:hAnsi="Times New Roman"/>
          <w:b/>
          <w:sz w:val="24"/>
          <w:szCs w:val="24"/>
        </w:rPr>
        <w:t>Karşılığı olmayan piyasa işlemleri</w:t>
      </w:r>
    </w:p>
    <w:p w:rsidR="00961E11" w:rsidRPr="00872076" w:rsidRDefault="00961E11" w:rsidP="00873CB6">
      <w:pPr>
        <w:spacing w:after="0" w:line="240" w:lineRule="auto"/>
        <w:ind w:firstLine="567"/>
        <w:jc w:val="both"/>
        <w:rPr>
          <w:rFonts w:ascii="Times New Roman" w:hAnsi="Times New Roman"/>
          <w:sz w:val="24"/>
          <w:szCs w:val="24"/>
        </w:rPr>
      </w:pPr>
      <w:r w:rsidRPr="00872076">
        <w:rPr>
          <w:rFonts w:ascii="Times New Roman" w:hAnsi="Times New Roman"/>
          <w:b/>
          <w:sz w:val="24"/>
          <w:szCs w:val="24"/>
        </w:rPr>
        <w:t>MADDE 57/A</w:t>
      </w:r>
      <w:r w:rsidR="00A421A4" w:rsidRPr="00872076">
        <w:rPr>
          <w:rStyle w:val="FootnoteReference"/>
          <w:rFonts w:ascii="Times New Roman" w:hAnsi="Times New Roman"/>
          <w:b/>
          <w:sz w:val="24"/>
          <w:szCs w:val="24"/>
        </w:rPr>
        <w:footnoteReference w:id="405"/>
      </w:r>
      <w:r w:rsidRPr="00872076">
        <w:rPr>
          <w:rFonts w:ascii="Times New Roman" w:hAnsi="Times New Roman"/>
          <w:b/>
          <w:sz w:val="24"/>
          <w:szCs w:val="24"/>
        </w:rPr>
        <w:t xml:space="preserve"> </w:t>
      </w:r>
      <w:r w:rsidR="004C3601" w:rsidRPr="00872076">
        <w:rPr>
          <w:rFonts w:ascii="Times New Roman" w:eastAsia="Times New Roman" w:hAnsi="Times New Roman"/>
          <w:b/>
          <w:sz w:val="24"/>
          <w:szCs w:val="24"/>
        </w:rPr>
        <w:t>–</w:t>
      </w:r>
      <w:r w:rsidRPr="00872076">
        <w:rPr>
          <w:rFonts w:ascii="Times New Roman" w:hAnsi="Times New Roman"/>
          <w:sz w:val="24"/>
          <w:szCs w:val="24"/>
        </w:rPr>
        <w:t xml:space="preserve"> (1) Piyasa İşletmecisi tarafından karşılığı olmayan piyasa işlemi yaptığı tespit edilen piyasa katılımcıları hakkında uygulanacak avans alacağının bloke edilmesine ve diğer işlemlere ilişkin hususlar Karşılığı Olmayan Piyasa İşlemlerine İlişkin Yöntemde düzenlenir.</w:t>
      </w:r>
    </w:p>
    <w:p w:rsidR="00961E11" w:rsidRPr="00872076" w:rsidRDefault="00961E11"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(2) Karşılığı Olmayan Piyasa İşlemlerine İlişkin Yöntem, Piyasa İşletmecisi tarafından hazırlanır ve internet sitesinde yayımlanır. Piyasa İşletmecisi, Kurum tarafından anılan Yöntemde gerek görülen geliştirme ve değişiklikleri kendisine tanınan s</w:t>
      </w:r>
      <w:r w:rsidR="00696427">
        <w:rPr>
          <w:rFonts w:ascii="Times New Roman" w:hAnsi="Times New Roman"/>
          <w:sz w:val="24"/>
          <w:szCs w:val="24"/>
        </w:rPr>
        <w:t>üre içerisinde tamamlar.</w:t>
      </w:r>
    </w:p>
    <w:p w:rsidR="00961E11" w:rsidRPr="00872076" w:rsidRDefault="00961E1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 öncesi piyasasında fiyat belirleme süreci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58 –</w:t>
      </w:r>
      <w:r w:rsidRPr="00872076">
        <w:rPr>
          <w:rFonts w:ascii="Times New Roman" w:eastAsia="Times New Roman" w:hAnsi="Times New Roman"/>
          <w:sz w:val="24"/>
          <w:szCs w:val="24"/>
        </w:rPr>
        <w:t xml:space="preserve"> (1) Gün öncesi piyasasında gün öncesi fiyatlarının belirlenmesi süreci günlük olarak, </w:t>
      </w:r>
      <w:r w:rsidR="002155BC" w:rsidRPr="00872076">
        <w:rPr>
          <w:rFonts w:ascii="Times New Roman" w:eastAsia="Times New Roman" w:hAnsi="Times New Roman"/>
          <w:sz w:val="24"/>
          <w:szCs w:val="24"/>
        </w:rPr>
        <w:t>her gün saat 12:00-13:00 arasında</w:t>
      </w:r>
      <w:r w:rsidR="002155BC" w:rsidRPr="00872076">
        <w:rPr>
          <w:rStyle w:val="FootnoteReference"/>
          <w:rFonts w:ascii="Times New Roman" w:eastAsia="Times New Roman" w:hAnsi="Times New Roman"/>
          <w:sz w:val="24"/>
          <w:szCs w:val="24"/>
        </w:rPr>
        <w:footnoteReference w:id="406"/>
      </w:r>
      <w:r w:rsidRPr="00872076">
        <w:rPr>
          <w:rFonts w:ascii="Times New Roman" w:eastAsia="Times New Roman" w:hAnsi="Times New Roman"/>
          <w:sz w:val="24"/>
          <w:szCs w:val="24"/>
        </w:rPr>
        <w:t>, ilgili günün her bir saati için yürütülür ve aşağıdaki adımlardan meydana gelir: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Tüm teklif bölgeleri için sunulmuş olan gün öncesi piyasası teklifleri dikkate alınarak, bölgeler arasındaki iletim kısıtları dikkate alınmaksızın, ilgili günün her bir saati için tek bir KPTF hesaplanır.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Her bir teklif bölgesi için KPTF seviyesinde gerçekleşen alış-satış miktarları ve birbiri arasında iletim kısıtı olan hatlarla bağlı her iki teklif bölgesi için bölgeler arası öngörülen enerji akış miktarları tespit edilir. Bölgeler arası öngörülen akış miktarlarının, gün öncesi piyasası için tahsis edilmiş olan iletim kapasitesinden daha az ya da eşit olduğu durumda ilgili teklif bölgeleri için KPTF, NPTF olarak belirlenir. Bölgeler arası öngörülen akış miktarlarının, gün öncesi piyasası için tahsis edilmiş olan iletim kapasitesini aştığının tespit edilmesi durumunda, bölgeler arası iletim kısıtlarını giderecek şekilde her bir teklif bölgesi ve her bir saat için ayrı NPTF’ler belirlenir.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Belirlenen NPTF seviyesinde her bir piyasa katılımcısının gün öncesi piyasası kapsamında gerçekleştirdiği alış ya da satış miktarı belirlenerek piyasa katılımcılarına ticari işlem onayıyla bildirilir.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öncesi piyasasında eşleştirme ve KPTF’nin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59</w:t>
      </w:r>
      <w:r w:rsidR="00287548" w:rsidRPr="00872076">
        <w:rPr>
          <w:rStyle w:val="FootnoteReference"/>
          <w:rFonts w:ascii="Times New Roman" w:eastAsia="Times New Roman" w:hAnsi="Times New Roman"/>
          <w:b/>
          <w:sz w:val="24"/>
          <w:szCs w:val="24"/>
        </w:rPr>
        <w:footnoteReference w:id="407"/>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Tüm teklif bölgeleri için, </w:t>
      </w:r>
      <w:r w:rsidR="00DD5EF5" w:rsidRPr="00872076">
        <w:rPr>
          <w:rFonts w:ascii="Times New Roman" w:eastAsia="Times New Roman" w:hAnsi="Times New Roman"/>
          <w:sz w:val="24"/>
          <w:szCs w:val="24"/>
        </w:rPr>
        <w:t xml:space="preserve">Kurul tarafından onaylanan </w:t>
      </w:r>
      <w:r w:rsidR="00DB0C0E" w:rsidRPr="00872076">
        <w:rPr>
          <w:rFonts w:ascii="Times New Roman" w:eastAsia="Times New Roman" w:hAnsi="Times New Roman"/>
          <w:sz w:val="24"/>
          <w:szCs w:val="24"/>
        </w:rPr>
        <w:t>Gün Öncesi Piyasası Tekliflerinin Yapısı ve Tekliflerin Değerlendirilmesine İlişkin Usul ve Esaslar çerçevesinde</w:t>
      </w:r>
      <w:r w:rsidR="00647AC9" w:rsidRPr="00872076">
        <w:rPr>
          <w:rFonts w:ascii="Times New Roman" w:eastAsia="Times New Roman" w:hAnsi="Times New Roman"/>
          <w:sz w:val="24"/>
          <w:szCs w:val="24"/>
        </w:rPr>
        <w:t xml:space="preserve"> KPTF ve eşleşme miktarları belirlenir.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 öncesi piyasasında kısıt giderme süreci ve NPTF’lerin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60 –</w:t>
      </w:r>
      <w:r w:rsidRPr="00872076">
        <w:rPr>
          <w:rFonts w:ascii="Times New Roman" w:eastAsia="Times New Roman" w:hAnsi="Times New Roman"/>
          <w:sz w:val="24"/>
          <w:szCs w:val="24"/>
        </w:rPr>
        <w:t xml:space="preserve"> (1)</w:t>
      </w:r>
      <w:r w:rsidR="00004B70" w:rsidRPr="00872076">
        <w:rPr>
          <w:rStyle w:val="FootnoteReference"/>
          <w:rFonts w:ascii="Times New Roman" w:eastAsia="Times New Roman" w:hAnsi="Times New Roman"/>
          <w:sz w:val="24"/>
          <w:szCs w:val="24"/>
        </w:rPr>
        <w:footnoteReference w:id="408"/>
      </w:r>
      <w:r w:rsidRPr="00872076">
        <w:rPr>
          <w:rFonts w:ascii="Times New Roman" w:eastAsia="Times New Roman" w:hAnsi="Times New Roman"/>
          <w:sz w:val="24"/>
          <w:szCs w:val="24"/>
        </w:rPr>
        <w:t xml:space="preserve"> KPTF’lerin belirlenmesinin ardından Piyasa İşletmecisi her bir teklif bölgesi için, KPTF seviyesindeki alış ve satış miktarlarını hesaplar. Alış ve satış miktarları, ilgili teklif bölgesi için verilen saatlik alış-satış tekliflerinde fiyatları KPTF’ye eşit fiyat-miktar ikililerindeki miktarlar ve kabul edilen blok ve esnek teklif miktarları dikkate alınarak hesaplanır. </w:t>
      </w:r>
    </w:p>
    <w:p w:rsidR="000735BF"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 xml:space="preserve">(2) İlgili teklif bölgesi için KPTF seviyesindeki alış ve satış miktarları arasındaki fark, gün öncesi piyasası işlemleri için ayrılmış olan iletim kapasitesinden daha az ya da eşitse ilgili teklif bölgesi için NPTF, KPTF’ye eşit olarak belirlenir. </w:t>
      </w:r>
    </w:p>
    <w:p w:rsidR="00004B70" w:rsidRPr="00872076" w:rsidRDefault="00004B70"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Pr="00872076">
        <w:rPr>
          <w:rStyle w:val="FootnoteReference"/>
          <w:rFonts w:ascii="Times New Roman" w:eastAsia="Times New Roman" w:hAnsi="Times New Roman"/>
          <w:sz w:val="24"/>
          <w:szCs w:val="24"/>
        </w:rPr>
        <w:footnoteReference w:id="409"/>
      </w:r>
      <w:r w:rsidRPr="00872076">
        <w:rPr>
          <w:rFonts w:ascii="Times New Roman" w:eastAsia="Times New Roman" w:hAnsi="Times New Roman"/>
          <w:sz w:val="24"/>
          <w:szCs w:val="24"/>
        </w:rPr>
        <w:t xml:space="preserve"> Birden fazla teklif bölgesi için, KPTF seviyesindeki alış ve satış miktarları arasındaki farkın, gün öncesi piyasası işlemleri için ayrılmış olan iletim kapasitesinden büyük olması durumunda, iletim kısıtları gözetilerek NPTF’ler belirlenir.</w:t>
      </w:r>
    </w:p>
    <w:p w:rsidR="00220F6C" w:rsidRPr="00872076" w:rsidRDefault="00004B70"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tab/>
        <w:t>(4)</w:t>
      </w:r>
      <w:r w:rsidRPr="00872076">
        <w:rPr>
          <w:rStyle w:val="FootnoteReference"/>
          <w:rFonts w:ascii="Times New Roman" w:eastAsia="Times New Roman" w:hAnsi="Times New Roman"/>
          <w:sz w:val="24"/>
          <w:szCs w:val="24"/>
        </w:rPr>
        <w:footnoteReference w:id="410"/>
      </w:r>
      <w:r w:rsidRPr="00872076">
        <w:rPr>
          <w:rFonts w:ascii="Times New Roman" w:eastAsia="Times New Roman" w:hAnsi="Times New Roman"/>
          <w:sz w:val="24"/>
          <w:szCs w:val="24"/>
        </w:rPr>
        <w:t xml:space="preserve"> Azami fiyat seviyesinde sunulan talepten daha az arz olduğu durumlarda, Piyasa İşletmecisi, azami fiyat limitlerinin artırılarak gün öncesi piyasası tekliflerinin yeniden toplanması ve piyasa işlemlerinin yenilenmesi ya da bu kesişim elde edilene kadar, saatlik alış teklif miktarlarının tüm piyasa katılımcılarını eşit oranda etkileyecek şekilde azaltılması yollarından birini ya da her ikisini birden uygulayabilir. Asgari fiyat seviyesinde sunulan arzdan daha az talep olduğu durumlarda, Piyasa İşletmecisi asgari fiyat limitlerinin azaltılarak gün öncesi tekliflerinin yeniden toplanması ya da bu kesişim elde edilene kadar, saatlik satış teklif miktarlarının tüm piyasa katılımcılarını eşit oranda etkileyecek şekilde azaltılması yollarından birini ya da her ikisini uygulayabilir. Gün öncesi piyasası işlemlerinin yenilenmesi durumunda, işlemlerin gerçekleştirileceği zaman planı Piyasa İşletmecisi tarafından piyasa katılımcılarına duyurulur. Kesişim elde edilene kadar, alış teklif miktarlarının tüm piyasa katılımcılarını eşit oranda etkileyecek şekilde azaltılması yoluna gidilmesi durumunda, azaltılan talep miktarı Piyasa İşletmecisi tarafından Sistem İşletmecisine bildirilir. Bildirilen miktara ilişkin takip eden gün uygulanacak kesinti programı Sistem İşletmecisi tara</w:t>
      </w:r>
      <w:r w:rsidR="00696427">
        <w:rPr>
          <w:rFonts w:ascii="Times New Roman" w:eastAsia="Times New Roman" w:hAnsi="Times New Roman"/>
          <w:sz w:val="24"/>
          <w:szCs w:val="24"/>
        </w:rPr>
        <w:t>fından belirlenir ve uygulanır.</w:t>
      </w:r>
    </w:p>
    <w:p w:rsidR="00BA4BB7" w:rsidRPr="00872076" w:rsidRDefault="00220F6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r>
      <w:r w:rsidR="00BA4BB7" w:rsidRPr="00872076">
        <w:rPr>
          <w:rFonts w:ascii="Times New Roman" w:hAnsi="Times New Roman"/>
          <w:sz w:val="24"/>
          <w:szCs w:val="24"/>
        </w:rPr>
        <w:t>(5)</w:t>
      </w:r>
      <w:r w:rsidR="004B7495" w:rsidRPr="00872076">
        <w:rPr>
          <w:rStyle w:val="FootnoteReference"/>
          <w:rFonts w:ascii="Times New Roman" w:hAnsi="Times New Roman"/>
          <w:sz w:val="24"/>
          <w:szCs w:val="24"/>
        </w:rPr>
        <w:footnoteReference w:id="411"/>
      </w:r>
      <w:r w:rsidR="00BA4BB7" w:rsidRPr="00872076">
        <w:rPr>
          <w:rFonts w:ascii="Times New Roman" w:hAnsi="Times New Roman"/>
          <w:sz w:val="24"/>
          <w:szCs w:val="24"/>
        </w:rPr>
        <w:t xml:space="preserve"> Gün ışığından daha fazla yararlanılması amacıyla ileri saat uygulamasının yapıldığı günlerde, gün öncesi piyasası teklifleri 23 veya 25 saat için toplanır ve NPTF bu teklifler dikkate alınarak belirlenir.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C5300F"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Blok tekliflerin değerlendirilmesi</w:t>
      </w:r>
    </w:p>
    <w:p w:rsidR="007B1391" w:rsidRPr="00872076" w:rsidRDefault="00C5300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MADDE 61</w:t>
      </w:r>
      <w:r w:rsidR="00287548" w:rsidRPr="00872076">
        <w:rPr>
          <w:rStyle w:val="FootnoteReference"/>
          <w:rFonts w:ascii="Times New Roman" w:eastAsia="Times New Roman" w:hAnsi="Times New Roman"/>
          <w:b/>
          <w:sz w:val="24"/>
          <w:szCs w:val="24"/>
        </w:rPr>
        <w:footnoteReference w:id="412"/>
      </w:r>
      <w:r w:rsidR="007B1391" w:rsidRPr="00872076">
        <w:rPr>
          <w:rFonts w:ascii="Times New Roman" w:eastAsia="Times New Roman" w:hAnsi="Times New Roman"/>
          <w:sz w:val="24"/>
          <w:szCs w:val="24"/>
        </w:rPr>
        <w:tab/>
      </w:r>
    </w:p>
    <w:p w:rsidR="00C5300F" w:rsidRPr="00872076" w:rsidRDefault="00C5300F" w:rsidP="00873CB6">
      <w:pPr>
        <w:tabs>
          <w:tab w:val="left" w:pos="566"/>
        </w:tabs>
        <w:spacing w:after="0" w:line="240" w:lineRule="auto"/>
        <w:jc w:val="both"/>
        <w:rPr>
          <w:rFonts w:ascii="Times New Roman" w:eastAsia="Times New Roman" w:hAnsi="Times New Roman"/>
          <w:sz w:val="24"/>
          <w:szCs w:val="24"/>
        </w:rPr>
      </w:pPr>
    </w:p>
    <w:p w:rsidR="0083178B"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Esnek satış tekliflerin değerlendirilmesi</w:t>
      </w:r>
    </w:p>
    <w:p w:rsidR="0083178B" w:rsidRPr="00872076" w:rsidRDefault="00C5300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MADDE 62</w:t>
      </w:r>
      <w:r w:rsidR="00287548" w:rsidRPr="00872076">
        <w:rPr>
          <w:rStyle w:val="FootnoteReference"/>
          <w:rFonts w:ascii="Times New Roman" w:eastAsia="Times New Roman" w:hAnsi="Times New Roman"/>
          <w:b/>
          <w:sz w:val="24"/>
          <w:szCs w:val="24"/>
        </w:rPr>
        <w:footnoteReference w:id="413"/>
      </w:r>
      <w:r w:rsidR="007B1391" w:rsidRPr="00872076">
        <w:rPr>
          <w:rFonts w:ascii="Times New Roman" w:eastAsia="Times New Roman" w:hAnsi="Times New Roman"/>
          <w:sz w:val="24"/>
          <w:szCs w:val="24"/>
        </w:rPr>
        <w:tab/>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7B1391"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 xml:space="preserve">Ticari işlem onayı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63 –</w:t>
      </w:r>
      <w:r w:rsidRPr="00872076">
        <w:rPr>
          <w:rFonts w:ascii="Times New Roman" w:eastAsia="Times New Roman" w:hAnsi="Times New Roman"/>
          <w:sz w:val="24"/>
          <w:szCs w:val="24"/>
        </w:rPr>
        <w:t xml:space="preserve"> (1) Piyasa İşletmecisi, her bir teklif bölgesi için NPTF’nin hesaplanmasını takiben, onaylanmış alış-satış miktarların</w:t>
      </w:r>
      <w:r w:rsidR="00AF0F1C" w:rsidRPr="00872076">
        <w:rPr>
          <w:rFonts w:ascii="Times New Roman" w:eastAsia="Times New Roman" w:hAnsi="Times New Roman"/>
          <w:sz w:val="24"/>
          <w:szCs w:val="24"/>
        </w:rPr>
        <w:t>ı içerir ticari işlem onayı ile</w:t>
      </w:r>
      <w:r w:rsidRPr="00872076">
        <w:rPr>
          <w:rFonts w:ascii="Times New Roman" w:eastAsia="Times New Roman" w:hAnsi="Times New Roman"/>
          <w:sz w:val="24"/>
          <w:szCs w:val="24"/>
        </w:rPr>
        <w:t xml:space="preserve"> ilgili piyasa katılımcısına, kendisi için hesaplanan alış-satış miktarlarını bildirir.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Ticari işlem onayı ilgili piyasa katılımcılarına saat 13:00’</w:t>
      </w:r>
      <w:r w:rsidR="00C61237" w:rsidRPr="00872076">
        <w:rPr>
          <w:rFonts w:ascii="Times New Roman" w:eastAsia="Times New Roman" w:hAnsi="Times New Roman"/>
          <w:sz w:val="24"/>
          <w:szCs w:val="24"/>
        </w:rPr>
        <w:t>a kadar</w:t>
      </w:r>
      <w:r w:rsidRPr="00872076">
        <w:rPr>
          <w:rFonts w:ascii="Times New Roman" w:eastAsia="Times New Roman" w:hAnsi="Times New Roman"/>
          <w:sz w:val="24"/>
          <w:szCs w:val="24"/>
        </w:rPr>
        <w:t xml:space="preserve"> Piyasa İşletmecisi tarafından iletilir. Ticari işlem onayı en az şu bilgileri içerir: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İlgili piyasa katılımcısının adı ve gün öncesi piyasasına katılım kodu,</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Teklif geçerlilik tarihi,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w:t>
      </w:r>
      <w:r w:rsidR="00A421A4" w:rsidRPr="00872076">
        <w:rPr>
          <w:rStyle w:val="FootnoteReference"/>
          <w:rFonts w:ascii="Times New Roman" w:eastAsia="Times New Roman" w:hAnsi="Times New Roman"/>
          <w:sz w:val="24"/>
          <w:szCs w:val="24"/>
        </w:rPr>
        <w:footnoteReference w:id="414"/>
      </w:r>
      <w:r w:rsidRPr="00872076">
        <w:rPr>
          <w:rFonts w:ascii="Times New Roman" w:eastAsia="Times New Roman" w:hAnsi="Times New Roman"/>
          <w:sz w:val="24"/>
          <w:szCs w:val="24"/>
        </w:rPr>
        <w:t xml:space="preserve"> Teklifin </w:t>
      </w:r>
      <w:r w:rsidR="00A421A4" w:rsidRPr="00872076">
        <w:rPr>
          <w:rFonts w:ascii="Times New Roman" w:eastAsia="Times New Roman" w:hAnsi="Times New Roman"/>
          <w:sz w:val="24"/>
          <w:szCs w:val="24"/>
        </w:rPr>
        <w:t>kabul edildiği</w:t>
      </w:r>
      <w:r w:rsidRPr="00872076">
        <w:rPr>
          <w:rFonts w:ascii="Times New Roman" w:eastAsia="Times New Roman" w:hAnsi="Times New Roman"/>
          <w:sz w:val="24"/>
          <w:szCs w:val="24"/>
        </w:rPr>
        <w:t xml:space="preserve"> zaman dilimi,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Teklifin geçerli olduğu teklif bölgesi,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İlgili piyasa katılımcısı tarafından alınıp satılan miktarlar,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Onaylanmış alış-satış fiyatı.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Gün öncesi piyasasına katılan piyasa katılımcılarına, bu bildirimlerin içeriğinde hata bulunması durumunda itiraz edebilmeleri için saat 13:30’a kadar süre tanınır. İtirazlar sadece </w:t>
      </w:r>
      <w:r w:rsidRPr="00872076">
        <w:rPr>
          <w:rFonts w:ascii="Times New Roman" w:eastAsia="Times New Roman" w:hAnsi="Times New Roman"/>
          <w:sz w:val="24"/>
          <w:szCs w:val="24"/>
        </w:rPr>
        <w:lastRenderedPageBreak/>
        <w:t xml:space="preserve">hatanın Piyasa İşletmecisinden kaynaklanması durumunda kabul edilir. İtirazın haklı olması durumunda, Piyasa İşletmecisi alış-satış miktarlarını düzelterek, düzeltilmiş ticari işlem onayını saat 14:00’e kadar ilgili piyasa katılımcısına göndermekle yükümlüdür. 65 inci maddede belirlenen PYS arıza prosedürleri uyarınca ticari işlem onayının iletilmesinin gecikmesi durumunda, piyasa katılımcılarına, ticari işlem onayının Piyasa İşletmecisi tarafından gönderildiği zamandan başlamak üzere, 30 dakikalık itiraz süresi tanınır. Piyasa İşletmecisi, bu itirazın haklı olması durumunda, düzeltilmiş ticari işlem onayını 30 dakika içerisinde ilgili katılımcıya göndermekle yükümlüdür.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(4) Yapılan itiraz Piyasa İşletmecisi tarafından haklı bulunmadığı sürece, ilgili piyasa katılımcısının yükümlülüklerini ortadan kaldırmaz. Kendisine tanınan süre içinde itirazda bulunmayan ilgili piyasa katılımcısı, ticari işlem onayını tüm içeriğiyle birlikte kabul etmiş sayılır. Yapılan ticari işlem onayları, itiraz süresinin tamamlanmasından sonra içerdikleri miktarlar çerçevesinde sözleşme niteliği kazanırlar.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Ticari işlem onaylarının gecikmesi durumunda, Piyasa İşletmecisi, gerekli görmesi halinde, piyasa katılımcılarına duyurmak şartıyla, ticari işlem onayları ve itirazlar için farklı kurallar belirleyebilir.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Gün öncesi piyasası sonuçlarının sistem işletmecisine bildirilmesi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64 –</w:t>
      </w:r>
      <w:r w:rsidRPr="00872076">
        <w:rPr>
          <w:rFonts w:ascii="Times New Roman" w:eastAsia="Times New Roman" w:hAnsi="Times New Roman"/>
          <w:sz w:val="24"/>
          <w:szCs w:val="24"/>
        </w:rPr>
        <w:t xml:space="preserve"> (1) Ticari işlem onayından sonra, Piyasa İşletmecisi, Sistem İşletmecisi tarafından belirlenen zaman çizelgesi dahilinde, ticari işlem onayları tamamlanmış gün öncesi piyasası sonuçlarını, Sistem İşletmecisi tarafından belirlenen formatta Sistem İşletmecisine </w:t>
      </w:r>
      <w:r w:rsidR="00D77B64" w:rsidRPr="00872076">
        <w:rPr>
          <w:rFonts w:ascii="Times New Roman" w:eastAsia="Times New Roman" w:hAnsi="Times New Roman"/>
          <w:sz w:val="24"/>
          <w:szCs w:val="24"/>
        </w:rPr>
        <w:t>PYS aracılığı ile</w:t>
      </w:r>
      <w:r w:rsidR="005D4769" w:rsidRPr="00872076">
        <w:rPr>
          <w:rStyle w:val="FootnoteReference"/>
          <w:rFonts w:ascii="Times New Roman" w:eastAsia="Times New Roman" w:hAnsi="Times New Roman"/>
          <w:sz w:val="24"/>
          <w:szCs w:val="24"/>
        </w:rPr>
        <w:footnoteReference w:id="415"/>
      </w:r>
      <w:r w:rsidR="00D77B64"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sunar.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B5296D" w:rsidRPr="00872076">
        <w:rPr>
          <w:rFonts w:ascii="Times New Roman" w:eastAsia="Times New Roman" w:hAnsi="Times New Roman"/>
          <w:b/>
          <w:sz w:val="24"/>
          <w:szCs w:val="24"/>
        </w:rPr>
        <w:t xml:space="preserve">Gün öncesi piyasası kapsamında </w:t>
      </w:r>
      <w:r w:rsidRPr="00872076">
        <w:rPr>
          <w:rFonts w:ascii="Times New Roman" w:eastAsia="Times New Roman" w:hAnsi="Times New Roman"/>
          <w:b/>
          <w:sz w:val="24"/>
          <w:szCs w:val="24"/>
        </w:rPr>
        <w:t>PYS arıza prosedürleri</w:t>
      </w:r>
      <w:r w:rsidR="00B5296D" w:rsidRPr="00872076">
        <w:rPr>
          <w:rStyle w:val="FootnoteReference"/>
          <w:rFonts w:ascii="Times New Roman" w:eastAsia="Times New Roman" w:hAnsi="Times New Roman"/>
          <w:b/>
          <w:sz w:val="24"/>
          <w:szCs w:val="24"/>
        </w:rPr>
        <w:footnoteReference w:id="416"/>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65 –</w:t>
      </w:r>
      <w:r w:rsidRPr="00872076">
        <w:rPr>
          <w:rFonts w:ascii="Times New Roman" w:eastAsia="Times New Roman" w:hAnsi="Times New Roman"/>
          <w:sz w:val="24"/>
          <w:szCs w:val="24"/>
        </w:rPr>
        <w:t xml:space="preserve"> (1) Piyasa İşletmecisinin </w:t>
      </w:r>
      <w:r w:rsidR="00B5296D" w:rsidRPr="00872076">
        <w:rPr>
          <w:rFonts w:ascii="Times New Roman" w:eastAsia="Times New Roman" w:hAnsi="Times New Roman"/>
          <w:sz w:val="24"/>
          <w:szCs w:val="24"/>
        </w:rPr>
        <w:t xml:space="preserve">gün öncesi </w:t>
      </w:r>
      <w:r w:rsidRPr="00872076">
        <w:rPr>
          <w:rFonts w:ascii="Times New Roman" w:eastAsia="Times New Roman" w:hAnsi="Times New Roman"/>
          <w:sz w:val="24"/>
          <w:szCs w:val="24"/>
        </w:rPr>
        <w:t>piyasa</w:t>
      </w:r>
      <w:r w:rsidR="00B5296D" w:rsidRPr="00872076">
        <w:rPr>
          <w:rFonts w:ascii="Times New Roman" w:eastAsia="Times New Roman" w:hAnsi="Times New Roman"/>
          <w:sz w:val="24"/>
          <w:szCs w:val="24"/>
        </w:rPr>
        <w:t>sı</w:t>
      </w:r>
      <w:r w:rsidRPr="00872076">
        <w:rPr>
          <w:rFonts w:ascii="Times New Roman" w:eastAsia="Times New Roman" w:hAnsi="Times New Roman"/>
          <w:sz w:val="24"/>
          <w:szCs w:val="24"/>
        </w:rPr>
        <w:t xml:space="preserve"> faaliyetlerinin</w:t>
      </w:r>
      <w:r w:rsidR="005D4769" w:rsidRPr="00872076">
        <w:rPr>
          <w:rStyle w:val="FootnoteReference"/>
          <w:rFonts w:ascii="Times New Roman" w:eastAsia="Times New Roman" w:hAnsi="Times New Roman"/>
          <w:sz w:val="24"/>
          <w:szCs w:val="24"/>
        </w:rPr>
        <w:footnoteReference w:id="417"/>
      </w:r>
      <w:r w:rsidRPr="00872076">
        <w:rPr>
          <w:rFonts w:ascii="Times New Roman" w:eastAsia="Times New Roman" w:hAnsi="Times New Roman"/>
          <w:sz w:val="24"/>
          <w:szCs w:val="24"/>
        </w:rPr>
        <w:t xml:space="preserve"> yürütülmesinde kullandığı bilgisayar, yazılım ya da diğer teknolojik altyapılarda işlemlerin sağlıklı bir şekilde sürdürülmesini önleyecek nitelikte problemler oluşması veya Piyasa İşletmecisinin kullandığı iletişim hatlarının kesilmesi durumunda PYS arıza prosedürleri uygulanır.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PYS’nin beklenmedik şekilde arızalanması durumunda, Piyasa İşletmecisinin bu Yönetmelik hükümleri doğrultusunda tamamlaması gereken süreçleri belirlenmiş olan süre zarfında tamamlayamayacağının ortaya çıkması durumunda Piyasa İşletmecisi, süreçlerin tamamlanabilmesi için yeni süreler belirler. Bu Yönetmelik hükümleri doğrultusunda gerçekleştirilmesi gereken bildirimler 66 ncı maddede belirtilen alternatif kanallar kullanılarak gerçekleştirilir. Piyasa İşletmecisinin PYS’nın arızalanması ve ilgili günün başlamasından önce gün öncesi piyasası işlemlerini tamamlayamaması durumunda, piyasa katılımcılarının bu durumun başlamasından bir önceki gün ya da Piyasa İşletmecisi tarafından duyurulacak benzer bir güne ait ticari işlem onaylarında yer alan değerler, arıza durumunun devam ettiği sürece, saatlik olarak kullanılır. PYS arıza prosedürlerinin sona erme zamanı Piyasa İşletmecisi tarafından gün öncesi piyasasına katılan piyasa katılımcılarına duyurulur.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Piyasa İşletmecisi ve gün öncesi piyasasına katılan piyasa katılımcıları PYS arıza prosedürlerinin geçerli olduğu durumlarda derhal ulaşılabilecek en az bir kişiyi belirlemek, ilgili telefon ve faks numaralarını karşı tarafa sağlamak ve iletişim bilgileri değiştiğinde karşı tarafı bilgilendirmekle yükümlüdürler.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 xml:space="preserve">(4) Piyasa İşletmecisi PYS’nin arızalanmaması için gerekli önlemleri almakla yükümlüdür. PYS arıza prosedürlerinin yürütülmesi sonucunda ortaya çıkan ilave maliyetlerden ve zararlardan Piyasa </w:t>
      </w:r>
      <w:r w:rsidR="009C6E86" w:rsidRPr="00872076">
        <w:rPr>
          <w:rFonts w:ascii="Times New Roman" w:eastAsia="Times New Roman" w:hAnsi="Times New Roman"/>
          <w:sz w:val="24"/>
          <w:szCs w:val="24"/>
        </w:rPr>
        <w:t>İşletmecisi sorumlu tutulamaz.</w:t>
      </w:r>
    </w:p>
    <w:p w:rsidR="00C5300F" w:rsidRPr="00872076" w:rsidRDefault="00C5300F" w:rsidP="00873CB6">
      <w:pPr>
        <w:tabs>
          <w:tab w:val="left" w:pos="566"/>
        </w:tabs>
        <w:spacing w:after="0" w:line="240" w:lineRule="auto"/>
        <w:jc w:val="both"/>
        <w:rPr>
          <w:rFonts w:ascii="Times New Roman" w:eastAsia="Times New Roman" w:hAnsi="Times New Roman"/>
          <w:sz w:val="24"/>
          <w:szCs w:val="24"/>
        </w:rPr>
      </w:pPr>
    </w:p>
    <w:p w:rsidR="007B1391" w:rsidRPr="00872076" w:rsidRDefault="005D4769"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Gün öncesi piyasası kapsamındaki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 –</w:t>
      </w:r>
      <w:r w:rsidRPr="00872076">
        <w:rPr>
          <w:rFonts w:ascii="Times New Roman" w:eastAsia="Times New Roman" w:hAnsi="Times New Roman"/>
          <w:sz w:val="24"/>
          <w:szCs w:val="24"/>
        </w:rPr>
        <w:t xml:space="preserve"> (1) Gün öncesi piyasası kapsamında,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Sistem İşletmecisi tarafından belirlenen teklif bölgelerinin Piyasa İşletmecisine ve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Sistem İşletmecisi tarafından belirlenen, gün öncesi piyasası için kullanılabilecek iletim kapasitelerinin Piyasa İşletmecisine ve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gün öncesi piyasasına katılan piyasa katılımcıları tarafından gün öncesi piyasası tekliflerinin Piyasa İşletmecisine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gün öncesi piyasasına katılan piyasa katılımcıları tarafından bildirilmiş olan gün öncesi piyasası tekliflerinin teyit ya da reddine ilişkin bilginin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teklif bölgeleri için belirlenmiş gün öncesi fiyatlarının piyasa katılımcılarına duyurulması,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Piyasa İşletmecisi tarafından ticari işlem onaylarının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 ticari işlem onaylarına gün öncesi piyasasına katılan piyasa katılımcıları tarafından yapılan itirazların Piyasa İşletmecisine ve sonuçlarının Piyasa İşletmecisi tarafından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g) gün öncesi piyasası sonuçlarına ilişkin Piyasa İşletmecisi tarafından Sistem İşletmecisine yapılan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ğ) yukarıda belirtilenler dışında Piyasa ve Sistem İşletmecisi tarafından ilgili piyasa katılımcılarına yapılacak olan tüm bildirimler, yayımlanacak olan tüm bilgiler ve yapılacak olan tüm duyurular,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h) yukarıda belirtilenler dışında ilgili piyasa katılımcıları tarafından Piyasa ve/veya Sistem İşletmecisine yapılacak olan tüm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PYS aracılığıyla gerçekleştirilir.</w:t>
      </w:r>
    </w:p>
    <w:p w:rsidR="00F930CD"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587E3B" w:rsidRPr="00872076">
        <w:rPr>
          <w:rStyle w:val="FootnoteReference"/>
          <w:rFonts w:ascii="Times New Roman" w:eastAsia="Times New Roman" w:hAnsi="Times New Roman"/>
          <w:sz w:val="24"/>
          <w:szCs w:val="24"/>
        </w:rPr>
        <w:footnoteReference w:id="418"/>
      </w:r>
      <w:r w:rsidRPr="00872076">
        <w:rPr>
          <w:rFonts w:ascii="Times New Roman" w:eastAsia="Times New Roman" w:hAnsi="Times New Roman"/>
          <w:sz w:val="24"/>
          <w:szCs w:val="24"/>
        </w:rPr>
        <w:t xml:space="preserve"> Piyasa katılımcıları PYS’ye erişim sağlayabilmek için gerekli önlemleri almakla yükümlüdürler. Ancak, PYS’nin işler halde olmaması durumunda bildirimler </w:t>
      </w:r>
      <w:r w:rsidR="007519DF" w:rsidRPr="00872076">
        <w:rPr>
          <w:rFonts w:ascii="Times New Roman" w:eastAsia="Times New Roman" w:hAnsi="Times New Roman"/>
          <w:sz w:val="24"/>
          <w:szCs w:val="24"/>
        </w:rPr>
        <w:t xml:space="preserve"> Piyasa İşletmecisinin belirleyeceği</w:t>
      </w:r>
      <w:r w:rsidRPr="00872076">
        <w:rPr>
          <w:rFonts w:ascii="Times New Roman" w:eastAsia="Times New Roman" w:hAnsi="Times New Roman"/>
          <w:sz w:val="24"/>
          <w:szCs w:val="24"/>
        </w:rPr>
        <w:t xml:space="preserve"> ve </w:t>
      </w:r>
      <w:r w:rsidR="00A34F31" w:rsidRPr="00872076">
        <w:rPr>
          <w:rFonts w:ascii="Times New Roman" w:eastAsia="Times New Roman" w:hAnsi="Times New Roman"/>
          <w:sz w:val="24"/>
          <w:szCs w:val="24"/>
        </w:rPr>
        <w:t>piyasa katılımcılarına duyuracağı</w:t>
      </w:r>
      <w:r w:rsidR="007519DF" w:rsidRPr="00872076">
        <w:rPr>
          <w:rFonts w:ascii="Times New Roman" w:eastAsia="Times New Roman" w:hAnsi="Times New Roman"/>
          <w:sz w:val="24"/>
          <w:szCs w:val="24"/>
        </w:rPr>
        <w:t xml:space="preserve"> yöntem ile gerçekleştirilir. Belirlenen yöntem</w:t>
      </w:r>
      <w:r w:rsidRPr="00872076">
        <w:rPr>
          <w:rFonts w:ascii="Times New Roman" w:eastAsia="Times New Roman" w:hAnsi="Times New Roman"/>
          <w:sz w:val="24"/>
          <w:szCs w:val="24"/>
        </w:rPr>
        <w:t xml:space="preserve"> ile yapılan bildirimler Piyasa İşletmecisi tarafından PYS’ye aktarılır.</w:t>
      </w:r>
    </w:p>
    <w:p w:rsidR="00AB4B20" w:rsidRDefault="00AB4B20" w:rsidP="00873CB6">
      <w:pPr>
        <w:tabs>
          <w:tab w:val="left" w:pos="620"/>
          <w:tab w:val="center" w:pos="4535"/>
        </w:tabs>
        <w:spacing w:after="0" w:line="240" w:lineRule="auto"/>
        <w:jc w:val="center"/>
        <w:rPr>
          <w:rFonts w:ascii="Times New Roman" w:eastAsia="Times New Roman" w:hAnsi="Times New Roman"/>
          <w:b/>
          <w:sz w:val="24"/>
          <w:szCs w:val="24"/>
        </w:rPr>
      </w:pPr>
    </w:p>
    <w:p w:rsidR="00452B7E" w:rsidRPr="00872076" w:rsidRDefault="00452B7E" w:rsidP="00873CB6">
      <w:pPr>
        <w:tabs>
          <w:tab w:val="left" w:pos="620"/>
          <w:tab w:val="center" w:pos="4535"/>
        </w:tabs>
        <w:spacing w:after="0" w:line="240" w:lineRule="auto"/>
        <w:jc w:val="center"/>
        <w:rPr>
          <w:rFonts w:ascii="Times New Roman" w:eastAsia="Times New Roman" w:hAnsi="Times New Roman"/>
          <w:b/>
          <w:sz w:val="24"/>
          <w:szCs w:val="24"/>
        </w:rPr>
      </w:pPr>
    </w:p>
    <w:p w:rsidR="00F930CD" w:rsidRPr="00872076" w:rsidRDefault="00F930CD" w:rsidP="00873CB6">
      <w:pPr>
        <w:tabs>
          <w:tab w:val="left" w:pos="620"/>
          <w:tab w:val="center" w:pos="4535"/>
        </w:tabs>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ÜÇÜNCÜ BÖLÜM</w:t>
      </w:r>
      <w:r w:rsidR="00494621" w:rsidRPr="00872076">
        <w:rPr>
          <w:rStyle w:val="FootnoteReference"/>
          <w:rFonts w:ascii="Times New Roman" w:eastAsia="Times New Roman" w:hAnsi="Times New Roman"/>
          <w:b/>
          <w:sz w:val="24"/>
          <w:szCs w:val="24"/>
        </w:rPr>
        <w:footnoteReference w:id="419"/>
      </w:r>
    </w:p>
    <w:p w:rsidR="00F930CD" w:rsidRPr="00872076" w:rsidRDefault="00F930CD"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Gün İçi Piyasası</w:t>
      </w:r>
    </w:p>
    <w:p w:rsidR="00F930CD" w:rsidRPr="00872076" w:rsidRDefault="00F930CD" w:rsidP="00873CB6">
      <w:pPr>
        <w:spacing w:after="0" w:line="240" w:lineRule="auto"/>
        <w:jc w:val="center"/>
        <w:rPr>
          <w:rFonts w:ascii="Times New Roman" w:eastAsia="Times New Roman" w:hAnsi="Times New Roman"/>
          <w:b/>
          <w:sz w:val="24"/>
          <w:szCs w:val="24"/>
        </w:rPr>
      </w:pPr>
    </w:p>
    <w:p w:rsidR="00F930CD" w:rsidRPr="00872076" w:rsidRDefault="00F930CD"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Gün içi piyasasının işleyişine ilişkin genel esaslar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66/A –</w:t>
      </w:r>
      <w:r w:rsidRPr="00872076">
        <w:rPr>
          <w:rFonts w:ascii="Times New Roman" w:eastAsia="Times New Roman" w:hAnsi="Times New Roman"/>
          <w:sz w:val="24"/>
          <w:szCs w:val="24"/>
        </w:rPr>
        <w:t xml:space="preserve"> (1) Gün içi piyasasına ilişkin işlemler aşağıdaki genel esaslar çerçevesinde yürütülür: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içi piyasası işlemleri saatlik bazda gerçekleştirilir. Gün içi piyasası günü 00:00’da başlayıp ertesi gün 00:00’da sona erer,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Gün içi piyasasında eşleşen teklifler piyasa katılımcısı için ilgili zaman dilimi boyunca sabit seviyeli fiziksel elektrik arzı veya talebi yükümlülüğü doğurur,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Gün içi piyasasında dikkate alınan her bir teklifte Piyasa İşletmecisi ilgili piyasa katılımcısına taraftır,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ç) Gün içi piyasasına kontrat bazlı sunulan her bir teklif, belli bir teklif bölgesi, belli bir gün ve o gün içindeki belli bir zaman dilimi için geçerlidir,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Gün içi piyasasındaki işlemler gün içi piyasası kapı kapanış zamanına kadar herhangi bir anda gerçekleşebilir,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e) Gün içi piyasasında eşleşmeler, </w:t>
      </w:r>
      <w:r w:rsidRPr="00872076">
        <w:rPr>
          <w:rFonts w:ascii="Times New Roman" w:hAnsi="Times New Roman"/>
          <w:sz w:val="24"/>
          <w:szCs w:val="24"/>
        </w:rPr>
        <w:t>tekliflerin teklif defterinde yer aldıktan hemen sonra eşleşebileceği ve ticari işlemin gerçekleşebileceği sürekli ticaret yöntemi ile gerçekleşir.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f) </w:t>
      </w:r>
      <w:r w:rsidRPr="00872076">
        <w:rPr>
          <w:rFonts w:ascii="Times New Roman" w:hAnsi="Times New Roman"/>
          <w:sz w:val="24"/>
          <w:szCs w:val="24"/>
        </w:rPr>
        <w:t>Gün içi piyasası kapı kapanış zamanı</w:t>
      </w:r>
      <w:r w:rsidRPr="00872076">
        <w:rPr>
          <w:rFonts w:ascii="Times New Roman" w:eastAsia="Times New Roman" w:hAnsi="Times New Roman"/>
          <w:sz w:val="24"/>
          <w:szCs w:val="24"/>
        </w:rPr>
        <w:t xml:space="preserve"> fiziksel teslimatın iki saat öncesidir. Piyasa İşletmecisi, en az bir ay öncesinden piyasa katılımcılarına ve Kuruma bildirmek koşuluyla gün içi piyasası kapı kapanış zamanını değiştirebilir.</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içi piyasası süreci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66/B –</w:t>
      </w:r>
      <w:r w:rsidRPr="00872076">
        <w:rPr>
          <w:rFonts w:ascii="Times New Roman" w:eastAsia="Times New Roman" w:hAnsi="Times New Roman"/>
          <w:sz w:val="24"/>
          <w:szCs w:val="24"/>
        </w:rPr>
        <w:t xml:space="preserve"> (1) Gün içi piyasası sürekli olarak işletilir ve süreç aşağıda belirtilen adımlardan meydana gelir:</w:t>
      </w:r>
    </w:p>
    <w:p w:rsidR="00F930CD" w:rsidRPr="00872076" w:rsidRDefault="00F930CD"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a) Birden fazla teklif bölgesinin bulunması durumunda, gün öncesi piyasasında kullanılmamış ve gün içi piyasasında kullanılabilecek teklif bölgeleri arası iletim kapasitesi sistemde değerlendirilir.</w:t>
      </w:r>
    </w:p>
    <w:p w:rsidR="00F930CD" w:rsidRPr="00872076" w:rsidRDefault="00F930CD"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b) Gün içi piyasası katılımcıları, bir sonraki gün için gün içi piyasası tekliflerini her gün saat 18:00’dan başlayarak gün içi piyasası kapı kapanış zamanına kadar PYS aracılığıyla Piyasa İşletmecisine bildirir.</w:t>
      </w:r>
    </w:p>
    <w:p w:rsidR="00F930CD" w:rsidRPr="00872076" w:rsidRDefault="00F930CD" w:rsidP="00873CB6">
      <w:pPr>
        <w:spacing w:after="0" w:line="240" w:lineRule="auto"/>
        <w:ind w:firstLine="567"/>
        <w:contextualSpacing/>
        <w:jc w:val="both"/>
        <w:rPr>
          <w:rFonts w:ascii="Times New Roman" w:eastAsia="Times New Roman" w:hAnsi="Times New Roman"/>
          <w:sz w:val="24"/>
          <w:szCs w:val="24"/>
        </w:rPr>
      </w:pPr>
      <w:r w:rsidRPr="00872076">
        <w:rPr>
          <w:rFonts w:ascii="Times New Roman" w:eastAsia="Times New Roman" w:hAnsi="Times New Roman"/>
          <w:sz w:val="24"/>
          <w:szCs w:val="24"/>
        </w:rPr>
        <w:t>c) Gün içi piyasası teklifleri, eşleşmediği sürece ilgili piyasa katılımcısı tarafından ilgili kontratın geçerlik süresi dolana kadar güncellenebilir, iptal edilebilir veya askıya alınabilir. PYS, zaman bilgisini dikkate alarak teklife ilişkin yapılan son güncellemeyi esas alır.</w:t>
      </w:r>
    </w:p>
    <w:p w:rsidR="00F930CD" w:rsidRPr="00872076" w:rsidRDefault="00F930CD" w:rsidP="00873CB6">
      <w:pPr>
        <w:spacing w:after="0" w:line="240" w:lineRule="auto"/>
        <w:ind w:firstLine="567"/>
        <w:contextualSpacing/>
        <w:jc w:val="both"/>
        <w:rPr>
          <w:rFonts w:ascii="Times New Roman" w:eastAsia="Times New Roman" w:hAnsi="Times New Roman"/>
          <w:sz w:val="24"/>
          <w:szCs w:val="24"/>
        </w:rPr>
      </w:pPr>
      <w:r w:rsidRPr="00872076">
        <w:rPr>
          <w:rFonts w:ascii="Times New Roman" w:eastAsia="Times New Roman" w:hAnsi="Times New Roman"/>
          <w:sz w:val="24"/>
          <w:szCs w:val="24"/>
        </w:rPr>
        <w:t>ç) İlgili kontrat için sunulan satış teklifleri artan fiyata, alış teklifleri azalan fiyata göre PYS tarafından sıralanır. Aynı tipte ve aynı fiyata sahip tekliflerin olması durumunda, teklifler önce sunulma durumuna göre sıralanır.</w:t>
      </w:r>
    </w:p>
    <w:p w:rsidR="00F930CD" w:rsidRPr="00872076" w:rsidRDefault="00F930CD" w:rsidP="00873CB6">
      <w:pPr>
        <w:spacing w:after="0" w:line="240" w:lineRule="auto"/>
        <w:ind w:firstLine="567"/>
        <w:contextualSpacing/>
        <w:jc w:val="both"/>
        <w:rPr>
          <w:rFonts w:ascii="Times New Roman" w:eastAsia="Times New Roman" w:hAnsi="Times New Roman"/>
          <w:sz w:val="24"/>
          <w:szCs w:val="24"/>
        </w:rPr>
      </w:pPr>
      <w:r w:rsidRPr="00872076">
        <w:rPr>
          <w:rFonts w:ascii="Times New Roman" w:eastAsia="Times New Roman" w:hAnsi="Times New Roman"/>
          <w:sz w:val="24"/>
          <w:szCs w:val="24"/>
        </w:rPr>
        <w:t>d) Piyasa katılımcıları; teklif defterinde, alış veya satış yönünde, bir kontrata ilişkin en iyi fiyatlı tekliflerin toplam miktarını görebilir. Ayrıca aynı ekranda diğer tüm teklifler katılımcıları tarafından görülebilir.</w:t>
      </w:r>
    </w:p>
    <w:p w:rsidR="00F930CD" w:rsidRPr="00872076" w:rsidRDefault="00F930CD" w:rsidP="00873CB6">
      <w:pPr>
        <w:spacing w:after="0" w:line="240" w:lineRule="auto"/>
        <w:ind w:firstLine="567"/>
        <w:contextualSpacing/>
        <w:jc w:val="both"/>
        <w:rPr>
          <w:rFonts w:ascii="Times New Roman" w:eastAsia="Times New Roman" w:hAnsi="Times New Roman"/>
          <w:sz w:val="24"/>
          <w:szCs w:val="24"/>
        </w:rPr>
      </w:pPr>
      <w:r w:rsidRPr="00872076">
        <w:rPr>
          <w:rFonts w:ascii="Times New Roman" w:eastAsia="Times New Roman" w:hAnsi="Times New Roman"/>
          <w:sz w:val="24"/>
          <w:szCs w:val="24"/>
        </w:rPr>
        <w:t>e) Gün içi piyasası katılımcıları, tekliflerin eşleşmesini takiben kendilerine bildirilen ticari işlem onaylarını kontrol ederek 66/H maddesi uyarınca itirazlarını Piyasa İşletmecisine bildirir.</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içi piyasası teklifleri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66/C</w:t>
      </w:r>
      <w:r w:rsidR="005D4769" w:rsidRPr="00872076">
        <w:rPr>
          <w:rFonts w:ascii="Times New Roman" w:eastAsia="Times New Roman" w:hAnsi="Times New Roman"/>
          <w:b/>
          <w:sz w:val="24"/>
          <w:szCs w:val="24"/>
        </w:rPr>
        <w:t xml:space="preserve"> </w:t>
      </w:r>
      <w:r w:rsidRPr="00872076">
        <w:rPr>
          <w:rFonts w:ascii="Times New Roman" w:eastAsia="Times New Roman" w:hAnsi="Times New Roman"/>
          <w:b/>
          <w:sz w:val="24"/>
          <w:szCs w:val="24"/>
        </w:rPr>
        <w:t>–</w:t>
      </w:r>
      <w:r w:rsidRPr="00872076">
        <w:rPr>
          <w:rFonts w:ascii="Times New Roman" w:eastAsia="Times New Roman" w:hAnsi="Times New Roman"/>
          <w:sz w:val="24"/>
          <w:szCs w:val="24"/>
        </w:rPr>
        <w:t xml:space="preserve"> (1)</w:t>
      </w:r>
      <w:r w:rsidR="00B379AC">
        <w:rPr>
          <w:rStyle w:val="FootnoteReference"/>
          <w:rFonts w:ascii="Times New Roman" w:eastAsia="Times New Roman" w:hAnsi="Times New Roman"/>
          <w:sz w:val="24"/>
          <w:szCs w:val="24"/>
        </w:rPr>
        <w:footnoteReference w:id="420"/>
      </w:r>
      <w:r w:rsidRPr="00872076">
        <w:rPr>
          <w:rFonts w:ascii="Times New Roman" w:eastAsia="Times New Roman" w:hAnsi="Times New Roman"/>
          <w:sz w:val="24"/>
          <w:szCs w:val="24"/>
        </w:rPr>
        <w:t xml:space="preserve"> </w:t>
      </w:r>
      <w:r w:rsidR="00B379AC" w:rsidRPr="00B379AC">
        <w:rPr>
          <w:rFonts w:ascii="Times New Roman" w:eastAsia="Times New Roman" w:hAnsi="Times New Roman"/>
          <w:sz w:val="24"/>
          <w:szCs w:val="24"/>
        </w:rPr>
        <w:t>Gün içi piyasasına saatlik kontratlar için teklif sunulabilir. Saatlik kontratlar için sunulan teklifler bölünebilir.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Piyasa İşletmecisi, gün içi piyasası için yeni teklif tipleri tanımlayabilir.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00AB3B43">
        <w:rPr>
          <w:rStyle w:val="FootnoteReference"/>
          <w:rFonts w:ascii="Times New Roman" w:eastAsia="Times New Roman" w:hAnsi="Times New Roman"/>
          <w:sz w:val="24"/>
          <w:szCs w:val="24"/>
        </w:rPr>
        <w:footnoteReference w:id="421"/>
      </w:r>
      <w:r w:rsidRPr="00872076">
        <w:rPr>
          <w:rFonts w:ascii="Times New Roman" w:eastAsia="Times New Roman" w:hAnsi="Times New Roman"/>
          <w:sz w:val="24"/>
          <w:szCs w:val="24"/>
        </w:rPr>
        <w:t xml:space="preserve"> </w:t>
      </w:r>
      <w:r w:rsidR="00B379AC" w:rsidRPr="00B379AC">
        <w:rPr>
          <w:rFonts w:ascii="Times New Roman" w:eastAsia="Times New Roman" w:hAnsi="Times New Roman"/>
          <w:sz w:val="24"/>
          <w:szCs w:val="24"/>
        </w:rPr>
        <w:t>Gün içi piyasası teklifleri farklı kontratlar için değişiklik gösterebilen miktar ve fiyat bilgilerinden meydana gelir. Gün içi piyasasında sunulabilecek minimum fiyat adımları Piyasa İşletmecisi tarafından belirlenerek piyasa katılımcılarına PYS aracılığıyla duyurulur. Teklif miktarları lot cinsinden 1 lot ve katları olacak şekilde bildirilir. Daha iyi fiyat, satış tekliflerinde daha düşük fiyatı, alış tekliflerinde ise daha yüksek fiyatı ifade eder.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Kontratlara verilen teklifler en az aşağıdaki bilgileri içerir: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Piyasa katılımcısının adı ve gün içi piyasasına katılım kodu,</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Teklifin geçerli olduğu gün,</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Teklifin geçerli olduğu zaman dilimini tanımlayan kontrat,</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Teklifin geçerli olduğu teklif bölgesi,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Teklif tipi,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e) Teklifin yönü (alış veya satış),</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 Fiyat ve miktar bilgisi,</w:t>
      </w:r>
    </w:p>
    <w:p w:rsidR="00F930CD" w:rsidRPr="00872076" w:rsidRDefault="00F930CD"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g) Teklifin geçerlik süresi,</w:t>
      </w:r>
    </w:p>
    <w:p w:rsidR="00F930CD" w:rsidRPr="00872076" w:rsidRDefault="00F930CD" w:rsidP="00873CB6">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ğ) Piyasa İşletmecisi tarafından istenecek ve PYS aracılığı ile piyasa katılımcılarına duyurulacak diğer bilgiler.</w:t>
      </w:r>
    </w:p>
    <w:p w:rsidR="00B379AC" w:rsidRPr="00B379AC" w:rsidRDefault="00F930CD" w:rsidP="00B379AC">
      <w:pPr>
        <w:spacing w:after="0" w:line="240" w:lineRule="auto"/>
        <w:ind w:firstLine="567"/>
        <w:jc w:val="both"/>
        <w:rPr>
          <w:rFonts w:ascii="Times New Roman" w:eastAsia="Times New Roman" w:hAnsi="Times New Roman"/>
          <w:sz w:val="24"/>
          <w:szCs w:val="24"/>
        </w:rPr>
      </w:pPr>
      <w:r w:rsidRPr="00872076">
        <w:rPr>
          <w:rFonts w:ascii="Times New Roman" w:eastAsia="Times New Roman" w:hAnsi="Times New Roman"/>
          <w:sz w:val="24"/>
          <w:szCs w:val="24"/>
        </w:rPr>
        <w:t>(5)</w:t>
      </w:r>
      <w:r w:rsidR="00AB3B43">
        <w:rPr>
          <w:rStyle w:val="FootnoteReference"/>
          <w:rFonts w:ascii="Times New Roman" w:eastAsia="Times New Roman" w:hAnsi="Times New Roman"/>
          <w:sz w:val="24"/>
          <w:szCs w:val="24"/>
        </w:rPr>
        <w:footnoteReference w:id="422"/>
      </w:r>
      <w:r w:rsidRPr="00872076">
        <w:rPr>
          <w:rFonts w:ascii="Times New Roman" w:eastAsia="Times New Roman" w:hAnsi="Times New Roman"/>
          <w:sz w:val="24"/>
          <w:szCs w:val="24"/>
        </w:rPr>
        <w:t xml:space="preserve"> </w:t>
      </w:r>
      <w:r w:rsidR="00B379AC" w:rsidRPr="00B379AC">
        <w:rPr>
          <w:rFonts w:ascii="Times New Roman" w:eastAsia="Times New Roman" w:hAnsi="Times New Roman"/>
          <w:sz w:val="24"/>
          <w:szCs w:val="24"/>
        </w:rPr>
        <w:t>Katılımcılar, aşağıda belirtilen teklif opsiyonlarını kullanabilir:</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 xml:space="preserve">a) Standart: Sunulduğu anda kısmen ya da tamamen eşleşebilen, tamamen eşleşmediği takdirde kapı kapanış zamanına kadar geçerli olan tekliflerdir. </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b) Süreli: Kapı kapanış zamanını aşmaması koşuluyla piyasa katılımcıları tarafından belirlenen süre boyunca eşleşme için teklif defterinde bekleyen tekliflerdir.</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c) Tamamını eşle veya yok et (TEYE): Sunulduğu anda teklif defterinde var olan teklifler ile tamamen eşleşebilen, tamamen eşleşmez ise teklif defterinden çıkarılan tekliflerdir.</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ç) Olanı eşle ve yok et (OEYE): Sunulduğu anda teklif defterinde var olan teklifler ile tamamen veya kısmen eşleşebilen, kalan miktarı teklif defterinden çıkarılan tekliflerdir.</w:t>
      </w:r>
    </w:p>
    <w:p w:rsidR="00F930CD"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d) Fiyat seviyeli: Seviyeli olarak sunulabilen tekliflerdir. Fiyat seviyeli tekliflerde önce birinci seviye teklif, teklif defterinde yer alır. Teklif defterinde yer alan her bir seviyedeki teklifin tamamı eşleştikten sonra takip eden seviyedeki teklifler sırasıyla teklifin tamamı eşleşene kadar ya da teklifin geçerlilik süresi sona erene kadar teklif defterinde yer alır. Alış yönlü fiyat seviyeli tekliflerde her seviye için girilen fiyat bir önceki seviyedeki teklifin fiyatına eşit veya düşük, satış yönlü fiyat seviyeli tekliflerde ise her seviye için girilen fiyat bir önceki seviyedeki teklifin fiyatına eşit veya yüksek olacak şekilde sunulur. Fiyat seviyeli tekliflerde seviye sayısı ve her bir seviye için girilebilecek en düşük miktar Piyasa İşletmecisi tarafından belirlenerek en az on gün öncesinden PYS aracılığıyla piyasa katılımcılarına duyurulur.</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e)  Zaman seviyeli: Her seviyede miktar sabit olmak kaydıyla zamana göre seviyelendirilerek sunulabilen tekliflerdir. Birinci seviyeden sonraki her bir seviye için aktif olma zamanı girilir. Alış yönlü zaman seviyeli tekliflerde her seviye için girilen fiyat bir önceki seviyedeki teklifin fiyatından yüksek, satış yönlü zaman seviyeli tekliflerde ise her seviye için girilen fiyat bir önceki seviyedeki teklifin fiyatından düşük olacak şekilde sunulur. Seviye sayısı ve seviyeler arasındaki en yakın güncelleme zamanı Piyasa İşletmecisi tarafından belirlenerek en az on gün öncesinden PYS aracılığıyla piyasa katılımcılarına duyurulur.</w:t>
      </w:r>
    </w:p>
    <w:p w:rsidR="00B379AC" w:rsidRPr="00B379AC"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f) Buzdağı: Toplam teklif miktarı ve seviye miktarı girilerek sunulabilen tekliflerdir.  Toplam miktarın seviye miktarına göre seviye sayısı hesaplanır. Buzdağı tekliflerde önce birinci seviye teklif, teklif defterinde yer alır. Teklif defterinde yer alan her bir seviyedeki teklif eşleştikten sonra takip eden seviyedeki teklifler sırasıyla teklifin tamamı eşleşene kadar ya da teklifin geçerlilik süresi sona erene kadar teklif defterinde yer alır. Her bir seviyesi aktif olduğunda teklifin ilgili seviyesi yeni bir zaman damgası alır. Buzdağı teklifinin öncelikli olması durumunda eşleşme fiyatı her seviye için buzdağı teklifinin fiyatına</w:t>
      </w:r>
      <w:r>
        <w:rPr>
          <w:rFonts w:ascii="Times New Roman" w:eastAsia="Times New Roman" w:hAnsi="Times New Roman"/>
          <w:sz w:val="24"/>
          <w:szCs w:val="24"/>
        </w:rPr>
        <w:t xml:space="preserve"> </w:t>
      </w:r>
      <w:r w:rsidRPr="00B379AC">
        <w:rPr>
          <w:rFonts w:ascii="Times New Roman" w:eastAsia="Times New Roman" w:hAnsi="Times New Roman"/>
          <w:sz w:val="24"/>
          <w:szCs w:val="24"/>
        </w:rPr>
        <w:t xml:space="preserve">eşit olacaktır. Buzdağı tekliflerinde toplam miktar ve seviye miktarı için girilebilecek en düşük ve en yüksek miktarlar Piyasa İşletmecisi tarafından belirlenerek en az on gün öncesinden PYS aracılığıyla piyasa katılımcılarına duyurulur. </w:t>
      </w:r>
    </w:p>
    <w:p w:rsidR="00F930CD" w:rsidRPr="00872076" w:rsidRDefault="00B379AC" w:rsidP="00B379AC">
      <w:pPr>
        <w:spacing w:after="0" w:line="240" w:lineRule="auto"/>
        <w:ind w:firstLine="567"/>
        <w:jc w:val="both"/>
        <w:rPr>
          <w:rFonts w:ascii="Times New Roman" w:eastAsia="Times New Roman" w:hAnsi="Times New Roman"/>
          <w:sz w:val="24"/>
          <w:szCs w:val="24"/>
        </w:rPr>
      </w:pPr>
      <w:r w:rsidRPr="00B379AC">
        <w:rPr>
          <w:rFonts w:ascii="Times New Roman" w:eastAsia="Times New Roman" w:hAnsi="Times New Roman"/>
          <w:sz w:val="24"/>
          <w:szCs w:val="24"/>
        </w:rPr>
        <w:t>(6)</w:t>
      </w:r>
      <w:r w:rsidR="00AB3B43">
        <w:rPr>
          <w:rStyle w:val="FootnoteReference"/>
          <w:rFonts w:ascii="Times New Roman" w:eastAsia="Times New Roman" w:hAnsi="Times New Roman"/>
          <w:sz w:val="24"/>
          <w:szCs w:val="24"/>
        </w:rPr>
        <w:footnoteReference w:id="423"/>
      </w:r>
      <w:r w:rsidRPr="00B379AC">
        <w:rPr>
          <w:rFonts w:ascii="Times New Roman" w:eastAsia="Times New Roman" w:hAnsi="Times New Roman"/>
          <w:sz w:val="24"/>
          <w:szCs w:val="24"/>
        </w:rPr>
        <w:t xml:space="preserve"> Gün içi piyasası teklifleri için fiyat alt ve üst limitleri Gün Öncesi Piyasasında ve Dengeleme Güç Piyasasında Asgari ve Azami Fiyat Limitlerinin Belirlenmesine İlişkin Usul ve Esaslarda belirtilen fiyat limitlerinin en düşüğü ve en yükseğinin, pozitif ve negatif dengesizlik katsayıları ile çarpılması suretiyle belirlenir. Fiyat alt ve üst limiti PYS aracılığıyla piyasa katılımcılarına bildirilir</w:t>
      </w:r>
      <w:r w:rsidR="00F958DC">
        <w:rPr>
          <w:rFonts w:ascii="Times New Roman" w:eastAsia="Times New Roman" w:hAnsi="Times New Roman"/>
          <w:sz w:val="24"/>
          <w:szCs w:val="24"/>
        </w:rPr>
        <w:t>.</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Saatlik tekliflerin yapısı ve içeriği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66/Ç</w:t>
      </w:r>
      <w:r w:rsidR="004C3601">
        <w:rPr>
          <w:rFonts w:ascii="Times New Roman" w:eastAsia="Times New Roman" w:hAnsi="Times New Roman"/>
          <w:b/>
          <w:sz w:val="24"/>
          <w:szCs w:val="24"/>
        </w:rPr>
        <w:t xml:space="preserve"> </w:t>
      </w:r>
      <w:r w:rsidRPr="00872076">
        <w:rPr>
          <w:rFonts w:ascii="Times New Roman" w:eastAsia="Times New Roman" w:hAnsi="Times New Roman"/>
          <w:b/>
          <w:sz w:val="24"/>
          <w:szCs w:val="24"/>
        </w:rPr>
        <w:t>–</w:t>
      </w:r>
      <w:r w:rsidRPr="00872076">
        <w:rPr>
          <w:rFonts w:ascii="Times New Roman" w:eastAsia="Times New Roman" w:hAnsi="Times New Roman"/>
          <w:sz w:val="24"/>
          <w:szCs w:val="24"/>
        </w:rPr>
        <w:t xml:space="preserve"> (1) Gün içi piyasası katılımcıları, geçerli olan saatlik kontratlar için tekliflerini, PYS aracılığıyla Piyasa İşletmecisine bildirir.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Saatlik teklifler tamamen veya kısmen eşleşebilir.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Saatlik alış teklifindeki fiyat, piyasa katılımcısının teklifte belirttiği miktarı aşmayacak miktardaki elektrik enerjisini satın almak için teklif ettiği maksimum fiyattır.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Saatlik satış teklifindeki fiyat, piyasa katılımcısının teklifte belirttiği miktarı aşmayacak miktardaki elektrik enerjisini satmak için teklif ettiği minimum fiyattır.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Blok tekliflerinin yapısı ve içeriği</w:t>
      </w:r>
    </w:p>
    <w:p w:rsidR="00F930CD" w:rsidRPr="00872076" w:rsidRDefault="00F930CD" w:rsidP="00B379AC">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66/D</w:t>
      </w:r>
      <w:r w:rsidR="00020E50">
        <w:rPr>
          <w:rStyle w:val="FootnoteReference"/>
          <w:rFonts w:ascii="Times New Roman" w:eastAsia="Times New Roman" w:hAnsi="Times New Roman"/>
          <w:b/>
          <w:sz w:val="24"/>
          <w:szCs w:val="24"/>
        </w:rPr>
        <w:footnoteReference w:id="424"/>
      </w:r>
    </w:p>
    <w:p w:rsidR="00020E50" w:rsidRPr="00872076" w:rsidRDefault="00020E50"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içi piyasası tekliflerinin bildirilmesi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66/E</w:t>
      </w:r>
      <w:r w:rsidR="005D4769" w:rsidRPr="00872076">
        <w:rPr>
          <w:rFonts w:ascii="Times New Roman" w:eastAsia="Times New Roman" w:hAnsi="Times New Roman"/>
          <w:b/>
          <w:sz w:val="24"/>
          <w:szCs w:val="24"/>
        </w:rPr>
        <w:t xml:space="preserve"> </w:t>
      </w:r>
      <w:r w:rsidRPr="00872076">
        <w:rPr>
          <w:rFonts w:ascii="Times New Roman" w:eastAsia="Times New Roman" w:hAnsi="Times New Roman"/>
          <w:b/>
          <w:sz w:val="24"/>
          <w:szCs w:val="24"/>
        </w:rPr>
        <w:t>–</w:t>
      </w:r>
      <w:r w:rsidRPr="00872076">
        <w:rPr>
          <w:rFonts w:ascii="Times New Roman" w:eastAsia="Times New Roman" w:hAnsi="Times New Roman"/>
          <w:sz w:val="24"/>
          <w:szCs w:val="24"/>
        </w:rPr>
        <w:t xml:space="preserve"> (1) Gün içi piyasası katılımcıları, herhangi bir güne ilişkin tekliflerini, bir önceki gün saat 18:00’da başlayarak ilgili kontratın geçerlik süresi sona erene kadar PYS aracılığıyla Piyasa İşletmecisine bildirir.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Gün içi piyasası tekliflerinin bildirimi, tekliflerin PYS’ye kaydının tamamlanması ile gerçekleştirilir. Tekliflerin PYS’ye kaydının tamamlanması asgari olarak teklife bir kayıt numarası verilmesi ve teklifin PYS’ye giriliş zamanının saat, dakika, saniye olarak kaydedilmesi suretiyle gerçekleştirilir. PYS’ye kaydı tamamlanan gün içi piyasası teklifleri, gün içi piyasası katılımcıları tarafından PYS aracılığıyla görülebilir.</w:t>
      </w:r>
    </w:p>
    <w:p w:rsidR="00F930CD"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PYS’ye kaydı tamamlanan bir gün içi piyasası teklifi; eşleşmediği, yeni bir teklifle değiştirilmediği, iptal edilmediği veya askıya alınmadığı takdirde ilgili kontratın geçerli olduğu süre boyunca aktiftir.</w:t>
      </w:r>
    </w:p>
    <w:p w:rsidR="00020E50" w:rsidRDefault="00AB3B43" w:rsidP="00020E50">
      <w:pPr>
        <w:spacing w:after="0" w:line="24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w:t>
      </w:r>
      <w:r w:rsidR="00020E50" w:rsidRPr="00020E50">
        <w:rPr>
          <w:rFonts w:ascii="Times New Roman" w:eastAsia="Times New Roman" w:hAnsi="Times New Roman"/>
          <w:sz w:val="24"/>
          <w:szCs w:val="24"/>
        </w:rPr>
        <w:t>4)</w:t>
      </w:r>
      <w:r>
        <w:rPr>
          <w:rStyle w:val="FootnoteReference"/>
          <w:rFonts w:ascii="Times New Roman" w:eastAsia="Times New Roman" w:hAnsi="Times New Roman"/>
          <w:sz w:val="24"/>
          <w:szCs w:val="24"/>
        </w:rPr>
        <w:footnoteReference w:id="425"/>
      </w:r>
      <w:r w:rsidR="00020E50" w:rsidRPr="00020E50">
        <w:rPr>
          <w:rFonts w:ascii="Times New Roman" w:eastAsia="Times New Roman" w:hAnsi="Times New Roman"/>
          <w:sz w:val="24"/>
          <w:szCs w:val="24"/>
        </w:rPr>
        <w:t xml:space="preserve"> Sunduğu tekliflerle gün içi piyasası işletiminde aksaklıkların yaşanmasına veya sistemde aşırı yük oluşmasına neden olan piyasa katılımcıları hakkında uygulanacak tedbirlere dair hususlar Piyasa İşletmecisi tarafından hazırlanan ve internet sitesinde yayımlanan Gün İçi Piyasasında Sunulan Tekliflerin Teknik Gerekliliklerine Dair Yönt</w:t>
      </w:r>
      <w:r w:rsidR="00020E50">
        <w:rPr>
          <w:rFonts w:ascii="Times New Roman" w:eastAsia="Times New Roman" w:hAnsi="Times New Roman"/>
          <w:sz w:val="24"/>
          <w:szCs w:val="24"/>
        </w:rPr>
        <w:t>emde düzenlenir.</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 içi piyasasında tekliflerin eşleşmesi ve ticari işlem onayı</w:t>
      </w:r>
    </w:p>
    <w:p w:rsidR="00AB3B43" w:rsidRPr="00AC298C" w:rsidRDefault="00F930CD" w:rsidP="00AB3B43">
      <w:pPr>
        <w:spacing w:after="0" w:line="240" w:lineRule="auto"/>
        <w:ind w:right="112"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66/F</w:t>
      </w:r>
      <w:r w:rsidR="005D4769" w:rsidRPr="00872076">
        <w:rPr>
          <w:rFonts w:ascii="Times New Roman" w:eastAsia="Times New Roman" w:hAnsi="Times New Roman"/>
          <w:b/>
          <w:sz w:val="24"/>
          <w:szCs w:val="24"/>
        </w:rPr>
        <w:t xml:space="preserve"> </w:t>
      </w:r>
      <w:r w:rsidRPr="00872076">
        <w:rPr>
          <w:rFonts w:ascii="Times New Roman" w:eastAsia="Times New Roman" w:hAnsi="Times New Roman"/>
          <w:b/>
          <w:sz w:val="24"/>
          <w:szCs w:val="24"/>
        </w:rPr>
        <w:t>–</w:t>
      </w:r>
      <w:r w:rsidRPr="00872076">
        <w:rPr>
          <w:rFonts w:ascii="Times New Roman" w:eastAsia="Times New Roman" w:hAnsi="Times New Roman"/>
          <w:sz w:val="24"/>
          <w:szCs w:val="24"/>
        </w:rPr>
        <w:t xml:space="preserve"> (1)</w:t>
      </w:r>
      <w:r w:rsidR="00AB3B43">
        <w:rPr>
          <w:rStyle w:val="FootnoteReference"/>
          <w:rFonts w:ascii="Times New Roman" w:eastAsia="Times New Roman" w:hAnsi="Times New Roman"/>
          <w:sz w:val="24"/>
          <w:szCs w:val="24"/>
        </w:rPr>
        <w:footnoteReference w:id="426"/>
      </w:r>
      <w:r w:rsidR="00AB3B43">
        <w:rPr>
          <w:rFonts w:ascii="Times New Roman" w:eastAsia="Times New Roman" w:hAnsi="Times New Roman"/>
          <w:sz w:val="24"/>
          <w:szCs w:val="24"/>
        </w:rPr>
        <w:t xml:space="preserve"> </w:t>
      </w:r>
      <w:r w:rsidR="00AB3B43" w:rsidRPr="00AC298C">
        <w:rPr>
          <w:rFonts w:ascii="Times New Roman" w:eastAsia="Times New Roman" w:hAnsi="Times New Roman"/>
          <w:sz w:val="24"/>
          <w:szCs w:val="24"/>
        </w:rPr>
        <w:t>Piyasa katılımcılarının tüm teklif bölgeleri için gün içi piyasasına sundukları tekliflerin aktif olarak kaydedilmesini takiben ilgili teklif bölgesinde aynı saatlik kontrat için eşit veya daha iyi fiyata sahip saatlik karşı tekliflerin olması durumunda;</w:t>
      </w:r>
    </w:p>
    <w:p w:rsidR="00AB3B43" w:rsidRPr="00AC298C" w:rsidRDefault="00AB3B43" w:rsidP="00AB3B43">
      <w:pPr>
        <w:spacing w:after="0" w:line="240" w:lineRule="auto"/>
        <w:ind w:right="112" w:firstLine="567"/>
        <w:jc w:val="both"/>
        <w:rPr>
          <w:rFonts w:ascii="Times New Roman" w:eastAsia="Times New Roman" w:hAnsi="Times New Roman"/>
          <w:sz w:val="24"/>
          <w:szCs w:val="24"/>
        </w:rPr>
      </w:pPr>
      <w:r w:rsidRPr="00AC298C">
        <w:rPr>
          <w:rFonts w:ascii="Times New Roman" w:eastAsia="Times New Roman" w:hAnsi="Times New Roman"/>
          <w:sz w:val="24"/>
          <w:szCs w:val="24"/>
        </w:rPr>
        <w:t>a) Karşı teklif eşit miktarda ise tamamen eşleşme,</w:t>
      </w:r>
    </w:p>
    <w:p w:rsidR="00AB3B43" w:rsidRPr="00AC298C" w:rsidRDefault="00AB3B43" w:rsidP="00AB3B43">
      <w:pPr>
        <w:spacing w:after="0" w:line="240" w:lineRule="auto"/>
        <w:ind w:right="112" w:firstLine="567"/>
        <w:jc w:val="both"/>
        <w:rPr>
          <w:rFonts w:ascii="Times New Roman" w:eastAsia="Times New Roman" w:hAnsi="Times New Roman"/>
          <w:sz w:val="24"/>
          <w:szCs w:val="24"/>
        </w:rPr>
      </w:pPr>
      <w:r w:rsidRPr="00AC298C">
        <w:rPr>
          <w:rFonts w:ascii="Times New Roman" w:eastAsia="Times New Roman" w:hAnsi="Times New Roman"/>
          <w:sz w:val="24"/>
          <w:szCs w:val="24"/>
        </w:rPr>
        <w:t>b) Karşı teklif eşit miktarlı değil ise eşleşme miktarı en düşük miktarlı teklifin miktarına eşit olacak şekilde kısmen eşleşme</w:t>
      </w:r>
    </w:p>
    <w:p w:rsidR="00F930CD" w:rsidRPr="00872076" w:rsidRDefault="00AB3B43" w:rsidP="00873CB6">
      <w:pPr>
        <w:spacing w:after="0" w:line="240" w:lineRule="auto"/>
        <w:jc w:val="both"/>
        <w:rPr>
          <w:rFonts w:ascii="Times New Roman" w:eastAsia="Times New Roman" w:hAnsi="Times New Roman"/>
          <w:sz w:val="24"/>
          <w:szCs w:val="24"/>
        </w:rPr>
      </w:pPr>
      <w:r w:rsidRPr="00AC298C">
        <w:rPr>
          <w:rFonts w:ascii="Times New Roman" w:eastAsia="Times New Roman" w:hAnsi="Times New Roman"/>
          <w:sz w:val="24"/>
          <w:szCs w:val="24"/>
        </w:rPr>
        <w:t>gerçekleştirilir. Gerçekleşen işlemin fiyatı, teklif defterine önce girilen teklifin fiyatıdır</w:t>
      </w:r>
      <w:r>
        <w:rPr>
          <w:rFonts w:ascii="Times New Roman" w:eastAsia="Times New Roman" w:hAnsi="Times New Roman"/>
          <w:sz w:val="24"/>
          <w:szCs w:val="24"/>
        </w:rPr>
        <w:t>.</w:t>
      </w:r>
    </w:p>
    <w:p w:rsidR="00F930CD" w:rsidRPr="00872076" w:rsidRDefault="00AB3B43" w:rsidP="00873CB6">
      <w:pPr>
        <w:spacing w:after="0" w:line="24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(2)</w:t>
      </w:r>
      <w:r>
        <w:rPr>
          <w:rStyle w:val="FootnoteReference"/>
          <w:rFonts w:ascii="Times New Roman" w:eastAsia="Times New Roman" w:hAnsi="Times New Roman"/>
          <w:sz w:val="24"/>
          <w:szCs w:val="24"/>
        </w:rPr>
        <w:footnoteReference w:id="427"/>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Eşleşen teklifler en iyi fiyatlı teklif sırasından çıkarılır ve Piyasa İşletmecisi, ilgili piyasa katılımcılarına ticari işlem onaylarını PYS üzerinden bildirir. Kısmen eşleşme olması durumunda, eşleşmemiş kalan miktar, teklif geçerli olduğu sürece teklif defterindeki yerini korur ve sonrasında eşleşme imkanı bulabilir.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Piyasa katılımcıları, ticari işlem onayının gerçekleşmesinden sonra PYS üzerinden eşleşme işlemlerini eşleşmenin karşı taraflarına ilişkin bilgi olmaksızın görebilir. Ticari işlem onayı en az şu bilgileri içerir: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Teklifin geçerli olduğu gün,</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b) Teklifin geçerli olduğu zaman dilimi,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Teklifin geçerli olduğu teklif bölgesi,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Piyasa katılımcısı tarafından alınıp satılan miktarlar,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Fiyat.</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w:t>
      </w:r>
      <w:r w:rsidR="007E17C7" w:rsidRPr="00872076">
        <w:rPr>
          <w:rFonts w:ascii="Times New Roman" w:eastAsia="Times New Roman" w:hAnsi="Times New Roman"/>
          <w:b/>
          <w:sz w:val="24"/>
          <w:szCs w:val="24"/>
        </w:rPr>
        <w:t xml:space="preserve"> içi piyasası kapsamında</w:t>
      </w:r>
      <w:r w:rsidRPr="00872076">
        <w:rPr>
          <w:rFonts w:ascii="Times New Roman" w:eastAsia="Times New Roman" w:hAnsi="Times New Roman"/>
          <w:b/>
          <w:sz w:val="24"/>
          <w:szCs w:val="24"/>
        </w:rPr>
        <w:t xml:space="preserve"> PYS arıza ve bakım prosedürleri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66/G –</w:t>
      </w:r>
      <w:r w:rsidRPr="00872076">
        <w:rPr>
          <w:rFonts w:ascii="Times New Roman" w:eastAsia="Times New Roman" w:hAnsi="Times New Roman"/>
          <w:sz w:val="24"/>
          <w:szCs w:val="24"/>
        </w:rPr>
        <w:t xml:space="preserve"> (1) Piyasa İşletmecisinin piyasa faaliyetlerinin yürütülmesinde kullandığı bilgisayar, yazılım veya diğer teknolojik altyapılarda işlemlerin sağlıklı bir şekilde sürdürülmesini engelleyecek nitelikte problemler oluşması, PYS’de bakım yapılması veya Piyasa İşletmecisinin kullandığı iletişim hatlarının kesilmesi durumunda PYS arıza ve bakım prosedürleri uygulanır.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AB3B43">
        <w:rPr>
          <w:rStyle w:val="FootnoteReference"/>
          <w:rFonts w:ascii="Times New Roman" w:eastAsia="Times New Roman" w:hAnsi="Times New Roman"/>
          <w:sz w:val="24"/>
          <w:szCs w:val="24"/>
        </w:rPr>
        <w:footnoteReference w:id="428"/>
      </w:r>
      <w:r w:rsidRPr="00872076">
        <w:rPr>
          <w:rFonts w:ascii="Times New Roman" w:eastAsia="Times New Roman" w:hAnsi="Times New Roman"/>
          <w:sz w:val="24"/>
          <w:szCs w:val="24"/>
        </w:rPr>
        <w:t xml:space="preserve"> </w:t>
      </w:r>
      <w:r w:rsidR="00AB3B43" w:rsidRPr="00AB3B43">
        <w:rPr>
          <w:rFonts w:ascii="Times New Roman" w:eastAsia="Times New Roman" w:hAnsi="Times New Roman"/>
          <w:sz w:val="24"/>
          <w:szCs w:val="24"/>
        </w:rPr>
        <w:t>Piyasa İşletmecisi; PYS’nin arızalanması, PYS’de bakım yapılması veya bu Yönetmelik hükümleri doğrultusunda tamamlaması gereken süreçleri belirlenmiş olan sürede tamamlayamayacağının ortaya çıkması durumunda, Piyasa İşletmecisi tarafından ilgili kontratlar askıya alınabilir ve söz konusu durumların sona ermesi halinde kapı kapanış zamanı geçmemiş askıya alınan kontratlar tekrar işleme açılabilir. PYS bakım zamanları başlama ve sona erme zamanı Piyasa İşletmecisi tarafından gün içi piyasası katılımcılarına duyurulur</w:t>
      </w:r>
      <w:r w:rsidR="00AB3B43">
        <w:rPr>
          <w:rFonts w:ascii="Times New Roman" w:eastAsia="Times New Roman" w:hAnsi="Times New Roman"/>
          <w:sz w:val="24"/>
          <w:szCs w:val="24"/>
        </w:rPr>
        <w:t>.</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Piyasa İşletmecisi ve her bir gün içi piyasası katılımcısı, PYS arıza veya bakım prosedürlerinin geçerli olduğu durumlarda derhal ulaşılabilecek en az bir kişi belirler ve bu kişinin iletişim bilgilerini birbirine sağlar. </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472178" w:rsidRPr="00872076">
        <w:rPr>
          <w:rFonts w:ascii="Times New Roman" w:eastAsia="Times New Roman" w:hAnsi="Times New Roman"/>
          <w:sz w:val="24"/>
          <w:szCs w:val="24"/>
        </w:rPr>
        <w:t xml:space="preserve"> </w:t>
      </w:r>
      <w:r w:rsidR="007519DF" w:rsidRPr="00872076">
        <w:rPr>
          <w:rFonts w:ascii="Times New Roman" w:eastAsia="Times New Roman" w:hAnsi="Times New Roman"/>
          <w:sz w:val="24"/>
          <w:szCs w:val="24"/>
        </w:rPr>
        <w:t>Piyasa</w:t>
      </w:r>
      <w:r w:rsidR="002B404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İşletmecisi</w:t>
      </w:r>
      <w:r w:rsidR="00A107B7" w:rsidRPr="00872076">
        <w:rPr>
          <w:rStyle w:val="FootnoteReference"/>
          <w:rFonts w:ascii="Times New Roman" w:eastAsia="Times New Roman" w:hAnsi="Times New Roman"/>
          <w:sz w:val="24"/>
          <w:szCs w:val="24"/>
        </w:rPr>
        <w:footnoteReference w:id="429"/>
      </w:r>
      <w:r w:rsidRPr="00872076">
        <w:rPr>
          <w:rFonts w:ascii="Times New Roman" w:eastAsia="Times New Roman" w:hAnsi="Times New Roman"/>
          <w:sz w:val="24"/>
          <w:szCs w:val="24"/>
        </w:rPr>
        <w:t xml:space="preserve"> PYS’nin arızalanmaması için gerekli önlemleri almakla yükümlüdür. PYS arıza prosedürlerinin yürütülmesi sonucunda ortaya çıkan ilave maliyetlerden ve zararlardan Piyasa İşletmecisi sorumlu tutulamaz.</w:t>
      </w:r>
    </w:p>
    <w:p w:rsidR="00F930CD" w:rsidRPr="00872076" w:rsidRDefault="00F930CD" w:rsidP="00873CB6">
      <w:pPr>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Gün içi piyasası kapsamındaki bildirimler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66/Ğ –</w:t>
      </w:r>
      <w:r w:rsidRPr="00872076">
        <w:rPr>
          <w:rFonts w:ascii="Times New Roman" w:eastAsia="Times New Roman" w:hAnsi="Times New Roman"/>
          <w:sz w:val="24"/>
          <w:szCs w:val="24"/>
        </w:rPr>
        <w:t xml:space="preserve"> (1) Gün içi piyasası kapsamında;</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içi piyasası katılımcıları tarafından tekliflerin Piyasa İşletmecisine bildirilmesi,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Piyasa İşletmecisi tarafından ticari işlem onaylarının ilgili piyasa katılımcılarına bildirilmesi,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Ticari işlem onaylarına gün içi piyasası katılımcıları tarafından yapılan itirazların Piyasa İşletmecisine ve sonuçlarının Piyasa İşletmecisi tarafından ilgili piyasa katılımcılarına bildirilmesi,</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Gün içi piyasası sonuçlarına ilişkin Piyasa İşletmecisi tarafından Sistem İşletmecisine yapılan bildirimler,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Gün içi piyasası sonuçlarına ilişkin olarak piyasa katılımcıları tarafından Sistem İşletmecisine yapılan bildirimler,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Yukarıda belirtilenler dahil ilgili piyasa katılımcıları tarafından Piyasa ve/veya Sistem İşletmecisine yapılacak olan tüm bildirimler</w:t>
      </w:r>
    </w:p>
    <w:p w:rsidR="00F930CD" w:rsidRPr="00872076" w:rsidRDefault="00F930CD" w:rsidP="00873CB6">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PYS aracılığıyla gerçekleştirilir.</w:t>
      </w:r>
    </w:p>
    <w:p w:rsidR="00F930CD" w:rsidRPr="00872076" w:rsidRDefault="00F930CD" w:rsidP="00873CB6">
      <w:pPr>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t>(2) Piyasa katılımcıları PYS’ye erişebilmek için gerekli önlemleri alır.</w:t>
      </w:r>
    </w:p>
    <w:p w:rsidR="00F930CD" w:rsidRPr="00872076" w:rsidRDefault="00F930CD" w:rsidP="00873CB6">
      <w:pPr>
        <w:tabs>
          <w:tab w:val="left" w:pos="566"/>
        </w:tabs>
        <w:spacing w:after="0" w:line="240" w:lineRule="auto"/>
        <w:jc w:val="both"/>
        <w:rPr>
          <w:rFonts w:ascii="Times New Roman" w:eastAsia="Times New Roman" w:hAnsi="Times New Roman"/>
          <w:sz w:val="24"/>
          <w:szCs w:val="24"/>
        </w:rPr>
      </w:pPr>
    </w:p>
    <w:p w:rsidR="00F930CD" w:rsidRPr="00872076" w:rsidRDefault="00F930CD"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Gün içi piyasasında itiraz süreci</w:t>
      </w:r>
    </w:p>
    <w:p w:rsidR="00AB3B43" w:rsidRPr="00AB3B43" w:rsidRDefault="00F930CD" w:rsidP="00AB3B43">
      <w:pPr>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MADDE 66/H</w:t>
      </w:r>
      <w:r w:rsidR="00AB3B43">
        <w:rPr>
          <w:rStyle w:val="FootnoteReference"/>
          <w:rFonts w:ascii="Times New Roman" w:eastAsia="Times New Roman" w:hAnsi="Times New Roman"/>
          <w:b/>
          <w:sz w:val="24"/>
          <w:szCs w:val="24"/>
        </w:rPr>
        <w:footnoteReference w:id="430"/>
      </w:r>
      <w:r w:rsidR="005D4769"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w:t>
      </w:r>
      <w:r w:rsidR="00AB3B43" w:rsidRPr="00AB3B43">
        <w:rPr>
          <w:rFonts w:ascii="Times New Roman" w:eastAsia="Times New Roman" w:hAnsi="Times New Roman"/>
          <w:sz w:val="24"/>
          <w:szCs w:val="24"/>
        </w:rPr>
        <w:t xml:space="preserve">Gün içi piyasası katılımcılarına, ticari işlem onaylarına ilişkin bildirimlerde hata bulunması durumunda itiraz edebilmeleri için bildirimden sonra en geç kapı kapanış zamanından 5 dakika sonrasını geçmemek kaydıyla 15 dakika süre tanınır. Yapılan </w:t>
      </w:r>
      <w:r w:rsidR="00AB3B43" w:rsidRPr="00AB3B43">
        <w:rPr>
          <w:rFonts w:ascii="Times New Roman" w:eastAsia="Times New Roman" w:hAnsi="Times New Roman"/>
          <w:sz w:val="24"/>
          <w:szCs w:val="24"/>
        </w:rPr>
        <w:lastRenderedPageBreak/>
        <w:t>itiraza Piyasa İşletmecisi tarafından kapı kapanış zamanından 10 dakika sonrasını geçmemek kaydıyla 20 dakika içerisinde cevap verilir.</w:t>
      </w:r>
    </w:p>
    <w:p w:rsidR="00AB3B43" w:rsidRPr="00AB3B43" w:rsidRDefault="00AB3B43" w:rsidP="00AB3B43">
      <w:pPr>
        <w:spacing w:after="0" w:line="240" w:lineRule="auto"/>
        <w:ind w:firstLine="567"/>
        <w:jc w:val="both"/>
        <w:rPr>
          <w:rFonts w:ascii="Times New Roman" w:eastAsia="Times New Roman" w:hAnsi="Times New Roman"/>
          <w:sz w:val="24"/>
          <w:szCs w:val="24"/>
        </w:rPr>
      </w:pPr>
      <w:r w:rsidRPr="00AB3B43">
        <w:rPr>
          <w:rFonts w:ascii="Times New Roman" w:eastAsia="Times New Roman" w:hAnsi="Times New Roman"/>
          <w:sz w:val="24"/>
          <w:szCs w:val="24"/>
        </w:rPr>
        <w:t xml:space="preserve">(2) 66/G maddesinde belirlenen PYS arıza prosedürleri uyarınca itiraz imkanı bulamayan piyasa katılımcılarına, arızanın giderilmesinden sonra başlamak üzere Piyasa İşletmecisi tarafından 15 dakikalık itiraz süresi tanınır. </w:t>
      </w:r>
    </w:p>
    <w:p w:rsidR="00F930CD" w:rsidRPr="00872076" w:rsidRDefault="00AB3B43" w:rsidP="00AB3B43">
      <w:pPr>
        <w:spacing w:after="0" w:line="240" w:lineRule="auto"/>
        <w:ind w:firstLine="567"/>
        <w:jc w:val="both"/>
        <w:rPr>
          <w:rFonts w:ascii="Times New Roman" w:eastAsia="Times New Roman" w:hAnsi="Times New Roman"/>
          <w:sz w:val="24"/>
          <w:szCs w:val="24"/>
        </w:rPr>
      </w:pPr>
      <w:r w:rsidRPr="00AB3B43">
        <w:rPr>
          <w:rFonts w:ascii="Times New Roman" w:eastAsia="Times New Roman" w:hAnsi="Times New Roman"/>
          <w:sz w:val="24"/>
          <w:szCs w:val="24"/>
        </w:rPr>
        <w:t>(3) Piyasa İşletmecisinden kaynaklanan bir hatanın, yapılan itirazlar üzerine veya resen, tespit edilmesi halinde Piyasa İşletmecisi tarafından teknik imkanlar dahilinde aşağıdaki şekilde düzeltme işlemi gerçekleştirilir:</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 xml:space="preserve">a) Hatanın eşleşme fiyatına ilişkin olması durumunda eşleşme fiyatı olarak ilgili kontratın ait olduğu saate ilişkin PTF dikkate alınır. </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 xml:space="preserve">b) Hatanın eşleşme miktarına ilişkin olması durumunda eşleşme iptal edilir. </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 xml:space="preserve">c) Düzeltme işleminin mümkün olmaması durumunda eşleşme iptal edilir. </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 xml:space="preserve">(4) Yapılan düzeltme sonucunda, piyasa katılımcılarına yapılması gereken ya da piyasa katılımcılarının yapması gereken ödeme, kontrata ait avans dönemine ilişkin avans ödeme bildiriminde yer alır. </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(5) Yapılan itiraz, Piyasa İşletmecisi tarafından kabul edilmediği sürece, ilgili piyasa katılımcısının yükümlülüklerini ortadan kaldırmaz. Kendisine tanınan süre içinde itirazda bulunmayan piyasa katılımcısı, ticari işlem onayını tüm içeriğiyle birlikte kabul etmiş sayılır. İtiraz süresinin tamamlanmasından sonra ticari işlem onayları sözleşme niteliği kazanır.</w:t>
      </w:r>
    </w:p>
    <w:p w:rsidR="00AB3B43" w:rsidRPr="00AB3B43"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(6) Bir kontrata ait ticari işlem onaylarına ilişkin itiraz olması durumunda, Piyasa İşletmecisi itirazları değerlendirerek ilgili kontratı askıya alabilir.</w:t>
      </w:r>
    </w:p>
    <w:p w:rsidR="007B1391" w:rsidRPr="00872076" w:rsidRDefault="00AB3B43" w:rsidP="00AB3B43">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AB3B43">
        <w:rPr>
          <w:rFonts w:ascii="Times New Roman" w:eastAsia="Times New Roman" w:hAnsi="Times New Roman"/>
          <w:sz w:val="24"/>
          <w:szCs w:val="24"/>
        </w:rPr>
        <w:t>(7) Piyasa İşletmecisi tarafından kabul edilmeyen itiraz başına 1.000 TL ücret, katılımcının gün içi piyasası işletim ücretine ilave edilir. İtirazlar neticesinde toplanan ücret, gün içi piyasası işletim ücreti değişken payından düşülür</w:t>
      </w:r>
      <w:r w:rsidR="00F958DC">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BEŞİNCİ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Dengeleme Güç Piyasasına İlişkin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Dengeleme Güç Piyasası</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piyasasının işleyişine ilişkin genel esaslar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67 –</w:t>
      </w:r>
      <w:r w:rsidRPr="00872076">
        <w:rPr>
          <w:rFonts w:ascii="Times New Roman" w:eastAsia="Times New Roman" w:hAnsi="Times New Roman"/>
          <w:sz w:val="24"/>
          <w:szCs w:val="24"/>
        </w:rPr>
        <w:t xml:space="preserve"> (1) Dengeleme güç piyasasına ilişkin işlemler aşağıdaki genel esaslar çerçevesinde yürütülür;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Dengeleme güç piyasası teklifleri günlük olarak, saatlik bazda verilir. Her bir gün, 00:00’dan başlayıp, ertesi gün 00:00’da sona eren saatlik zaman dilimlerinden oluşur,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546B3C">
        <w:rPr>
          <w:rStyle w:val="FootnoteReference"/>
          <w:rFonts w:ascii="Times New Roman" w:eastAsia="Times New Roman" w:hAnsi="Times New Roman"/>
          <w:sz w:val="24"/>
          <w:szCs w:val="24"/>
        </w:rPr>
        <w:footnoteReference w:id="431"/>
      </w:r>
      <w:r w:rsidRPr="00872076">
        <w:rPr>
          <w:rFonts w:ascii="Times New Roman" w:eastAsia="Times New Roman" w:hAnsi="Times New Roman"/>
          <w:sz w:val="24"/>
          <w:szCs w:val="24"/>
        </w:rPr>
        <w:t xml:space="preserve"> </w:t>
      </w:r>
      <w:r w:rsidR="00546B3C" w:rsidRPr="00546B3C">
        <w:rPr>
          <w:rFonts w:ascii="Times New Roman" w:eastAsia="Times New Roman" w:hAnsi="Times New Roman"/>
          <w:sz w:val="24"/>
          <w:szCs w:val="24"/>
        </w:rPr>
        <w:t>Dengeleme güç piyasasına sunulan tüm teklifler belli bir dengeleme birimi, belli bir dengeleme bölgesi, belli bir teklif bölgesi, belli bir gün ve o gün içindeki belli bir zaman dilimi için geçerlidir</w:t>
      </w:r>
      <w:r w:rsidRPr="00872076">
        <w:rPr>
          <w:rFonts w:ascii="Times New Roman" w:eastAsia="Times New Roman" w:hAnsi="Times New Roman"/>
          <w:sz w:val="24"/>
          <w:szCs w:val="24"/>
        </w:rPr>
        <w:t>,</w:t>
      </w:r>
    </w:p>
    <w:p w:rsidR="00A421A4" w:rsidRPr="00872076" w:rsidRDefault="00A421A4" w:rsidP="00873CB6">
      <w:pPr>
        <w:pStyle w:val="3-normalyaz0"/>
        <w:spacing w:before="0" w:beforeAutospacing="0" w:after="0" w:afterAutospacing="0"/>
        <w:ind w:firstLine="567"/>
        <w:jc w:val="both"/>
      </w:pPr>
      <w:r w:rsidRPr="00872076">
        <w:t>c)</w:t>
      </w:r>
      <w:r w:rsidR="00855D61" w:rsidRPr="00872076">
        <w:rPr>
          <w:rStyle w:val="FootnoteReference"/>
        </w:rPr>
        <w:footnoteReference w:id="432"/>
      </w:r>
      <w:r w:rsidRPr="00872076">
        <w:t xml:space="preserve"> Dengeleme güç piyasasına sunulan tekliflerde, sunulan teklifin yapısı ile uyumlu olacak şekilde, ilgili dengeleme birimine ait teknik olarak gerçekleştirebilecek tüm kapasitenin teklif edilmesi esastır. Dengeleme güç piyasasına teklif verme aşamasından önce Elektrik Piyasası Yan Hizmetler Yönetmeliği kapsamındaki primer frekans kontrolü ve sekonder frekans kontrolü rezerv miktarlarına karşılık gelen kapasite bu kapasitenin haricindedir. Hidrolik üretim tesisleri teklif edebilecekleri kapasiteyi belirlerken su kullanımı ve rezerv yönetimine ilişkin kısıtları dikkate alabilirler,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Dengeleme güç piyasası kapsamında Sistem İşletmecisi tarafından verilen talimatların başlangıç ve bitiş zamanları arasında sabit seviyeli arz ya da talebe karşılık geldiği varsayılır,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d) Dengeleme güç piyasasında kabul edilen yük alma, yük atma teklifleri ilgili piyasa katılımcısı için fiziksel elektrik arzı ya da talebi yükümlülüğü doğurur,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e) Dengeleme güç piyasası talimatları Dengeleme Güç Piyasasının kapsamında kesinleşmiş gün öncesi üretim/tüketim programının ve yük alma yük atma teklif bildiriminin sona ermesinden itibaren ilgili günün sonuna kadar herhangi bir anda verilebilir,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w:t>
      </w:r>
      <w:r w:rsidR="00546B3C">
        <w:rPr>
          <w:rStyle w:val="FootnoteReference"/>
          <w:rFonts w:ascii="Times New Roman" w:eastAsia="Times New Roman" w:hAnsi="Times New Roman"/>
          <w:sz w:val="24"/>
          <w:szCs w:val="24"/>
        </w:rPr>
        <w:footnoteReference w:id="433"/>
      </w:r>
      <w:r w:rsidR="00546B3C" w:rsidRPr="00546B3C">
        <w:rPr>
          <w:rFonts w:ascii="Times New Roman" w:eastAsia="Times New Roman" w:hAnsi="Times New Roman"/>
          <w:sz w:val="24"/>
          <w:szCs w:val="24"/>
        </w:rPr>
        <w:t xml:space="preserve"> Dengeleme güç piyasasında sonuçlandırılan her bir işlem, ilgili talimat süresince, aktif elektrik enerjisinin uzlaştırmaya esas elektrik enerjisi teslim noktasında teslim edilmesi veya  teslim alınması suretiyle gerçekleştirilir.</w:t>
      </w:r>
      <w:r w:rsidRPr="00872076">
        <w:rPr>
          <w:rFonts w:ascii="Times New Roman" w:eastAsia="Times New Roman" w:hAnsi="Times New Roman"/>
          <w:sz w:val="24"/>
          <w:szCs w:val="24"/>
        </w:rPr>
        <w:t>.</w:t>
      </w:r>
    </w:p>
    <w:p w:rsidR="0071396E" w:rsidRPr="00872076" w:rsidRDefault="0071396E" w:rsidP="00873CB6">
      <w:pPr>
        <w:tabs>
          <w:tab w:val="left" w:pos="566"/>
        </w:tabs>
        <w:spacing w:after="0" w:line="240" w:lineRule="auto"/>
        <w:jc w:val="both"/>
        <w:rPr>
          <w:rFonts w:ascii="Times New Roman" w:eastAsia="Times New Roman" w:hAnsi="Times New Roman"/>
          <w:sz w:val="24"/>
          <w:szCs w:val="24"/>
        </w:rPr>
      </w:pPr>
    </w:p>
    <w:p w:rsidR="0071396E" w:rsidRPr="00872076" w:rsidRDefault="0071396E"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Sistem İşletmecisi tarafından talep tahmininin bildirilmesi</w:t>
      </w:r>
      <w:r w:rsidRPr="00872076">
        <w:rPr>
          <w:rStyle w:val="FootnoteReference"/>
          <w:rFonts w:ascii="Times New Roman" w:eastAsia="Times New Roman" w:hAnsi="Times New Roman"/>
          <w:b/>
          <w:sz w:val="24"/>
          <w:szCs w:val="24"/>
        </w:rPr>
        <w:footnoteReference w:id="434"/>
      </w:r>
    </w:p>
    <w:p w:rsidR="0071396E" w:rsidRPr="00872076" w:rsidRDefault="0071396E"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67/A</w:t>
      </w:r>
      <w:r w:rsidR="00433468" w:rsidRPr="00872076">
        <w:rPr>
          <w:rStyle w:val="FootnoteReference"/>
          <w:rFonts w:ascii="Times New Roman" w:eastAsia="Times New Roman" w:hAnsi="Times New Roman"/>
          <w:b/>
          <w:sz w:val="24"/>
          <w:szCs w:val="24"/>
        </w:rPr>
        <w:footnoteReference w:id="435"/>
      </w:r>
      <w:r w:rsidRPr="00872076">
        <w:rPr>
          <w:rFonts w:ascii="Times New Roman" w:eastAsia="Times New Roman" w:hAnsi="Times New Roman"/>
          <w:sz w:val="24"/>
          <w:szCs w:val="24"/>
        </w:rPr>
        <w:t xml:space="preserve">- (1) Sistem İşletmecisi tarafından, her gün saat 11:30’a kadar, bir sonraki güne ait talep tahmini, PYS aracılığıyla yayımlanır. </w:t>
      </w:r>
    </w:p>
    <w:p w:rsidR="0071396E" w:rsidRPr="00872076" w:rsidRDefault="0071396E"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Sistem İşletmecisi tarafından duyurulan talep tahmini; duyurunun yapıldığı günü takip eden gün saat 00:00’dan başlayarak, saat 24:00’a kadar olan dönemdeki her bir uzlaştırma dönemi içerisinde, sistemdeki tüm üretim tesisleri tarafından karşılanacak toplam talep (MWh) bilgisini içerir.</w:t>
      </w:r>
    </w:p>
    <w:p w:rsidR="0071396E" w:rsidRPr="00872076" w:rsidRDefault="0071396E"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Sistem İşletmecisi tarafından duyurulan talep tahmininin, var olan imkanlar dahilinde en güncel verilere dayanılarak hazırlanmış olması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süreci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68 –</w:t>
      </w:r>
      <w:r w:rsidRPr="00872076">
        <w:rPr>
          <w:rFonts w:ascii="Times New Roman" w:eastAsia="Times New Roman" w:hAnsi="Times New Roman"/>
          <w:sz w:val="24"/>
          <w:szCs w:val="24"/>
        </w:rPr>
        <w:t xml:space="preserve"> (1) Dengeleme güç piyasasına ilişkin süreç, her gün saat 14:00 </w:t>
      </w:r>
      <w:r w:rsidR="0071396E" w:rsidRPr="00872076">
        <w:rPr>
          <w:rFonts w:ascii="Times New Roman" w:eastAsia="Times New Roman" w:hAnsi="Times New Roman"/>
          <w:sz w:val="24"/>
          <w:szCs w:val="24"/>
        </w:rPr>
        <w:t>gün öncesi piyasasının</w:t>
      </w:r>
      <w:r w:rsidR="0071396E" w:rsidRPr="00872076">
        <w:rPr>
          <w:rStyle w:val="FootnoteReference"/>
          <w:rFonts w:ascii="Times New Roman" w:eastAsia="Times New Roman" w:hAnsi="Times New Roman"/>
          <w:sz w:val="24"/>
          <w:szCs w:val="24"/>
        </w:rPr>
        <w:footnoteReference w:id="436"/>
      </w:r>
      <w:r w:rsidR="0071396E"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tamamlanması ile başlar ve aşağıda belirtilen adımlar çerçevesinde günlük olarak yürütülür;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Her gün saat 1</w:t>
      </w:r>
      <w:r w:rsidR="00546B3C">
        <w:rPr>
          <w:rFonts w:ascii="Times New Roman" w:eastAsia="Times New Roman" w:hAnsi="Times New Roman"/>
          <w:sz w:val="24"/>
          <w:szCs w:val="24"/>
        </w:rPr>
        <w:t>5</w:t>
      </w:r>
      <w:r w:rsidRPr="00872076">
        <w:rPr>
          <w:rFonts w:ascii="Times New Roman" w:eastAsia="Times New Roman" w:hAnsi="Times New Roman"/>
          <w:sz w:val="24"/>
          <w:szCs w:val="24"/>
        </w:rPr>
        <w:t>:</w:t>
      </w:r>
      <w:r w:rsidR="00546B3C">
        <w:rPr>
          <w:rFonts w:ascii="Times New Roman" w:eastAsia="Times New Roman" w:hAnsi="Times New Roman"/>
          <w:sz w:val="24"/>
          <w:szCs w:val="24"/>
        </w:rPr>
        <w:t>3</w:t>
      </w:r>
      <w:r w:rsidRPr="00872076">
        <w:rPr>
          <w:rFonts w:ascii="Times New Roman" w:eastAsia="Times New Roman" w:hAnsi="Times New Roman"/>
          <w:sz w:val="24"/>
          <w:szCs w:val="24"/>
        </w:rPr>
        <w:t>0’a</w:t>
      </w:r>
      <w:r w:rsidR="00D5663D">
        <w:rPr>
          <w:rStyle w:val="FootnoteReference"/>
          <w:rFonts w:ascii="Times New Roman" w:eastAsia="Times New Roman" w:hAnsi="Times New Roman"/>
          <w:sz w:val="24"/>
          <w:szCs w:val="24"/>
        </w:rPr>
        <w:footnoteReference w:id="437"/>
      </w:r>
      <w:r w:rsidRPr="00872076">
        <w:rPr>
          <w:rFonts w:ascii="Times New Roman" w:eastAsia="Times New Roman" w:hAnsi="Times New Roman"/>
          <w:sz w:val="24"/>
          <w:szCs w:val="24"/>
        </w:rPr>
        <w:t xml:space="preserve"> kadar, dengeleme güç piyasasına katılan her bir piyasa katılımcısı, kendi adına kayıtlı üretim</w:t>
      </w:r>
      <w:r w:rsidR="00274FA5" w:rsidRPr="00872076">
        <w:rPr>
          <w:rFonts w:ascii="Times New Roman" w:eastAsia="Times New Roman" w:hAnsi="Times New Roman"/>
          <w:sz w:val="24"/>
          <w:szCs w:val="24"/>
        </w:rPr>
        <w:t xml:space="preserve">, elektrik depolama </w:t>
      </w:r>
      <w:r w:rsidR="00D5325B">
        <w:rPr>
          <w:rStyle w:val="FootnoteReference"/>
          <w:rFonts w:ascii="Times New Roman" w:eastAsia="Times New Roman" w:hAnsi="Times New Roman"/>
          <w:sz w:val="24"/>
          <w:szCs w:val="24"/>
        </w:rPr>
        <w:footnoteReference w:id="438"/>
      </w:r>
      <w:r w:rsidR="00D5325B">
        <w:rPr>
          <w:rFonts w:ascii="Times New Roman" w:eastAsia="Times New Roman" w:hAnsi="Times New Roman"/>
          <w:sz w:val="24"/>
          <w:szCs w:val="24"/>
        </w:rPr>
        <w:t xml:space="preserve">ünitesi veya </w:t>
      </w:r>
      <w:r w:rsidR="00274FA5" w:rsidRPr="00872076">
        <w:rPr>
          <w:rFonts w:ascii="Times New Roman" w:eastAsia="Times New Roman" w:hAnsi="Times New Roman"/>
          <w:sz w:val="24"/>
          <w:szCs w:val="24"/>
        </w:rPr>
        <w:t>tesisi</w:t>
      </w:r>
      <w:r w:rsidR="00274FA5" w:rsidRPr="00872076">
        <w:rPr>
          <w:rStyle w:val="FootnoteReference"/>
          <w:rFonts w:ascii="Times New Roman" w:eastAsia="Times New Roman" w:hAnsi="Times New Roman"/>
          <w:sz w:val="24"/>
          <w:szCs w:val="24"/>
        </w:rPr>
        <w:footnoteReference w:id="439"/>
      </w:r>
      <w:r w:rsidRPr="00872076">
        <w:rPr>
          <w:rFonts w:ascii="Times New Roman" w:eastAsia="Times New Roman" w:hAnsi="Times New Roman"/>
          <w:sz w:val="24"/>
          <w:szCs w:val="24"/>
        </w:rPr>
        <w:t xml:space="preserve"> ve tüketim tesisi niteliğindeki tüm uzlaştırmaya esas veriş-çekiş birimleri için saatlik üretim ya da tüketim değerlerini içeren kesinleşmiş gün öncesi üretim/tüketim programlarını ve dengeleme güç piyasasına ilişkin yük alma, yük atma tekliflerini PYS aracılığıyla Sistem İşletmecisine bildirir.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Her gün saat 17:00’a kadar, Sistem İşletmecisi yapılan kesinleşmiş gün öncesi üretim/tüketim programı bildirimlerini ve yük alma, yük atma tekliflerini kontrol ederek bildirimlerde maddi hata olup olmadığını tespit eder. Sistem İşletmecisi hatalı bildirimlere ilişkin ilgili piyasa katılımcısı ile bağlantıya geçerek saat 17:00’a kadar gerekli düzeltmelerin yapılmasını sağlar.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Dengeleme güç piyasası kapsamında sunulan yük alma, yük atma teklifleri Sistem İşletmecisi tarafından her bir teklif bölgesi ve her bir saat için fiyat sırasına dizilir.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Her gün saat 17:00’den itibaren, ilgili güne ilişkin sistemde meydana gelen veya geleceği öngörülebilen enerji açığı ya da fazlasının giderilmesi, sistem kısıtlarının giderilmesi ve/veya yan hizmet sağlanmasına ilişkin kapasite oluşturulması amacıyla Sistem İşletmecisi tarafından dengeleme güç piyasası kapsamında sunulan yük alma, yük atma teklifleri değerlendirilerek uygun bulunan tekliflere ilişkin talimatlar ilgili piyasa katılımcılarına bildirilir. Talimatların sona ermesi ile ilgili bildirimler ilgili piyasa katılımcılarına yapılır.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d) Dengeleme güç piyasası kapsamında oluşturulan talimatlar, dengeleme amaçlı talimatlar için 0, sistem kısıtlarının giderilmesi amaçlı talimatlar için 1, yan hizmetler kapsamında verilen talimatlar için 2 kodu ile etiketlenir.</w:t>
      </w:r>
      <w:r w:rsidR="00BA4BB7" w:rsidRPr="00872076">
        <w:rPr>
          <w:rFonts w:ascii="Times New Roman" w:eastAsia="Times New Roman" w:hAnsi="Times New Roman"/>
          <w:sz w:val="24"/>
          <w:szCs w:val="24"/>
        </w:rPr>
        <w:t xml:space="preserve"> </w:t>
      </w:r>
      <w:r w:rsidR="00BA4BB7" w:rsidRPr="00872076">
        <w:rPr>
          <w:rFonts w:ascii="Times New Roman" w:hAnsi="Times New Roman"/>
          <w:sz w:val="24"/>
          <w:szCs w:val="24"/>
        </w:rPr>
        <w:t>Piyasa İşletmecisi, PYS aracılığıyla Sistem Marjinal Fiyatı ile yük alma ve yük atma talimatlarının belirlenmesinde; Kurum tarafından Başkan oluru ile yayımlanan Dengeleme Güç Piyasası Kapsamında Etiket Değerlerinin Belirlenmesi ve Sistem Marjinal Fiyatının Hesaplanması Prosedürünü esas alır.</w:t>
      </w:r>
      <w:r w:rsidR="00BA4BB7" w:rsidRPr="00872076">
        <w:rPr>
          <w:rStyle w:val="FootnoteReference"/>
          <w:rFonts w:ascii="Times New Roman" w:hAnsi="Times New Roman"/>
          <w:sz w:val="24"/>
          <w:szCs w:val="24"/>
        </w:rPr>
        <w:footnoteReference w:id="440"/>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e) Her bir saate ilişkin dengeleme güç piyasasında belirlenen sistem marjinal fiyatları, Sistem İşletmecisi tarafından ilgili saati takip eden </w:t>
      </w:r>
      <w:r w:rsidR="00DE25AF" w:rsidRPr="00872076">
        <w:rPr>
          <w:rFonts w:ascii="Times New Roman" w:eastAsia="Times New Roman" w:hAnsi="Times New Roman"/>
          <w:sz w:val="24"/>
          <w:szCs w:val="24"/>
        </w:rPr>
        <w:t>dört</w:t>
      </w:r>
      <w:r w:rsidR="00DE25AF" w:rsidRPr="00872076">
        <w:rPr>
          <w:rStyle w:val="FootnoteReference"/>
          <w:rFonts w:ascii="Times New Roman" w:eastAsia="Times New Roman" w:hAnsi="Times New Roman"/>
          <w:sz w:val="24"/>
          <w:szCs w:val="24"/>
        </w:rPr>
        <w:footnoteReference w:id="441"/>
      </w:r>
      <w:r w:rsidR="00DE25AF"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saat içinde belirlenerek piyasa katılımcılarına duyurulur.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Kesinleşmiş gün öncesi üretim/tüketim programlarının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69 –</w:t>
      </w:r>
      <w:r w:rsidRPr="00872076">
        <w:rPr>
          <w:rFonts w:ascii="Times New Roman" w:eastAsia="Times New Roman" w:hAnsi="Times New Roman"/>
          <w:sz w:val="24"/>
          <w:szCs w:val="24"/>
        </w:rPr>
        <w:t xml:space="preserve"> </w:t>
      </w:r>
      <w:r w:rsidR="00D5663D" w:rsidRPr="00D5663D">
        <w:rPr>
          <w:rFonts w:ascii="Times New Roman" w:eastAsia="Times New Roman" w:hAnsi="Times New Roman"/>
          <w:sz w:val="24"/>
          <w:szCs w:val="24"/>
        </w:rPr>
        <w:t>(1) Her bir piyasa katılımcısının, denge sorumluluğuna ilişkin yükümlülüklerine ve gün öncesi piyasası sonucuna bağlı olarak bir sonraki gün için saatlik olarak gerçekleştirmesi öngörülen üretim ya da tüketim değerlerine ilişkin kesinleşmiş gün öncesi üretim/tüketim programları ve emre amade kapasiteleri her gün saat 15:30’a kadar Sistem İşletmecisine bildirilir. Sistem İşletmecisi, KGÜP’lerini bildirmemeyi itiyat haline getiren piyasa katılımcıları için bir rapor düzenleyerek Kanunun 16 ncı maddesi uyarınca yaptırım uygulanmak üzere Kuruma bildirir.  Bildirilen KGÜP’ler en geç gün içi piyasasının kapı kapanış zamanını takip eden yarım saat sonrasına kadar ilgili piyasa katılımcısı tarafından güncellenebilir. Dengeleme biriminin sisteme bağlantısının kısıt kayıtlı bağlantı niteliği taşıması halinde emre amade kapasite, sistem işletmecisi tarafından belirlenen  teknik olarak gerçekleştirilebilecek azami kapasite ile sınırlandırılır. PYS’ye erişimi olmayan piyasa katılımcıları emre amade kapasiteleri ve Kesinleşmiş gün öncesi üretim/tüketim programlarını saat 14:30’a kadar üretim tesisinin bağlı olduğu BYTM’ye bildirir. Bu durumda, BYTM’ler kendilerine bildirilen kesinleşmiş gün öncesi üretim/tüketim programlarını ve emre amade kapasitelerini PYS’ye girerler. BYTM’ler kendi bölgeleri içindeki üretim tesisi niteliğindeki uzlaştırmaya esas veriş-çekiş birimlerine ilişkin kesinleşmiş gün öncesi üretim/tüketim programlarını ve emre amade kapasitelerini her gün saat 15:30’a kadar PYS’ye girilmesini takip etmek ve piyasa katılımcısının PYS’ye girişini zamanında tamamlamasını sağlamakla sorumludurlar.</w:t>
      </w:r>
      <w:r w:rsidR="002155BC" w:rsidRPr="00872076">
        <w:rPr>
          <w:rStyle w:val="FootnoteReference"/>
          <w:rFonts w:ascii="Times New Roman" w:eastAsia="Times New Roman" w:hAnsi="Times New Roman"/>
          <w:sz w:val="24"/>
          <w:szCs w:val="24"/>
        </w:rPr>
        <w:footnoteReference w:id="442"/>
      </w:r>
      <w:r w:rsidR="00D5663D">
        <w:rPr>
          <w:rStyle w:val="FootnoteReference"/>
          <w:rFonts w:ascii="Times New Roman" w:eastAsia="Times New Roman" w:hAnsi="Times New Roman"/>
          <w:sz w:val="24"/>
          <w:szCs w:val="24"/>
        </w:rPr>
        <w:footnoteReference w:id="443"/>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w:t>
      </w:r>
      <w:r w:rsidR="002155BC" w:rsidRPr="00872076">
        <w:rPr>
          <w:rFonts w:ascii="Times New Roman" w:eastAsia="Times New Roman" w:hAnsi="Times New Roman"/>
          <w:sz w:val="24"/>
          <w:szCs w:val="24"/>
        </w:rPr>
        <w:t>Üretim tesisi niteliğinde olan tüm uzlaştırmaya esas veriş-çekiş birimleri, kesinleşmiş gün öncesi üretim/tüketim programlarını ve emre</w:t>
      </w:r>
      <w:r w:rsidR="006375D7" w:rsidRPr="00872076">
        <w:rPr>
          <w:rFonts w:ascii="Times New Roman" w:eastAsia="Times New Roman" w:hAnsi="Times New Roman"/>
          <w:sz w:val="24"/>
          <w:szCs w:val="24"/>
        </w:rPr>
        <w:t xml:space="preserve"> </w:t>
      </w:r>
      <w:r w:rsidR="002155BC" w:rsidRPr="00872076">
        <w:rPr>
          <w:rFonts w:ascii="Times New Roman" w:eastAsia="Times New Roman" w:hAnsi="Times New Roman"/>
          <w:sz w:val="24"/>
          <w:szCs w:val="24"/>
        </w:rPr>
        <w:t>amade kapasitelerini bildirmekle yükümlüdür.</w:t>
      </w:r>
      <w:r w:rsidR="002155BC" w:rsidRPr="00872076">
        <w:rPr>
          <w:rStyle w:val="FootnoteReference"/>
          <w:rFonts w:ascii="Times New Roman" w:eastAsia="Times New Roman" w:hAnsi="Times New Roman"/>
          <w:sz w:val="24"/>
          <w:szCs w:val="24"/>
        </w:rPr>
        <w:footnoteReference w:id="444"/>
      </w:r>
      <w:r w:rsidR="002155BC" w:rsidRPr="00872076">
        <w:rPr>
          <w:rFonts w:ascii="Times New Roman" w:eastAsia="Times New Roman" w:hAnsi="Times New Roman"/>
          <w:sz w:val="24"/>
          <w:szCs w:val="24"/>
        </w:rPr>
        <w:t xml:space="preserve"> </w:t>
      </w:r>
      <w:r w:rsidR="00D5663D" w:rsidRPr="00D5663D">
        <w:rPr>
          <w:rFonts w:ascii="Times New Roman" w:eastAsia="Times New Roman" w:hAnsi="Times New Roman"/>
          <w:sz w:val="24"/>
          <w:szCs w:val="24"/>
        </w:rPr>
        <w:t>Kesinleşmiş gün öncesi üretim/tüketim programı piyasa katılımcısı adına kayıtlı, üretim ve tüketim tesisi niteliğindeki tüm dengeleme birimleri ve dengeleme birimi olmayan üretim tesisi niteliğindeki uzlaştırmaya esas veriş-çekiş birimleri için saatlik üretim ya da tüketim değerlerini içerir. Kesinleşmiş gün öncesi üretim/tüketim programları dengeleme birimleri ve dengeleme birimi olmayan üretim ve tüketim tesisi niteliğindeki uzlaştırmaya esas veriş-çekiş birimleri için, dengeleme birimi bazında ayrı ayrı bildirilir.</w:t>
      </w:r>
      <w:r w:rsidR="00D5663D">
        <w:rPr>
          <w:rStyle w:val="FootnoteReference"/>
          <w:rFonts w:ascii="Times New Roman" w:eastAsia="Times New Roman" w:hAnsi="Times New Roman"/>
          <w:sz w:val="24"/>
          <w:szCs w:val="24"/>
        </w:rPr>
        <w:footnoteReference w:id="445"/>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Dengeleme güç piyasası kapsamındaki bir dengeleme biriminin kesinleşmiş gün öncesi üretim/tüketim programının birbirini takip eden 2 saat için farkının 200 MWh ve üzerinde olması durumunda, ikinci saate ilişkin kesinleşmiş gün öncesi üretim/tüketim programı, Sistem İşletmecisine 15 dakikalık zaman dilimleri bazında detaylandırılmış olarak verilir. Bu durumdaki dengeleme birimleri için bir saatlik kesinleşmiş gün öncesi </w:t>
      </w:r>
      <w:r w:rsidRPr="00872076">
        <w:rPr>
          <w:rFonts w:ascii="Times New Roman" w:eastAsia="Times New Roman" w:hAnsi="Times New Roman"/>
          <w:sz w:val="24"/>
          <w:szCs w:val="24"/>
        </w:rPr>
        <w:lastRenderedPageBreak/>
        <w:t>üretim/tüketim programı yerine 15 dakikalık zaman dilimleri bazında kesinleşmiş gün öncesi üretim/tüketim programı verilir.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(4) Maddi hatalara karşı Sistem İşletmecisi tarafından kontrol edilen kesinleşmiş gün öncesi üretim/tüketim programları ve yük alma, yük atma teklifleri 17:00’a kadar teyit edilir.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(5) </w:t>
      </w:r>
      <w:r w:rsidR="00274FA5" w:rsidRPr="00872076">
        <w:rPr>
          <w:rFonts w:ascii="Times New Roman" w:eastAsia="Times New Roman" w:hAnsi="Times New Roman"/>
          <w:sz w:val="24"/>
          <w:szCs w:val="24"/>
        </w:rPr>
        <w:t xml:space="preserve">Piyasa katılımcılarının ilgili üretim/tüketim tesislerinin ve/veya elektrik depolama </w:t>
      </w:r>
      <w:r w:rsidR="00D5325B">
        <w:rPr>
          <w:rStyle w:val="FootnoteReference"/>
          <w:rFonts w:ascii="Times New Roman" w:eastAsia="Times New Roman" w:hAnsi="Times New Roman"/>
          <w:sz w:val="24"/>
          <w:szCs w:val="24"/>
        </w:rPr>
        <w:footnoteReference w:id="446"/>
      </w:r>
      <w:r w:rsidR="00D5325B">
        <w:rPr>
          <w:rFonts w:ascii="Times New Roman" w:eastAsia="Times New Roman" w:hAnsi="Times New Roman"/>
          <w:sz w:val="24"/>
          <w:szCs w:val="24"/>
        </w:rPr>
        <w:t xml:space="preserve">ünitesi veya </w:t>
      </w:r>
      <w:r w:rsidR="00274FA5" w:rsidRPr="00872076">
        <w:rPr>
          <w:rFonts w:ascii="Times New Roman" w:eastAsia="Times New Roman" w:hAnsi="Times New Roman"/>
          <w:sz w:val="24"/>
          <w:szCs w:val="24"/>
        </w:rPr>
        <w:t>tesislerinin üretim/tüketimlerini, Sistem İşletmecisi tarafından herhangi bir talimat verilmediği sürece, KGÜP’lerinde belirtildiği şekilde gerçekleştirmeleri esastır. Üretim/tüketim tesislerinin ve/veya elektrik depolama tesislerinin üretim/tüketimlerini KGÜP’lerine ve Sistem İşletmecisi tarafından verilen talimatlara uygun olarak gerçekleştirip gerçekleştirmedikleri, dengeleme birimi olan üretim ve/veya elektrik depolama tesisleri için MYTM veya ilgili BYTM’ler, diğer üretim ve/veya elektrik depolama tesisleri için ilgili BYTM’ler tarafından takip edilir</w:t>
      </w:r>
      <w:r w:rsidR="00D2760B" w:rsidRPr="00872076">
        <w:rPr>
          <w:rStyle w:val="FootnoteReference"/>
          <w:rFonts w:ascii="Times New Roman" w:hAnsi="Times New Roman"/>
          <w:sz w:val="24"/>
          <w:szCs w:val="24"/>
        </w:rPr>
        <w:footnoteReference w:id="447"/>
      </w:r>
      <w:r w:rsidR="00274FA5" w:rsidRPr="00872076">
        <w:rPr>
          <w:rStyle w:val="FootnoteReference"/>
          <w:rFonts w:ascii="Times New Roman" w:eastAsia="Times New Roman" w:hAnsi="Times New Roman"/>
          <w:sz w:val="24"/>
          <w:szCs w:val="24"/>
        </w:rPr>
        <w:footnoteReference w:id="448"/>
      </w:r>
      <w:r w:rsidR="00D2760B" w:rsidRPr="00872076">
        <w:rPr>
          <w:rFonts w:ascii="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w:t>
      </w:r>
      <w:r w:rsidR="00084A74" w:rsidRPr="00872076">
        <w:rPr>
          <w:rStyle w:val="FootnoteReference"/>
          <w:rFonts w:ascii="Times New Roman" w:eastAsia="Times New Roman" w:hAnsi="Times New Roman"/>
          <w:sz w:val="24"/>
          <w:szCs w:val="24"/>
        </w:rPr>
        <w:footnoteReference w:id="449"/>
      </w:r>
      <w:r w:rsidRPr="00872076">
        <w:rPr>
          <w:rFonts w:ascii="Times New Roman" w:eastAsia="Times New Roman" w:hAnsi="Times New Roman"/>
          <w:sz w:val="24"/>
          <w:szCs w:val="24"/>
        </w:rPr>
        <w:t xml:space="preserve"> </w:t>
      </w:r>
      <w:r w:rsidR="00084A74" w:rsidRPr="00872076">
        <w:rPr>
          <w:rFonts w:ascii="Times New Roman" w:eastAsia="Times New Roman" w:hAnsi="Times New Roman"/>
          <w:sz w:val="24"/>
          <w:szCs w:val="24"/>
        </w:rPr>
        <w:t>Sistem İşletmecisi, sistem işletiminin güvenliği açısından gerekli görmesi halinde, ü</w:t>
      </w:r>
      <w:r w:rsidRPr="00872076">
        <w:rPr>
          <w:rFonts w:ascii="Times New Roman" w:eastAsia="Times New Roman" w:hAnsi="Times New Roman"/>
          <w:sz w:val="24"/>
          <w:szCs w:val="24"/>
        </w:rPr>
        <w:t>retim ya da tüketimlerini, KGÜP’lerine ve Sistem İşletmecisi tarafından verilen talimatlara uygun gerçekleştirmediği tespit edilen piyasa katılımcıların</w:t>
      </w:r>
      <w:r w:rsidR="00AA48B0" w:rsidRPr="00872076">
        <w:rPr>
          <w:rFonts w:ascii="Times New Roman" w:eastAsia="Times New Roman" w:hAnsi="Times New Roman"/>
          <w:sz w:val="24"/>
          <w:szCs w:val="24"/>
        </w:rPr>
        <w:t>ı</w:t>
      </w:r>
      <w:r w:rsidRPr="00872076">
        <w:rPr>
          <w:rFonts w:ascii="Times New Roman" w:eastAsia="Times New Roman" w:hAnsi="Times New Roman"/>
          <w:sz w:val="24"/>
          <w:szCs w:val="24"/>
        </w:rPr>
        <w:t xml:space="preserve">, </w:t>
      </w:r>
      <w:r w:rsidR="00AA48B0" w:rsidRPr="00872076">
        <w:rPr>
          <w:rFonts w:ascii="Times New Roman" w:eastAsia="Times New Roman" w:hAnsi="Times New Roman"/>
          <w:sz w:val="24"/>
          <w:szCs w:val="24"/>
        </w:rPr>
        <w:t xml:space="preserve">tespitlerin </w:t>
      </w:r>
      <w:r w:rsidRPr="00872076">
        <w:rPr>
          <w:rFonts w:ascii="Times New Roman" w:eastAsia="Times New Roman" w:hAnsi="Times New Roman"/>
          <w:sz w:val="24"/>
          <w:szCs w:val="24"/>
        </w:rPr>
        <w:t>ayrıntılarını içeren bir rapor düzenleyerek</w:t>
      </w:r>
      <w:r w:rsidR="00AA48B0" w:rsidRPr="00872076">
        <w:rPr>
          <w:rFonts w:ascii="Times New Roman" w:eastAsia="Times New Roman" w:hAnsi="Times New Roman"/>
          <w:sz w:val="24"/>
          <w:szCs w:val="24"/>
        </w:rPr>
        <w:t xml:space="preserve"> Kanunun 16 ncı maddesi uyarınca yaptırım uygulanmak üzere</w:t>
      </w:r>
      <w:r w:rsidRPr="00872076">
        <w:rPr>
          <w:rFonts w:ascii="Times New Roman" w:eastAsia="Times New Roman" w:hAnsi="Times New Roman"/>
          <w:sz w:val="24"/>
          <w:szCs w:val="24"/>
        </w:rPr>
        <w:t xml:space="preserve"> Kuruma </w:t>
      </w:r>
      <w:r w:rsidR="00AA48B0" w:rsidRPr="00872076">
        <w:rPr>
          <w:rFonts w:ascii="Times New Roman" w:eastAsia="Times New Roman" w:hAnsi="Times New Roman"/>
          <w:sz w:val="24"/>
          <w:szCs w:val="24"/>
        </w:rPr>
        <w:t>bildirebilir.</w:t>
      </w:r>
    </w:p>
    <w:p w:rsidR="007B1391"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(7)</w:t>
      </w:r>
      <w:r w:rsidR="00EE2F94" w:rsidRPr="00872076">
        <w:rPr>
          <w:rStyle w:val="FootnoteReference"/>
          <w:rFonts w:ascii="Times New Roman" w:eastAsia="Times New Roman" w:hAnsi="Times New Roman"/>
          <w:sz w:val="24"/>
          <w:szCs w:val="24"/>
        </w:rPr>
        <w:footnoteReference w:id="450"/>
      </w:r>
      <w:r w:rsidRPr="00872076">
        <w:rPr>
          <w:rFonts w:ascii="Times New Roman" w:eastAsia="Times New Roman" w:hAnsi="Times New Roman"/>
          <w:sz w:val="24"/>
          <w:szCs w:val="24"/>
        </w:rPr>
        <w:t xml:space="preserve"> </w:t>
      </w:r>
    </w:p>
    <w:p w:rsidR="00D5663D" w:rsidRPr="00D5663D" w:rsidRDefault="00D5663D" w:rsidP="00D5663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w:t>
      </w:r>
      <w:r w:rsidRPr="00D5663D">
        <w:rPr>
          <w:rFonts w:ascii="Times New Roman" w:eastAsia="Times New Roman" w:hAnsi="Times New Roman"/>
          <w:sz w:val="24"/>
          <w:szCs w:val="24"/>
        </w:rPr>
        <w:t>8)</w:t>
      </w:r>
      <w:r>
        <w:rPr>
          <w:rStyle w:val="FootnoteReference"/>
          <w:rFonts w:ascii="Times New Roman" w:eastAsia="Times New Roman" w:hAnsi="Times New Roman"/>
          <w:sz w:val="24"/>
          <w:szCs w:val="24"/>
        </w:rPr>
        <w:footnoteReference w:id="451"/>
      </w:r>
      <w:r w:rsidRPr="00D5663D">
        <w:rPr>
          <w:rFonts w:ascii="Times New Roman" w:eastAsia="Times New Roman" w:hAnsi="Times New Roman"/>
          <w:sz w:val="24"/>
          <w:szCs w:val="24"/>
        </w:rPr>
        <w:t xml:space="preserve"> Toplayıcı, lisanslı veya lisanssız elektrik üretim, tüketim ve müstakil elektrik depolama tesisleri için oluşturulan uzlaştırmaya esas veriş-çekiş birimlerine ilişkin KGÜP’lerini ve emre amade kapasitelerini Sistem İşletmecisine bildirmekle yükümlüdür.  </w:t>
      </w:r>
    </w:p>
    <w:p w:rsidR="00E33EF6" w:rsidRDefault="00D5663D" w:rsidP="00D5663D">
      <w:pPr>
        <w:tabs>
          <w:tab w:val="left" w:pos="566"/>
        </w:tabs>
        <w:spacing w:after="0" w:line="240" w:lineRule="auto"/>
        <w:jc w:val="both"/>
        <w:rPr>
          <w:rFonts w:ascii="Times New Roman" w:eastAsia="Times New Roman" w:hAnsi="Times New Roman"/>
          <w:sz w:val="24"/>
          <w:szCs w:val="24"/>
        </w:rPr>
      </w:pPr>
      <w:r w:rsidRPr="00D5663D">
        <w:rPr>
          <w:rFonts w:ascii="Times New Roman" w:eastAsia="Times New Roman" w:hAnsi="Times New Roman"/>
          <w:sz w:val="24"/>
          <w:szCs w:val="24"/>
        </w:rPr>
        <w:t xml:space="preserve">  </w:t>
      </w:r>
      <w:r>
        <w:rPr>
          <w:rFonts w:ascii="Times New Roman" w:eastAsia="Times New Roman" w:hAnsi="Times New Roman"/>
          <w:sz w:val="24"/>
          <w:szCs w:val="24"/>
        </w:rPr>
        <w:tab/>
      </w:r>
      <w:r w:rsidRPr="00D5663D">
        <w:rPr>
          <w:rFonts w:ascii="Times New Roman" w:eastAsia="Times New Roman" w:hAnsi="Times New Roman"/>
          <w:sz w:val="24"/>
          <w:szCs w:val="24"/>
        </w:rPr>
        <w:t>(9)</w:t>
      </w:r>
      <w:r>
        <w:rPr>
          <w:rStyle w:val="FootnoteReference"/>
          <w:rFonts w:ascii="Times New Roman" w:eastAsia="Times New Roman" w:hAnsi="Times New Roman"/>
          <w:sz w:val="24"/>
          <w:szCs w:val="24"/>
        </w:rPr>
        <w:footnoteReference w:id="452"/>
      </w:r>
      <w:r w:rsidRPr="00D5663D">
        <w:rPr>
          <w:rFonts w:ascii="Times New Roman" w:eastAsia="Times New Roman" w:hAnsi="Times New Roman"/>
          <w:sz w:val="24"/>
          <w:szCs w:val="24"/>
        </w:rPr>
        <w:t xml:space="preserve">  Toplayıcı, dengeleme birimi olmayan lisanslı üretim tesisleri ile dengeleme güç piyasasına katılmak üzere oluşturulan toplulukta, yer alan her bir üretim tesisinin KGÜP değerlerini Sistem İşletmecisine bildirmekle yükümlüdür. Söz konusu topluluğun uzlaştırma dönemindeki KGÜP değeri, topluluk içerisinde yer alan her bir üretim tesisinin ilgili uzlaştırma dönemindeki münferit olarak bildirilmiş KGÜP değerlerinin toplamıdır.</w:t>
      </w:r>
    </w:p>
    <w:p w:rsidR="00D5663D" w:rsidRPr="00872076" w:rsidRDefault="00E33EF6" w:rsidP="00D5663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33EF6">
        <w:rPr>
          <w:rFonts w:ascii="Times New Roman" w:eastAsia="Times New Roman" w:hAnsi="Times New Roman"/>
          <w:sz w:val="24"/>
          <w:szCs w:val="24"/>
        </w:rPr>
        <w:t>(10)</w:t>
      </w:r>
      <w:r>
        <w:rPr>
          <w:rStyle w:val="FootnoteReference"/>
          <w:rFonts w:ascii="Times New Roman" w:eastAsia="Times New Roman" w:hAnsi="Times New Roman"/>
          <w:sz w:val="24"/>
          <w:szCs w:val="24"/>
        </w:rPr>
        <w:footnoteReference w:id="453"/>
      </w:r>
      <w:r w:rsidRPr="00E33EF6">
        <w:rPr>
          <w:rFonts w:ascii="Times New Roman" w:eastAsia="Times New Roman" w:hAnsi="Times New Roman"/>
          <w:sz w:val="24"/>
          <w:szCs w:val="24"/>
        </w:rPr>
        <w:t xml:space="preserve"> İletim sisteminden bağlı lisanssız üreticiler; KGÜP’lerini ve emre amade kapasitelerini, Sistem İşletmecisine bildirmekle yükümlüdür. Anılan üreticilerin santrallerine ilişkin söz konusu bildirimi yapabilmelerini teminen ilgili sistemlerdeki gerekli yetkilendirme işlemi, ilgili görevli tedarik şirketleri ve/veya portföyünde bulundukları toplayıcılar tarafından gerçekleştirilir.</w:t>
      </w:r>
      <w:r w:rsidR="00D5663D" w:rsidRPr="00D5663D">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 sunulan yük alma ve yük atma tekliflerinin yapısı ve içeriği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70 –</w:t>
      </w:r>
      <w:r w:rsidRPr="00872076">
        <w:rPr>
          <w:rFonts w:ascii="Times New Roman" w:eastAsia="Times New Roman" w:hAnsi="Times New Roman"/>
          <w:sz w:val="24"/>
          <w:szCs w:val="24"/>
        </w:rPr>
        <w:t xml:space="preserve"> (1)</w:t>
      </w:r>
      <w:r w:rsidR="00855D61" w:rsidRPr="00872076">
        <w:rPr>
          <w:rStyle w:val="FootnoteReference"/>
          <w:rFonts w:ascii="Times New Roman" w:eastAsia="Times New Roman" w:hAnsi="Times New Roman"/>
          <w:sz w:val="24"/>
          <w:szCs w:val="24"/>
        </w:rPr>
        <w:footnoteReference w:id="454"/>
      </w:r>
      <w:r w:rsidRPr="00872076">
        <w:rPr>
          <w:rFonts w:ascii="Times New Roman" w:eastAsia="Times New Roman" w:hAnsi="Times New Roman"/>
          <w:sz w:val="24"/>
          <w:szCs w:val="24"/>
        </w:rPr>
        <w:t xml:space="preserve"> Dengeleme güç piyasasına katılan piyasa katılımcıları, dengeleme güç piyasası kapsamındaki dengeleme birimi bazında, bir gün sonrası için geçerli olmak üzere azami yük alma ve yük atma hızları dikkate alınarak 15 dakika içinde gerçekleştirebilecekleri üretim/tüketim artış ya da azalmalarına ilişkin saatlik yük alma ve yük atma tekliflerini, teklif fiyatlarını ve teklif miktarlarını içerecek şekilde, her bir teklif bölgesi ve ilgili günün her saati için, PYS aracılığıyla Sistem İşletmecisine bildirirler.</w:t>
      </w:r>
      <w:r w:rsidR="00F737DE" w:rsidRPr="00872076">
        <w:rPr>
          <w:rFonts w:ascii="Times New Roman" w:eastAsia="Times New Roman" w:hAnsi="Times New Roman"/>
          <w:sz w:val="24"/>
          <w:szCs w:val="24"/>
        </w:rPr>
        <w:t xml:space="preserve"> </w:t>
      </w:r>
      <w:r w:rsidR="00F737DE" w:rsidRPr="00872076">
        <w:rPr>
          <w:rFonts w:ascii="Times New Roman" w:hAnsi="Times New Roman"/>
          <w:sz w:val="24"/>
          <w:szCs w:val="24"/>
        </w:rPr>
        <w:t>İlgili teklif miktarlarının Elektrik Piyasası Yan Hizmetler Yönetmeliği kapsamında</w:t>
      </w:r>
      <w:r w:rsidR="00855D61" w:rsidRPr="00872076">
        <w:rPr>
          <w:rFonts w:ascii="Times New Roman" w:hAnsi="Times New Roman"/>
          <w:sz w:val="24"/>
          <w:szCs w:val="24"/>
        </w:rPr>
        <w:t>ki</w:t>
      </w:r>
      <w:r w:rsidR="00F737DE" w:rsidRPr="00872076">
        <w:rPr>
          <w:rFonts w:ascii="Times New Roman" w:hAnsi="Times New Roman"/>
          <w:sz w:val="24"/>
          <w:szCs w:val="24"/>
        </w:rPr>
        <w:t xml:space="preserve"> sağlanması zorunlu olan primer frekans </w:t>
      </w:r>
      <w:r w:rsidR="00F737DE" w:rsidRPr="00872076">
        <w:rPr>
          <w:rFonts w:ascii="Times New Roman" w:hAnsi="Times New Roman"/>
          <w:sz w:val="24"/>
          <w:szCs w:val="24"/>
        </w:rPr>
        <w:lastRenderedPageBreak/>
        <w:t>kontrolü</w:t>
      </w:r>
      <w:r w:rsidR="00855D61" w:rsidRPr="00872076">
        <w:rPr>
          <w:rFonts w:ascii="Times New Roman" w:hAnsi="Times New Roman"/>
          <w:sz w:val="24"/>
          <w:szCs w:val="24"/>
        </w:rPr>
        <w:t xml:space="preserve"> ve sekonder frekans kontrolü</w:t>
      </w:r>
      <w:r w:rsidR="00F737DE" w:rsidRPr="00872076">
        <w:rPr>
          <w:rFonts w:ascii="Times New Roman" w:hAnsi="Times New Roman"/>
          <w:sz w:val="24"/>
          <w:szCs w:val="24"/>
        </w:rPr>
        <w:t xml:space="preserve"> rezerv miktar</w:t>
      </w:r>
      <w:r w:rsidR="00855D61" w:rsidRPr="00872076">
        <w:rPr>
          <w:rFonts w:ascii="Times New Roman" w:hAnsi="Times New Roman"/>
          <w:sz w:val="24"/>
          <w:szCs w:val="24"/>
        </w:rPr>
        <w:t>lar</w:t>
      </w:r>
      <w:r w:rsidR="00F737DE" w:rsidRPr="00872076">
        <w:rPr>
          <w:rFonts w:ascii="Times New Roman" w:hAnsi="Times New Roman"/>
          <w:sz w:val="24"/>
          <w:szCs w:val="24"/>
        </w:rPr>
        <w:t>ına karşılık gelen kapasite hariç tutularak bildirilmesi esastır</w:t>
      </w:r>
      <w:r w:rsidR="00F737DE" w:rsidRPr="00872076">
        <w:rPr>
          <w:rStyle w:val="FootnoteReference"/>
          <w:rFonts w:ascii="Times New Roman" w:hAnsi="Times New Roman"/>
          <w:sz w:val="24"/>
          <w:szCs w:val="24"/>
        </w:rPr>
        <w:footnoteReference w:id="455"/>
      </w:r>
      <w:r w:rsidR="00F737DE" w:rsidRPr="00872076">
        <w:rPr>
          <w:rFonts w:ascii="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Saatlik yük alma teklifleri, dengeleme güç piyasası kapsamındaki piyasa katılımcısının, ilgili günün her bir saati için ilgili dengeleme biriminin, ilk seviye için kesinleşmiş gün öncesi üretim/tüketim programına, diğer seviyeler için bir önceki seviyede belirtilmiş olan üretim ya da tüketime göre, azami 15 dakika içinde gerçekleştirebileceği üretim artış ya da tüketim azalmasının MW cinsinden miktarını ve bu artış için talep ettiği birim fiyatı (TL/MWh) içerir.</w:t>
      </w:r>
    </w:p>
    <w:p w:rsidR="0006264C"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Saatlik yük atma teklifleri, dengeleme güç piyasası kapsamındaki piyasa katılımcısının, ilgili günün her bir saati için ilgili dengeleme biriminin, ilk seviye için kesinleşmiş gün öncesi üretim/tüketim programına, diğer seviyeler için bir önceki seviyede belirtilmiş olan üretim ya da tüketime göre, azami 15 dakika içinde gerçekleştirebileceği üretim azalması ya da tüketim artışının MW cinsinden miktarını ve bu üretim azalması ya da tüketim artışı için ödemeyi teklif ettiği birim fiyatı (TL/MWh) içerir.</w:t>
      </w:r>
      <w:r w:rsidRPr="00872076">
        <w:rPr>
          <w:rFonts w:ascii="Times New Roman" w:eastAsia="Times New Roman" w:hAnsi="Times New Roman"/>
          <w:sz w:val="24"/>
          <w:szCs w:val="24"/>
        </w:rPr>
        <w:tab/>
      </w:r>
    </w:p>
    <w:p w:rsidR="00DC4A44" w:rsidRPr="00872076" w:rsidRDefault="004105E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DC4A44" w:rsidRPr="00872076">
        <w:rPr>
          <w:rFonts w:ascii="Times New Roman" w:eastAsia="Times New Roman" w:hAnsi="Times New Roman"/>
          <w:sz w:val="24"/>
          <w:szCs w:val="24"/>
        </w:rPr>
        <w:t>(4)</w:t>
      </w:r>
      <w:r w:rsidR="00DC4A44" w:rsidRPr="00872076">
        <w:rPr>
          <w:rStyle w:val="FootnoteReference"/>
          <w:rFonts w:ascii="Times New Roman" w:eastAsia="Times New Roman" w:hAnsi="Times New Roman"/>
          <w:sz w:val="24"/>
          <w:szCs w:val="24"/>
        </w:rPr>
        <w:footnoteReference w:id="456"/>
      </w:r>
      <w:r w:rsidR="00DC4A44" w:rsidRPr="00872076">
        <w:rPr>
          <w:rFonts w:ascii="Times New Roman" w:eastAsia="Times New Roman" w:hAnsi="Times New Roman"/>
          <w:sz w:val="24"/>
          <w:szCs w:val="24"/>
        </w:rPr>
        <w:t xml:space="preserve"> Dengeleme güç piyasası kapsamındaki piyasa katılımcıları yük alma ve yük atma yönünde ayrı ayrı olmak üzere 15 miktar seviyesinde yük alma ve yük atma teklifi bildirebilirler. Hidroelektrik santraller hariç olmak üzere, saatlik yük alma ve yük atma teklif miktarlarına ilişkin fiyatlar yük alma ve yük atma yönünde ayrı ayrı olmak ve tüm miktar seviyeleri için en yüksek ve en düşük teklif fiyatları arasındaki fark, yük alma yönünde en düşük teklif fiyatının yük atma yönünde ise en yüksek teklif fiyatının Kurul tarafından belirlenecek oranını aşmamak kaydı ile piyasa katılımcısı tarafından bildirilir. Hidroelektrik santraller her bir miktar seviyesi için yukarıdaki koşuldan bağımsız teklif fiyatı bildirebilirler. Bildirilen tüm yük alma ve yük atma teklif fiyatlarının aşağıdaki şartları taşıması esastır;</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w:t>
      </w:r>
      <w:r w:rsidR="00FF798E" w:rsidRPr="00872076">
        <w:rPr>
          <w:rStyle w:val="FootnoteReference"/>
          <w:rFonts w:ascii="Times New Roman" w:eastAsia="Times New Roman" w:hAnsi="Times New Roman"/>
          <w:sz w:val="24"/>
          <w:szCs w:val="24"/>
        </w:rPr>
        <w:footnoteReference w:id="457"/>
      </w:r>
      <w:r w:rsidRPr="00872076">
        <w:rPr>
          <w:rFonts w:ascii="Times New Roman" w:eastAsia="Times New Roman" w:hAnsi="Times New Roman"/>
          <w:sz w:val="24"/>
          <w:szCs w:val="24"/>
        </w:rPr>
        <w:t xml:space="preserve"> </w:t>
      </w:r>
      <w:r w:rsidR="00A8376A" w:rsidRPr="00872076">
        <w:rPr>
          <w:rFonts w:ascii="Times New Roman" w:eastAsia="Times New Roman" w:hAnsi="Times New Roman"/>
          <w:sz w:val="24"/>
          <w:szCs w:val="24"/>
        </w:rPr>
        <w:t xml:space="preserve">Dengeleme güç piyasasına sunulacak tüm teklif fiyatlarına ilişkin asgari ve azami fiyat limitleri, Kurul tarafından onaylanarak yürürlüğe giren Gün Öncesi Piyasasında ve Dengeleme Güç Piyasasında Asgari ve Azami Fiyat Limitlerinin Belirlenmesine İlişkin Usul ve Esaslar uyarınca Piyasa İşletmecisi tarafından belirlenerek PYS aracılığıyla piyasa katılımcılarına duyurulur. </w:t>
      </w:r>
      <w:r w:rsidRPr="00872076">
        <w:rPr>
          <w:rFonts w:ascii="Times New Roman" w:eastAsia="Times New Roman" w:hAnsi="Times New Roman"/>
          <w:sz w:val="24"/>
          <w:szCs w:val="24"/>
        </w:rPr>
        <w:t>Tüm teklif fiyatları yüzde birlik hassasiyete sahiptir ve Türkiye’nin resmi para birimindedir.</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Tüm yük alma teklif fiyatları ilgili teklif bölgesi için ilgili saatte belirlenmiş olan </w:t>
      </w:r>
      <w:r w:rsidR="0046376C" w:rsidRPr="00872076">
        <w:rPr>
          <w:rFonts w:ascii="Times New Roman" w:eastAsia="Times New Roman" w:hAnsi="Times New Roman"/>
          <w:sz w:val="24"/>
          <w:szCs w:val="24"/>
        </w:rPr>
        <w:t>nihai piyasa takas fiyatından</w:t>
      </w:r>
      <w:r w:rsidR="0046376C" w:rsidRPr="00872076">
        <w:rPr>
          <w:rStyle w:val="FootnoteReference"/>
          <w:rFonts w:ascii="Times New Roman" w:eastAsia="Times New Roman" w:hAnsi="Times New Roman"/>
          <w:sz w:val="24"/>
          <w:szCs w:val="24"/>
        </w:rPr>
        <w:footnoteReference w:id="458"/>
      </w:r>
      <w:r w:rsidR="0046376C"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büyük ya da eşit olacak şekilde belirlenir.</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Tüm yük atma teklif fiyatları ilgili teklif bölgesi için ilgili saatte belirlenmiş olan </w:t>
      </w:r>
      <w:r w:rsidR="0046376C" w:rsidRPr="00872076">
        <w:rPr>
          <w:rFonts w:ascii="Times New Roman" w:eastAsia="Times New Roman" w:hAnsi="Times New Roman"/>
          <w:sz w:val="24"/>
          <w:szCs w:val="24"/>
        </w:rPr>
        <w:t>nihai piyasa takas fiyatından</w:t>
      </w:r>
      <w:r w:rsidR="0046376C" w:rsidRPr="00872076">
        <w:rPr>
          <w:rStyle w:val="FootnoteReference"/>
          <w:rFonts w:ascii="Times New Roman" w:eastAsia="Times New Roman" w:hAnsi="Times New Roman"/>
          <w:sz w:val="24"/>
          <w:szCs w:val="24"/>
        </w:rPr>
        <w:footnoteReference w:id="459"/>
      </w:r>
      <w:r w:rsidR="0046376C"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küçük ya da eşit olacak şekilde belirlenir.</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Tüm yük alma teklifleri, bir sonraki teklif seviyesinin fiyatı, bir önceki teklif seviyesinin fiyatından yüksek ya da eşit olacak şekilde bildirilir. </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Tüm yük atma teklifleri, bir sonraki teklif seviyesinin fiyatı bir önceki teklif seviyesinin fiyatından düşük ya da eşit olacak şekilde bildirilir.</w:t>
      </w:r>
    </w:p>
    <w:p w:rsidR="00DC4A44"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e) Gün ışığından daha fazla yararlanılmasını sağlamak amacıyla saatlerin ileri alınması durumunda, ilgili saat için </w:t>
      </w:r>
      <w:r w:rsidR="0046376C" w:rsidRPr="00872076">
        <w:rPr>
          <w:rFonts w:ascii="Times New Roman" w:eastAsia="Times New Roman" w:hAnsi="Times New Roman"/>
          <w:sz w:val="24"/>
          <w:szCs w:val="24"/>
        </w:rPr>
        <w:t>nihai piyasa takas fiyatı</w:t>
      </w:r>
      <w:r w:rsidR="0046376C" w:rsidRPr="00872076">
        <w:rPr>
          <w:rStyle w:val="FootnoteReference"/>
          <w:rFonts w:ascii="Times New Roman" w:eastAsia="Times New Roman" w:hAnsi="Times New Roman"/>
          <w:sz w:val="24"/>
          <w:szCs w:val="24"/>
        </w:rPr>
        <w:footnoteReference w:id="460"/>
      </w:r>
      <w:r w:rsidR="0046376C"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0 TL/MWh olarak dikkate alınır.</w:t>
      </w:r>
    </w:p>
    <w:p w:rsidR="00F4450D" w:rsidRPr="00872076" w:rsidRDefault="00DC4A4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f) Gün ışığından daha fazla yararlanılmasını sağlamak amacıyla saatlerin geri alınması durumunda, tekrarlayan ilgili saat için oluşan fiyatların aritmetik ortalaması </w:t>
      </w:r>
      <w:r w:rsidR="0046376C" w:rsidRPr="00872076">
        <w:rPr>
          <w:rFonts w:ascii="Times New Roman" w:eastAsia="Times New Roman" w:hAnsi="Times New Roman"/>
          <w:sz w:val="24"/>
          <w:szCs w:val="24"/>
        </w:rPr>
        <w:t>nihai piyasa takas fiyatı</w:t>
      </w:r>
      <w:r w:rsidR="0046376C" w:rsidRPr="00872076">
        <w:rPr>
          <w:rStyle w:val="FootnoteReference"/>
          <w:rFonts w:ascii="Times New Roman" w:eastAsia="Times New Roman" w:hAnsi="Times New Roman"/>
          <w:sz w:val="24"/>
          <w:szCs w:val="24"/>
        </w:rPr>
        <w:footnoteReference w:id="461"/>
      </w:r>
      <w:r w:rsidRPr="00872076">
        <w:rPr>
          <w:rFonts w:ascii="Times New Roman" w:eastAsia="Times New Roman" w:hAnsi="Times New Roman"/>
          <w:sz w:val="24"/>
          <w:szCs w:val="24"/>
        </w:rPr>
        <w:t xml:space="preserve"> olarak dikkate alınır.</w:t>
      </w:r>
    </w:p>
    <w:p w:rsidR="007B1391" w:rsidRPr="00872076" w:rsidRDefault="001649AE"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r>
      <w:r w:rsidR="007B1391" w:rsidRPr="00872076">
        <w:rPr>
          <w:rFonts w:ascii="Times New Roman" w:eastAsia="Times New Roman" w:hAnsi="Times New Roman"/>
          <w:sz w:val="24"/>
          <w:szCs w:val="24"/>
        </w:rPr>
        <w:t>(5) Dengeleme güç piyasası kapsamındaki bir dengeleme birimi için bir saate ilişkin yük alma ve yük atma teklif miktarlarının toplamının, talimatın ilgili dengeleme birimine ulaştıktan sonraki 15 dakika içinde gerçekleştirebileceği çıkış gücü ya da tüketim değişimi dikkate alınarak belirlenmesi esastır. Herhangi bir saat için dengeleme güç piyasası kapsamındaki bir dengeleme birimine ilişkin yük alma yönünde sunulan tüm tekliflerin ilgili dengeleme birimi tarafından azami 15 dakikalık süre içinde yerine getirilebilir olması esastır. Aynı şekilde, herhangi bir saat için dengeleme güç piyasası kapsamındaki bir dengeleme birimine ilişkin yük atma yönünde sunulan tüm tekliflerin ilgili dengeleme birimi tarafından azami 15 dakikalık süre içinde yerine getirilebilir olması esastır. Bir teklif bildiriminin geçerli olabilmesi için, teklif sahibinin, yaptığı teklifin azami 15 dakika içerisinde yerine getirilebilir olması için gerekli kapasiteyi hazır bulundurması gereklidir. Yük alma ve yük atma teklif miktarları için asgari miktar 10 MW’tır. Gerekli görmesi durumunda, Sistem İşletmecisi en az 1 ay öncesinden piyasa katılımcılarına bildirmek koşuluyla teklifler için farklı asgari sınır belirleyebilir. Bildirilen tüm yük alma ve yük atma teklif miktarları 1 MW ve katları cinsinden ifade edilir.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 Dengeleme güç piyasası kapsamında verilen yük alma ve yük atma tekliflerinde, katılımcıların, yük alma ve yük atma yönünde dengeleme güç piyasasında yer alan dengeleme birimlerine ilişkin azami 15 dakika içinde gerçekleştirebilecekleri kapasiteyi teklif etmeleri esastır.</w:t>
      </w:r>
    </w:p>
    <w:p w:rsidR="00D5663D"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D5663D" w:rsidRPr="00D5663D">
        <w:rPr>
          <w:rFonts w:ascii="Times New Roman" w:eastAsia="Times New Roman" w:hAnsi="Times New Roman"/>
          <w:sz w:val="24"/>
          <w:szCs w:val="24"/>
        </w:rPr>
        <w:t>(7) Dengeleme güç piyasasına katılan piyasa katılımcılarının, dengeleme güç piyasası kapsamında verilen yük alma ve yük atma teklifleri ile birlikte, dengeleme birimlerine ilişkin minimum kararlı üretim düzeyi</w:t>
      </w:r>
      <w:r w:rsidR="00D5663D">
        <w:rPr>
          <w:rStyle w:val="FootnoteReference"/>
          <w:rFonts w:ascii="Times New Roman" w:eastAsia="Times New Roman" w:hAnsi="Times New Roman"/>
          <w:sz w:val="24"/>
          <w:szCs w:val="24"/>
        </w:rPr>
        <w:footnoteReference w:id="462"/>
      </w:r>
      <w:r w:rsidR="00D5663D" w:rsidRPr="00D5663D">
        <w:rPr>
          <w:rFonts w:ascii="Times New Roman" w:eastAsia="Times New Roman" w:hAnsi="Times New Roman"/>
          <w:sz w:val="24"/>
          <w:szCs w:val="24"/>
        </w:rPr>
        <w:t xml:space="preserve"> ve emre amade kapasiteyi Sistem İşletmecisine bildirmeleri esastır.</w:t>
      </w:r>
    </w:p>
    <w:p w:rsidR="00D5663D" w:rsidRDefault="00D5663D"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D5663D">
        <w:rPr>
          <w:rFonts w:ascii="Times New Roman" w:eastAsia="Times New Roman" w:hAnsi="Times New Roman"/>
          <w:sz w:val="24"/>
          <w:szCs w:val="24"/>
        </w:rPr>
        <w:t xml:space="preserve">(8) </w:t>
      </w:r>
      <w:r>
        <w:rPr>
          <w:rStyle w:val="FootnoteReference"/>
          <w:rFonts w:ascii="Times New Roman" w:eastAsia="Times New Roman" w:hAnsi="Times New Roman"/>
          <w:sz w:val="24"/>
          <w:szCs w:val="24"/>
        </w:rPr>
        <w:footnoteReference w:id="463"/>
      </w:r>
      <w:r w:rsidRPr="00D5663D">
        <w:rPr>
          <w:rFonts w:ascii="Times New Roman" w:eastAsia="Times New Roman" w:hAnsi="Times New Roman"/>
          <w:sz w:val="24"/>
          <w:szCs w:val="24"/>
        </w:rPr>
        <w:t>Toplayıcı portföyünde yer alan tüketim ile lisanslı ve lisanssız elektrik üretim tesisleri topluluğuna ilişkin dengeleme birimine ait yük alma ve/veya yük atma teklifleri, topluluğa ilişkin oluşturulan dengeleme birimi bazında verilir.</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Yük alma ve yük atma tekliflerinin bildirilmesi</w:t>
      </w:r>
    </w:p>
    <w:p w:rsidR="00D5663D"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71 –</w:t>
      </w:r>
      <w:r w:rsidRPr="00872076">
        <w:rPr>
          <w:rFonts w:ascii="Times New Roman" w:eastAsia="Times New Roman" w:hAnsi="Times New Roman"/>
          <w:sz w:val="24"/>
          <w:szCs w:val="24"/>
        </w:rPr>
        <w:t xml:space="preserve"> (1)</w:t>
      </w:r>
      <w:r w:rsidR="00D5663D">
        <w:rPr>
          <w:rStyle w:val="FootnoteReference"/>
          <w:rFonts w:ascii="Times New Roman" w:eastAsia="Times New Roman" w:hAnsi="Times New Roman"/>
          <w:sz w:val="24"/>
          <w:szCs w:val="24"/>
        </w:rPr>
        <w:footnoteReference w:id="464"/>
      </w:r>
      <w:r w:rsidRPr="00872076">
        <w:rPr>
          <w:rFonts w:ascii="Times New Roman" w:eastAsia="Times New Roman" w:hAnsi="Times New Roman"/>
          <w:sz w:val="24"/>
          <w:szCs w:val="24"/>
        </w:rPr>
        <w:t xml:space="preserve"> </w:t>
      </w:r>
      <w:r w:rsidR="00D5663D" w:rsidRPr="00D5663D">
        <w:rPr>
          <w:rFonts w:ascii="Times New Roman" w:eastAsia="Times New Roman" w:hAnsi="Times New Roman"/>
          <w:sz w:val="24"/>
          <w:szCs w:val="24"/>
        </w:rPr>
        <w:t>Dengeleme güç piyasasına katılan piyasa katılımcıları tarafından, bir sonraki güne ilişkin dengeleme güç piyasası kapsamındaki dengeleme birimi bazında belirlenen yük alma, yük atma teklifleri her gün saat 15:30’a kadar, PYS aracılığıyla Sistem İşletmecisine bildirilirler. Yük alma ve yük atma tekliflerinin belirtilen zamana kadar, 77 nci maddede belirtildiği şekilde, mevcut olan tüm iletişim imkanlarının kullanılarak Sistem İşletmecisine bildirilmesi zorunludur.</w:t>
      </w:r>
    </w:p>
    <w:p w:rsidR="002341C9"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8069DD" w:rsidRPr="00872076">
        <w:rPr>
          <w:rStyle w:val="FootnoteReference"/>
          <w:rFonts w:ascii="Times New Roman" w:eastAsia="Times New Roman" w:hAnsi="Times New Roman"/>
          <w:sz w:val="24"/>
          <w:szCs w:val="24"/>
        </w:rPr>
        <w:footnoteReference w:id="465"/>
      </w:r>
      <w:r w:rsidRPr="00872076">
        <w:rPr>
          <w:rFonts w:ascii="Times New Roman" w:eastAsia="Times New Roman" w:hAnsi="Times New Roman"/>
          <w:sz w:val="24"/>
          <w:szCs w:val="24"/>
        </w:rPr>
        <w:t xml:space="preserve"> Dengeleme güç piyasası kapsamında sunulan yük alma, yük atma tekliflerinin miktarları,</w:t>
      </w:r>
    </w:p>
    <w:p w:rsidR="002341C9" w:rsidRPr="00872076" w:rsidRDefault="002341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gün içi piyasası faaliyetleri nedeni ile KGÜP’lerde değişiklik olması halinde en geç gün içi piyasasının kapı kapanış zamanını takip eden yarım saat sonrasına kadar ilgili piyasa katılımcısı tarafından güncellenebilir.</w:t>
      </w:r>
    </w:p>
    <w:p w:rsidR="007B1391" w:rsidRPr="00872076" w:rsidRDefault="002341C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7B1391"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gün içi piyasası faaliyetleri dışında teknik bir gereklilik ortaya çıkması halinde </w:t>
      </w:r>
      <w:r w:rsidR="007B1391" w:rsidRPr="00872076">
        <w:rPr>
          <w:rFonts w:ascii="Times New Roman" w:eastAsia="Times New Roman" w:hAnsi="Times New Roman"/>
          <w:sz w:val="24"/>
          <w:szCs w:val="24"/>
        </w:rPr>
        <w:t>en fazla geçerli olduğu saatten 1 saat öncesine kadar değiştirilebilir, ancak bu değişiklik teklifin Sistem İşletmecisine teklif değişikliğine sebep olan teknik gereklilik ile ilgili bilgi verilmesi ve Sistem İşletmecisinin teklif değişikliğine izin vermesi ile gerçekleştirilebilir. Teklif değişikliğine ilişkin teknik sebepler, en fazla 2 iş günü içinde Sistem İşletmecisine yazılı olarak bildirilir.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2155BC" w:rsidRPr="00872076" w:rsidRDefault="002155BC"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Teknik para</w:t>
      </w:r>
      <w:r w:rsidR="00EA3152" w:rsidRPr="00872076">
        <w:rPr>
          <w:rFonts w:ascii="Times New Roman" w:eastAsia="Times New Roman" w:hAnsi="Times New Roman"/>
          <w:b/>
          <w:sz w:val="24"/>
          <w:szCs w:val="24"/>
        </w:rPr>
        <w:t>metrelerde değişiklik yapılması</w:t>
      </w:r>
      <w:r w:rsidR="00EA3152" w:rsidRPr="00872076">
        <w:rPr>
          <w:rStyle w:val="FootnoteReference"/>
          <w:rFonts w:ascii="Times New Roman" w:eastAsia="Times New Roman" w:hAnsi="Times New Roman"/>
          <w:b/>
          <w:sz w:val="24"/>
          <w:szCs w:val="24"/>
        </w:rPr>
        <w:footnoteReference w:id="466"/>
      </w:r>
    </w:p>
    <w:p w:rsidR="002155BC" w:rsidRPr="00872076" w:rsidRDefault="002155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71/A</w:t>
      </w:r>
      <w:r w:rsidRPr="00872076">
        <w:rPr>
          <w:rFonts w:ascii="Times New Roman" w:eastAsia="Times New Roman" w:hAnsi="Times New Roman"/>
          <w:sz w:val="24"/>
          <w:szCs w:val="24"/>
        </w:rPr>
        <w:t xml:space="preserve"> – (1) Dengeleme güç piyasasına katılan piyasa katılımcıları gerçek zamanlı dengeleme kapsamında MYTM tarafından kendilerine bildirilen talimatlara uymakla yükümlüdürler. Söz konusu tüzel kişiler, teknik gereklilikler sebebiyle yükümlülüklerini yerine getiremeyecekleri durumda ise MYTM ve/veya BYTM’yi telefon, </w:t>
      </w:r>
      <w:r w:rsidR="006103D4" w:rsidRPr="00872076">
        <w:rPr>
          <w:rFonts w:ascii="Times New Roman" w:eastAsia="Times New Roman" w:hAnsi="Times New Roman"/>
          <w:sz w:val="24"/>
          <w:szCs w:val="24"/>
        </w:rPr>
        <w:t>p</w:t>
      </w:r>
      <w:r w:rsidRPr="00872076">
        <w:rPr>
          <w:rFonts w:ascii="Times New Roman" w:eastAsia="Times New Roman" w:hAnsi="Times New Roman"/>
          <w:sz w:val="24"/>
          <w:szCs w:val="24"/>
        </w:rPr>
        <w:t>aks gibi iletişim araçları ile ivedilikle haberdar ederler. Gerçek zamanlı dengelemeye tabi taraflar, yükümlülüklerini yerine getirmemelerine ilişkin gerekçelerini MYTM’ye en geç olayı takip eden 3 iş günü içerisinde yazılı olarak bildirmekle yükümlüdürler.</w:t>
      </w:r>
    </w:p>
    <w:p w:rsidR="002155BC" w:rsidRPr="00872076" w:rsidRDefault="002155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Dengeleme güç piyasasına katılan piyasa katılımcıları, MYTM’ye bildirdikleri KGÜP’lere uymakla yükümlüdürler. Dengeleme birimlerinin emre amade kapasitelerinde değişiklik olması durumunda, MYTM ko</w:t>
      </w:r>
      <w:r w:rsidR="00A04C48" w:rsidRPr="00872076">
        <w:rPr>
          <w:rFonts w:ascii="Times New Roman" w:eastAsia="Times New Roman" w:hAnsi="Times New Roman"/>
          <w:sz w:val="24"/>
          <w:szCs w:val="24"/>
        </w:rPr>
        <w:t xml:space="preserve">nu hakkında öncelikle telefon, </w:t>
      </w:r>
      <w:r w:rsidR="006103D4" w:rsidRPr="00872076">
        <w:rPr>
          <w:rFonts w:ascii="Times New Roman" w:eastAsia="Times New Roman" w:hAnsi="Times New Roman"/>
          <w:sz w:val="24"/>
          <w:szCs w:val="24"/>
        </w:rPr>
        <w:t>p</w:t>
      </w:r>
      <w:r w:rsidRPr="00872076">
        <w:rPr>
          <w:rFonts w:ascii="Times New Roman" w:eastAsia="Times New Roman" w:hAnsi="Times New Roman"/>
          <w:sz w:val="24"/>
          <w:szCs w:val="24"/>
        </w:rPr>
        <w:t>aks gibi iletişim araçları aracılığıyla ve akabinde PYS aracılığıyla bilgilendirilir. Emre amade kapasitede meydana gelen her türlü değişiklik MYTM’ye değişikliğe sebep olan teknik gerekçe ile birlikte bildirilir ve MYTM’nin onayı ile geçerlilik kazanır. MYTM onayı ile emre amade kapasitede meydana gelecek hiçbir değişiklik katılımcının dengesizlik ile ilgili mali sorumluluklarını ortadan kaldırmaz.</w:t>
      </w:r>
    </w:p>
    <w:p w:rsidR="002155BC" w:rsidRPr="00872076" w:rsidRDefault="002155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MYTM tarafından onaylanması suretiyle, emre amade kapasitede azalma yapılması durumunda, öncelikle ilgili dengeleme birimine ilişkin yük alma teklif miktarlarında azaltmaya gidilir. Yük alma teklif miktarında yapılan azaltmanın ilgili dengeleme birimine ilişkin emre amade azalmasını karşılamaması durumunda ilgili dengeleme biriminin KGÜP ve yük atma teklif miktarları da azaltılır. Emre amade kapasitesi azaltılan dengeleme birimine önceden verilmiş olan talimatlar emre amade kapasite azalması miktarı ile orantılı olarak MYTM tarafından sonlandırılır. </w:t>
      </w:r>
    </w:p>
    <w:p w:rsidR="002155BC" w:rsidRPr="00872076" w:rsidRDefault="002155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MYTM tarafından onaylanması suretiyle, emre amade kapasitede artış yapılması durumunda, ilgili dengeleme birimi için, ilgili günün takip eden saatlerine ilişkin yük alma teklif miktarı girilmesine veya var olan yük alma teklif miktarlarının güncellenmesine izin verilir. Bir dengeleme birimine ilişkin emre amade kapasitenin artması söz konusu dengeleme biriminin KGÜP değerinin artırılması için gerekçe teşkil etmez.</w:t>
      </w:r>
    </w:p>
    <w:p w:rsidR="00CF18F6" w:rsidRPr="00872076" w:rsidRDefault="00CF18F6"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tab/>
      </w:r>
      <w:r w:rsidRPr="00872076">
        <w:rPr>
          <w:rFonts w:ascii="Times New Roman" w:hAnsi="Times New Roman"/>
          <w:sz w:val="24"/>
          <w:szCs w:val="24"/>
        </w:rPr>
        <w:t>(5)</w:t>
      </w:r>
      <w:r w:rsidRPr="00872076">
        <w:rPr>
          <w:rStyle w:val="FootnoteReference"/>
          <w:rFonts w:ascii="Times New Roman" w:hAnsi="Times New Roman"/>
          <w:sz w:val="24"/>
          <w:szCs w:val="24"/>
        </w:rPr>
        <w:footnoteReference w:id="467"/>
      </w:r>
      <w:r w:rsidRPr="00872076">
        <w:rPr>
          <w:rFonts w:ascii="Times New Roman" w:hAnsi="Times New Roman"/>
          <w:sz w:val="24"/>
          <w:szCs w:val="24"/>
        </w:rPr>
        <w:t xml:space="preserve"> MYTM tarafından emre amade kapasitede meydana gelen değişikliğin onaylanmasını müteakip; bildirim ve onay zamanları da dahil olmak üzere dengeleme birimiyle ilgili diğer bilgiler PYS aracılığıyla piyasa katılımcılarına duyurulur.</w:t>
      </w:r>
      <w:r w:rsidR="00944168" w:rsidRPr="00872076">
        <w:rPr>
          <w:rFonts w:ascii="Times New Roman" w:hAnsi="Times New Roman"/>
          <w:i/>
          <w:sz w:val="24"/>
          <w:szCs w:val="24"/>
        </w:rPr>
        <w:t xml:space="preserve"> </w:t>
      </w:r>
    </w:p>
    <w:p w:rsidR="002155BC" w:rsidRPr="00872076" w:rsidRDefault="002155B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Yük alma ve yük atma tekliflerinin değerlendirilmesi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72 –</w:t>
      </w:r>
      <w:r w:rsidRPr="00872076">
        <w:rPr>
          <w:rFonts w:ascii="Times New Roman" w:eastAsia="Times New Roman" w:hAnsi="Times New Roman"/>
          <w:sz w:val="24"/>
          <w:szCs w:val="24"/>
        </w:rPr>
        <w:t xml:space="preserve"> (1) Dengeleme güç piyasası kapsamında her bir teklif bölgesi bazında sunulan yük alma, yük atma teklifleri her bir saat için fiyat sırasına göre dizilir. Fiyat sırasına dizilen yük alma, yük atma teklifleri;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iletim sistemi kısıtları,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dengeleme güç piyasası kapsamındaki dengeleme birimlerine ilişkin teknik kısıtlar,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arz güvenilirliği ve arz kalitesine ilişkin kriterler,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dikkate alınarak, işletme güvenliği ve sistem bütünlüğü sağlanacak ve dengeleme maliyetleri en aza indirilecek şekilde değerlendirilir.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Bu maddenin birinci fıkrasında belirtilen kısıtlar sebebiyle verilen yük alma, yük atma talimat miktarları, Sistem İşletmecisi tarafından yayımlanır.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kapsamındaki yük alma ve yük atma talimatları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73 –</w:t>
      </w:r>
      <w:r w:rsidRPr="00872076">
        <w:rPr>
          <w:rFonts w:ascii="Times New Roman" w:eastAsia="Times New Roman" w:hAnsi="Times New Roman"/>
          <w:sz w:val="24"/>
          <w:szCs w:val="24"/>
        </w:rPr>
        <w:t xml:space="preserve"> (1) Dengeleme güç piyasası kapsamında oluşturulan yük alma, yük atma talimatları ilgili dengeleme biriminin talimatın verilmesinden ya da talimatın başlangıç zamanından itibaren azami 15 dakikalık süre içinde gerçekleştirmesi gereken çıkış gücü değişimini belirtir.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(2) Dengeleme güç piyasası kapsamındaki talimatlar, talimatın bildirilmesi ya da talimat başlangıç zamanının gelmesi ile yerine getirilmeye başlanır ve Sistem İşletmecisi tarafından yapılan bir bildirim ile sona erdirilir. Aksi bildirilmedikçe, bir güne ilişkin dengeleme güç piyasası kapsamında bildirilen tüm talimatlar ilgili günün bitiminde sona erer.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Dengeleme güç piyasası kapsamında verilen talimatlar ilgili katılımcılara öncelikle PYS aracılığıyla bildirilir. PYS aracılığıyla bildirilen talimatların gerekli görülmesi durumunda ayrıca telefon aracılığıyla da bildirilmesi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(4) Dengeleme güç piyasasına katılan piyasa katılımcılarının ilgili dengeleme birimlerine ilişkin üretimlerini talimatta belirtildiği şekilde gerçekleştirmeleri esastır. Sistem İşletmecisi tarafından kabul edilebilir geçerli bir sebep olmaksızın, kendisine bildirimi yapılan talimatları, talimatında belirtilen şekilde yerine getirmeyen ilgili piyasa katılımcılarına Sistem İşletmecisi, bu tür ihlallerin ortadan kaldırılması için yazılı uyarıda bulunur. İlgili piyasa katılımcısı tarafından bu tür ihlallerin devam ettirilmesi halinde Sistem İşletmecisi, ihlalin ayrıntılarını içeren bir rapor düzenleyerek Kuruma başvurur. </w:t>
      </w:r>
    </w:p>
    <w:p w:rsidR="007B1391"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 Kurum raporu inceleyerek ihlal tespiti halinde, ilgili piyasa katılımcısına Kanunun 1</w:t>
      </w:r>
      <w:r w:rsidR="005D23E2" w:rsidRPr="00872076">
        <w:rPr>
          <w:rFonts w:ascii="Times New Roman" w:eastAsia="Times New Roman" w:hAnsi="Times New Roman"/>
          <w:sz w:val="24"/>
          <w:szCs w:val="24"/>
        </w:rPr>
        <w:t>6</w:t>
      </w:r>
      <w:r w:rsidRPr="00872076">
        <w:rPr>
          <w:rFonts w:ascii="Times New Roman" w:eastAsia="Times New Roman" w:hAnsi="Times New Roman"/>
          <w:sz w:val="24"/>
          <w:szCs w:val="24"/>
        </w:rPr>
        <w:t xml:space="preserve"> nc</w:t>
      </w:r>
      <w:r w:rsidR="005D23E2" w:rsidRPr="00872076">
        <w:rPr>
          <w:rFonts w:ascii="Times New Roman" w:eastAsia="Times New Roman" w:hAnsi="Times New Roman"/>
          <w:sz w:val="24"/>
          <w:szCs w:val="24"/>
        </w:rPr>
        <w:t>ı</w:t>
      </w:r>
      <w:r w:rsidRPr="00872076">
        <w:rPr>
          <w:rFonts w:ascii="Times New Roman" w:eastAsia="Times New Roman" w:hAnsi="Times New Roman"/>
          <w:sz w:val="24"/>
          <w:szCs w:val="24"/>
        </w:rPr>
        <w:t xml:space="preserve"> </w:t>
      </w:r>
      <w:r w:rsidR="001D2DDB" w:rsidRPr="00872076">
        <w:rPr>
          <w:rFonts w:ascii="Times New Roman" w:eastAsia="Times New Roman" w:hAnsi="Times New Roman"/>
          <w:sz w:val="24"/>
          <w:szCs w:val="24"/>
        </w:rPr>
        <w:t>maddesi</w:t>
      </w:r>
      <w:r w:rsidR="0056145B" w:rsidRPr="00872076">
        <w:rPr>
          <w:rStyle w:val="FootnoteReference"/>
          <w:rFonts w:ascii="Times New Roman" w:eastAsia="Times New Roman" w:hAnsi="Times New Roman"/>
          <w:sz w:val="24"/>
          <w:szCs w:val="24"/>
        </w:rPr>
        <w:footnoteReference w:id="468"/>
      </w:r>
      <w:r w:rsidR="001D2DDB"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uyarınca yaptırım uygular.</w:t>
      </w:r>
    </w:p>
    <w:p w:rsidR="00D5663D" w:rsidRPr="00D5663D" w:rsidRDefault="00D5663D" w:rsidP="00D5663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D5663D">
        <w:rPr>
          <w:rFonts w:ascii="Times New Roman" w:eastAsia="Times New Roman" w:hAnsi="Times New Roman"/>
          <w:sz w:val="24"/>
          <w:szCs w:val="24"/>
        </w:rPr>
        <w:t>(6)</w:t>
      </w:r>
      <w:r>
        <w:rPr>
          <w:rStyle w:val="FootnoteReference"/>
          <w:rFonts w:ascii="Times New Roman" w:eastAsia="Times New Roman" w:hAnsi="Times New Roman"/>
          <w:sz w:val="24"/>
          <w:szCs w:val="24"/>
        </w:rPr>
        <w:footnoteReference w:id="469"/>
      </w:r>
      <w:r w:rsidRPr="00D5663D">
        <w:rPr>
          <w:rFonts w:ascii="Times New Roman" w:eastAsia="Times New Roman" w:hAnsi="Times New Roman"/>
          <w:sz w:val="24"/>
          <w:szCs w:val="24"/>
        </w:rPr>
        <w:t xml:space="preserve"> Toplayıcının portföyünde yer alan dengeleme birimi olmayan lisanslı elektrik üretim tesisleri topluluğuna ilişkin dengeleme birimine verilen, kabul edilen ve yerine getirilen talimatın tespiti dengeleme birimine ilişkin oluşturulan uzlaştırmaya esas veriş çekiş birimi bazındaki veriler dikkate alınarak gerçekleştirilir.</w:t>
      </w:r>
    </w:p>
    <w:p w:rsidR="00D5663D" w:rsidRDefault="00D5663D" w:rsidP="00D5663D">
      <w:pPr>
        <w:tabs>
          <w:tab w:val="left" w:pos="566"/>
        </w:tabs>
        <w:spacing w:after="0" w:line="240" w:lineRule="auto"/>
        <w:jc w:val="both"/>
        <w:rPr>
          <w:rFonts w:ascii="Times New Roman" w:eastAsia="Times New Roman" w:hAnsi="Times New Roman"/>
          <w:sz w:val="24"/>
          <w:szCs w:val="24"/>
        </w:rPr>
      </w:pPr>
      <w:r w:rsidRPr="00D5663D">
        <w:rPr>
          <w:rFonts w:ascii="Times New Roman" w:eastAsia="Times New Roman" w:hAnsi="Times New Roman"/>
          <w:sz w:val="24"/>
          <w:szCs w:val="24"/>
        </w:rPr>
        <w:tab/>
        <w:t>(7)</w:t>
      </w:r>
      <w:r>
        <w:rPr>
          <w:rStyle w:val="FootnoteReference"/>
          <w:rFonts w:ascii="Times New Roman" w:eastAsia="Times New Roman" w:hAnsi="Times New Roman"/>
          <w:sz w:val="24"/>
          <w:szCs w:val="24"/>
        </w:rPr>
        <w:footnoteReference w:id="470"/>
      </w:r>
      <w:r w:rsidRPr="00D5663D">
        <w:rPr>
          <w:rFonts w:ascii="Times New Roman" w:eastAsia="Times New Roman" w:hAnsi="Times New Roman"/>
          <w:sz w:val="24"/>
          <w:szCs w:val="24"/>
        </w:rPr>
        <w:t xml:space="preserve"> Toplayıcının portföyünde yer alan lisanslı elektrik üretim tesislerinin dengeleme birimi topluluğu altında yer alması ve ilgili topluluğa talimat verilmesi durumunda, bahse konu talimatın yerine getirilmemesi halinde söz konusu topluluğa 1/10/2013 tarihli ve 28782 sayılı Resmî Gazete’de yayımlanan Yenilenebilir Enerji Kaynaklarının Belgelendirilmesi ve Desteklenmesine İlişkin Yönetmeliğin 23 üncü maddesinin altıncı fıkrası uygulanmaz. Ancak topluluk içerisinde yer alan elektrik üretim tesislerine münferiden talimat verilmesi halinde Yenilenebilir Enerji Kaynaklarının Belgelendirilmesi ve Desteklenmesine İlişkin Yönetmeliğin 23 üncü maddesinin altıncı fıkrası hükmü uyarınca işlem tesis edilir.</w:t>
      </w:r>
    </w:p>
    <w:p w:rsidR="00E33EF6" w:rsidRPr="00872076" w:rsidRDefault="00E33EF6" w:rsidP="00D5663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33EF6">
        <w:rPr>
          <w:rFonts w:ascii="Times New Roman" w:eastAsia="Times New Roman" w:hAnsi="Times New Roman"/>
          <w:sz w:val="24"/>
          <w:szCs w:val="24"/>
        </w:rPr>
        <w:t>(8)</w:t>
      </w:r>
      <w:r>
        <w:rPr>
          <w:rStyle w:val="FootnoteReference"/>
          <w:rFonts w:ascii="Times New Roman" w:eastAsia="Times New Roman" w:hAnsi="Times New Roman"/>
          <w:sz w:val="24"/>
          <w:szCs w:val="24"/>
        </w:rPr>
        <w:footnoteReference w:id="471"/>
      </w:r>
      <w:r w:rsidRPr="00E33EF6">
        <w:rPr>
          <w:rFonts w:ascii="Times New Roman" w:eastAsia="Times New Roman" w:hAnsi="Times New Roman"/>
          <w:sz w:val="24"/>
          <w:szCs w:val="24"/>
        </w:rPr>
        <w:t xml:space="preserve"> Dengeleme güç piyasasında Sistem İşletmecisi tarafından verilen talimatlar, depolamalı elektrik üretim tesisi bünyesindeki elektrik depolama üniteleri ile üretim tesisine bütünleşik elektrik depolama ünitelerinin ilişkilendirildiği üretim tesisine ait uzlaştırmaya esas veriş-çekiş birimi tarafından yerine getirilir.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kapsamındaki yük alma ve yük atma talimatlarının etiket değerlerinin belirlenmesine ilişkin esaslar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74 –</w:t>
      </w:r>
      <w:r w:rsidRPr="00872076">
        <w:rPr>
          <w:rFonts w:ascii="Times New Roman" w:eastAsia="Times New Roman" w:hAnsi="Times New Roman"/>
          <w:sz w:val="24"/>
          <w:szCs w:val="24"/>
        </w:rPr>
        <w:t xml:space="preserve"> (1) Uzlaştırmaya esas olmak üzere sistemin tamamında arz ve talebin gerçek zamanlı olarak dengelenmesi amacıyla verilen yük alma ve yük atma talimatları, ilgili mevzuat gereğince Sistem İşletmecisi tarafından gerçekleştirilen diğer faaliyetler kapsamında verilen yük alma ve yük atma talimatlarından ayrı olarak değerlendirilir. Sistemin tamamında arz ve talebin gerçek zamanlı olarak dengelenmesi amacıyla verilen talimatların etiket değeri 0, sistem kısıtlarının giderilmesi amaçlı talimatlar için 1, yan hizmetler kapsamında verilen talimatlar için 2 olarak Sistem İşletmecisi tarafından belirlenir. </w:t>
      </w:r>
      <w:r w:rsidR="0006264C" w:rsidRPr="00872076">
        <w:rPr>
          <w:rStyle w:val="FootnoteReference"/>
          <w:rFonts w:ascii="Times New Roman" w:eastAsia="Times New Roman" w:hAnsi="Times New Roman"/>
          <w:sz w:val="24"/>
          <w:szCs w:val="24"/>
        </w:rPr>
        <w:footnoteReference w:id="472"/>
      </w:r>
      <w:r w:rsidR="00CF6F34"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Bir talimatın, birden fazla amaçla da ilişkili olması durumunda, talimata, Sistem İşletmecisi tarafından en çok ilişkili olduğu sebeple ilgili talimat etiket değeri verilir.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lastRenderedPageBreak/>
        <w:tab/>
      </w:r>
      <w:r w:rsidRPr="00872076">
        <w:rPr>
          <w:rFonts w:ascii="Times New Roman" w:eastAsia="Times New Roman" w:hAnsi="Times New Roman"/>
          <w:b/>
          <w:sz w:val="24"/>
          <w:szCs w:val="24"/>
        </w:rPr>
        <w:t>Acil durum ve mücbir sebep hallerinde teklif kabulü ve talimatlar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75 –</w:t>
      </w:r>
      <w:r w:rsidRPr="00872076">
        <w:rPr>
          <w:rFonts w:ascii="Times New Roman" w:eastAsia="Times New Roman" w:hAnsi="Times New Roman"/>
          <w:sz w:val="24"/>
          <w:szCs w:val="24"/>
        </w:rPr>
        <w:t xml:space="preserve"> (1) Sistem İşletmecisi, acil durumlarda ya da mücbir sebep hallerinde iletim sisteminin işletme güvenliğini korumak için dengeleme güç piyasasına katılan piyasa katılımcılarına ilgili üretim tesislerinin sağlayabilecekleri azami kapasiteleri çerçevesinde acil durum talimatı verir. Acil durum talimatları, ilgili dengeleme birimi için bir teklif kabulü olarak değerlendirilir. Acil durum talimatlarında, talimatın ilgili dengeleme birimine ilişkin dengeleme güç piyasası kapsamında sunulmuş olan teklifler ile uyumlu olması şartı aranmaz. Acil durum talimatları, dengeleme güç piyasası kapsamındaki yük alma ve yük atma talimatları ile aynı yapıdadır. Dengeleme güç piyasasına katılan piyasa katılımcılarının acil durum talimatını yerine getirmeleri esastır. Dengeleme güç piyasasına katılan piyasa katılımcıları, acil durum talimatını yerine getiremeyeceklerinin ortaya çıkması durumunda Sistem İşletmecisini, sebepleri ile birlikte derhal haberdar eder.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4C307A" w:rsidRPr="00872076">
        <w:rPr>
          <w:rFonts w:ascii="Times New Roman" w:hAnsi="Times New Roman"/>
          <w:sz w:val="24"/>
          <w:szCs w:val="24"/>
        </w:rPr>
        <w:t>(2)</w:t>
      </w:r>
      <w:r w:rsidR="003A1393" w:rsidRPr="00872076">
        <w:rPr>
          <w:rStyle w:val="FootnoteReference"/>
          <w:rFonts w:ascii="Times New Roman" w:hAnsi="Times New Roman"/>
          <w:sz w:val="24"/>
          <w:szCs w:val="24"/>
        </w:rPr>
        <w:footnoteReference w:id="473"/>
      </w:r>
      <w:r w:rsidR="00E33EF6">
        <w:rPr>
          <w:rStyle w:val="FootnoteReference"/>
          <w:rFonts w:ascii="Times New Roman" w:hAnsi="Times New Roman"/>
          <w:sz w:val="24"/>
          <w:szCs w:val="24"/>
        </w:rPr>
        <w:footnoteReference w:id="474"/>
      </w:r>
      <w:r w:rsidR="00E33EF6" w:rsidRPr="00E33EF6">
        <w:rPr>
          <w:rFonts w:ascii="Times New Roman" w:hAnsi="Times New Roman"/>
          <w:sz w:val="24"/>
          <w:szCs w:val="24"/>
        </w:rPr>
        <w:t>Dengeleme birimi olup dengeleme güç piyasası kapsamında teklif sunmamış olan, dengeleme birimi olmayan üretim tesislerine sahip piyasa katılımcılarına, iletim sisteminden bağlı lisanssız elektrik üretim tesisi sahiplerine ve müstakil elektrik depolama tesisine sahip piyasa katılımcılarına ilgili tesisler için Sistem İşlemecisi tarafından acil durum talimatı verilebilir. Bu talimatlar için uzlaştırma fiyatı olarak, talimatın yük alma yönünde olması halinde ilgili saatte verilmiş olan yük alma talimat fiyatlarının en yükseği, talimatın yük atma yönünde olması halinde ilgili saatte verilmiş olan yük atma talimat fiyatlarının en düşüğü kullanılır ve talimatlar net talimat hacminin belirlenmesinde kullanılmak üzere kayda alınır.  İlgili saatte, acil durum talimatı ile aynı yönde talimat oluşmaması durumunda, bir önceki ay aynı yönde verilmiş olan teklif fiyatlarının aritmetik ortalaması söz konusu talimatlar için uzlaştırma fiyatı olarak kullanılır. Ancak yük alma talimatları için belirlenen aritmetik ortalama fiyatın ilgili saatin piyasa takas fiyatından düşük olması veya yük atma talimatları için belirlenen aritmetik ortalama fiyatın ilgili saatin piyasa takas fiyatından yüksek olması durumunda ilgili saatin piyasa takas fiyatı, söz konusu talimatlar için uzlaştırma fiyatı olarak kullanılır</w:t>
      </w:r>
      <w:r w:rsidR="00721E97" w:rsidRPr="00872076">
        <w:rPr>
          <w:rFonts w:ascii="Times New Roman" w:hAnsi="Times New Roman"/>
          <w:sz w:val="24"/>
          <w:szCs w:val="24"/>
        </w:rPr>
        <w:t>.</w:t>
      </w:r>
      <w:r w:rsidR="00721E97" w:rsidRPr="00872076">
        <w:rPr>
          <w:rStyle w:val="FootnoteReference"/>
          <w:rFonts w:ascii="Times New Roman" w:hAnsi="Times New Roman"/>
          <w:sz w:val="24"/>
          <w:szCs w:val="24"/>
        </w:rPr>
        <w:footnoteReference w:id="475"/>
      </w:r>
    </w:p>
    <w:p w:rsidR="007B1391" w:rsidRPr="00872076" w:rsidRDefault="00E33EF6"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E33EF6">
        <w:rPr>
          <w:rFonts w:ascii="Times New Roman" w:eastAsia="Times New Roman" w:hAnsi="Times New Roman"/>
          <w:sz w:val="24"/>
          <w:szCs w:val="24"/>
        </w:rPr>
        <w:t xml:space="preserve"> (3)</w:t>
      </w:r>
      <w:r w:rsidR="0052757B">
        <w:rPr>
          <w:rStyle w:val="FootnoteReference"/>
          <w:rFonts w:ascii="Times New Roman" w:eastAsia="Times New Roman" w:hAnsi="Times New Roman"/>
          <w:sz w:val="24"/>
          <w:szCs w:val="24"/>
        </w:rPr>
        <w:footnoteReference w:id="476"/>
      </w:r>
      <w:r w:rsidRPr="00E33EF6">
        <w:rPr>
          <w:rFonts w:ascii="Times New Roman" w:eastAsia="Times New Roman" w:hAnsi="Times New Roman"/>
          <w:sz w:val="24"/>
          <w:szCs w:val="24"/>
        </w:rPr>
        <w:t>İletim sisteminden bağlı lisanssız elektrik üretim tesisi sahiplerine verilen talimatlara ilişkin oluşan tutarlar, ilgili toplayıcı ya da görevli tedarik şirketine yansıtılır. İlgili toplayıcı ya da görevli tedarik şirketi, söz konusu tutarları iletim sisteminden bağlı lisanssız elektrik üretim tesisi sahiplerine yansıtır.</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piyasasına ilişkin PYS arıza prosedürleri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76 –</w:t>
      </w:r>
      <w:r w:rsidRPr="00872076">
        <w:rPr>
          <w:rFonts w:ascii="Times New Roman" w:eastAsia="Times New Roman" w:hAnsi="Times New Roman"/>
          <w:sz w:val="24"/>
          <w:szCs w:val="24"/>
        </w:rPr>
        <w:t xml:space="preserve"> (1) 65 inci madde kapsamında ele alınan PYS’nin arızalanmasına ilişkin durumun dengeleme güç piyasasını da etkilemesi ve Sistem İşletmecisinin bu Yönetmelik hükümleri doğrultusunda tamamlaması gereken süreçleri belirlenmiş olan süre zarfında tamamlayamayacağının ortaya çıkması durumunda Sistem İşletmecisi, süreçlerin tamamlanabilmesi için yeni süreler belirler. Bu Yönetmelik hükümleri doğrultusunda gerçekleştirilmesi gereken bildirimler 77 nci maddede belirtilen alternatif kanallar kullanılarak gerçekleştirilir. PYS’nin arızalanması ve Sistem İşletmecisinin ilgili günün başlamasından önce dengeleme güç piyasasına ilişkin teklifleri toplayamaması durumunda, piyasa katılımcılarının bu durumun başlamasından bir önceki gün ya da Sistem İşletmecisi tarafından duyurulacak benzer bir güne ait KGÜP değerleri, yük alma, yük atma teklifleri ve ilgili güne ilişkin varsa gün öncesi piyasası fiyatları ya da benzer güne ilişkin gün öncesi piyasası fiyatları arıza durumunun devam ettiği sürece, saatlik olarak kullanılır. Piyasa katılımcılarının, Sistem </w:t>
      </w:r>
      <w:r w:rsidRPr="00872076">
        <w:rPr>
          <w:rFonts w:ascii="Times New Roman" w:eastAsia="Times New Roman" w:hAnsi="Times New Roman"/>
          <w:sz w:val="24"/>
          <w:szCs w:val="24"/>
        </w:rPr>
        <w:lastRenderedPageBreak/>
        <w:t>İşletmecisi tarafından duyurulan değerleri gerçekleştirmelerinin teknik olarak mümkün olmaması durumunda, Sistem İşletmecisi durum hakkında bilgilendirilir. PYS arıza prosedürlerinin sona erme zamanı Sistem İşletmecisi tarafından dengeleme güç piyasasına katılan piyasa katılımcılarına duyurulur.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52757B" w:rsidRPr="0052757B">
        <w:rPr>
          <w:rFonts w:ascii="Times New Roman" w:eastAsia="Times New Roman" w:hAnsi="Times New Roman"/>
          <w:sz w:val="24"/>
          <w:szCs w:val="24"/>
        </w:rPr>
        <w:t>(2)</w:t>
      </w:r>
      <w:r w:rsidR="0052757B">
        <w:rPr>
          <w:rStyle w:val="FootnoteReference"/>
          <w:rFonts w:ascii="Times New Roman" w:eastAsia="Times New Roman" w:hAnsi="Times New Roman"/>
          <w:sz w:val="24"/>
          <w:szCs w:val="24"/>
        </w:rPr>
        <w:footnoteReference w:id="477"/>
      </w:r>
      <w:r w:rsidR="0052757B" w:rsidRPr="0052757B">
        <w:rPr>
          <w:rFonts w:ascii="Times New Roman" w:eastAsia="Times New Roman" w:hAnsi="Times New Roman"/>
          <w:sz w:val="24"/>
          <w:szCs w:val="24"/>
        </w:rPr>
        <w:t xml:space="preserve"> Sistem İşletmecisi ve dengeleme güç piyasasına katılan piyasa katılımcıları ile iletim sisteminden bağlı lisanssız elektrik üretim tesisi sahipleri, PYS arıza prosedürlerinin geçerli olduğu durumlarda derhal ulaşılabilecek en az bir kişiyi belirlemek, ilgili telefon ve faks numaralarını karşı tarafa sağlamak ve iletişim bilgileri değiştiğinde karşı tarafı bilgilendirmekle yükümlüdürler.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Sistem İşletmecisi PYS’nin arızalanmaması için gerekli önlemleri almakla yükümlüdür. PYS arıza prosedürlerinin yürütülmesi sonucunda ortaya çıkan ilave maliyetlerden ve zararlardan Piyasa İşletmecisi ve/veya Sistem İşletmecisi sorumlu tutulamaz.</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2742DC" w:rsidRPr="00872076" w:rsidRDefault="002742D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Bildirimler ve Sistem İşletmecisi Tarafından Uzlaştırma için Sağlanacak Bilgiler</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kapsamındaki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77 –</w:t>
      </w:r>
      <w:r w:rsidRPr="00872076">
        <w:rPr>
          <w:rFonts w:ascii="Times New Roman" w:eastAsia="Times New Roman" w:hAnsi="Times New Roman"/>
          <w:sz w:val="24"/>
          <w:szCs w:val="24"/>
        </w:rPr>
        <w:t xml:space="preserve"> (1) Dengeleme güç piyasası kapsamında,</w:t>
      </w:r>
    </w:p>
    <w:p w:rsidR="0052757B"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D5663D" w:rsidRPr="00D5663D">
        <w:rPr>
          <w:rFonts w:ascii="Times New Roman" w:eastAsia="Times New Roman" w:hAnsi="Times New Roman"/>
          <w:sz w:val="24"/>
          <w:szCs w:val="24"/>
        </w:rPr>
        <w:t xml:space="preserve">a) </w:t>
      </w:r>
      <w:r w:rsidR="00D5663D">
        <w:rPr>
          <w:rStyle w:val="FootnoteReference"/>
          <w:rFonts w:ascii="Times New Roman" w:eastAsia="Times New Roman" w:hAnsi="Times New Roman"/>
          <w:sz w:val="24"/>
          <w:szCs w:val="24"/>
        </w:rPr>
        <w:footnoteReference w:id="478"/>
      </w:r>
      <w:r w:rsidR="001D7279">
        <w:rPr>
          <w:rStyle w:val="FootnoteReference"/>
          <w:rFonts w:ascii="Times New Roman" w:eastAsia="Times New Roman" w:hAnsi="Times New Roman"/>
          <w:sz w:val="24"/>
          <w:szCs w:val="24"/>
        </w:rPr>
        <w:footnoteReference w:id="479"/>
      </w:r>
      <w:r w:rsidR="0052757B">
        <w:rPr>
          <w:rStyle w:val="FootnoteReference"/>
          <w:rFonts w:ascii="Times New Roman" w:eastAsia="Times New Roman" w:hAnsi="Times New Roman"/>
          <w:sz w:val="24"/>
          <w:szCs w:val="24"/>
        </w:rPr>
        <w:footnoteReference w:id="480"/>
      </w:r>
      <w:r w:rsidR="0052757B" w:rsidRPr="0052757B">
        <w:rPr>
          <w:rFonts w:ascii="Times New Roman" w:eastAsia="Times New Roman" w:hAnsi="Times New Roman"/>
          <w:sz w:val="24"/>
          <w:szCs w:val="24"/>
        </w:rPr>
        <w:t>Piyasa katılımcıları ile iletim sisteminden bağlı lisanssız elektrik üretim tesisi sahipleri tarafından gün öncesi üretim/tüketim programlarının ve yük alma, yük atma tekliflerinin, emreamade kapasiteleri ile minimum kararlı üretim düzeyi değerlerinin Sistem İşletmecisine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Sistem İşletmecisi tarafından gün öncesi üretim/tüketim programlarında ya da yük alma, yük atma tekliflerinde tespit edilen hatalara ilişkin piyasa katılımcılarına yapılan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Sistem İşletmecisi tarafından dengeleme güç piyasası kapsamındaki yük alma, yük atma talimatlarının ilgili piyasa katılımcılarına bildirilmesi,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yukarıda belirtilenler dışında Sistem İşletmecisi tarafından ilgili piyasa katılımcılarına yapılacak olan tüm bildirimler, yayımlanacak olan tüm bilgiler ve yapılacak olan tüm duyurular,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 yukarıda belirtilenler dışında ilgili piyasa katılımcıları tarafından Sistem İşletmecisine yapılacak olan tüm bildirimler,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PYS aracılığıyla gerçekleştirilir.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Dengeleme güç piyasası kapsamında verilen talimatlar ilgili katılımcılara öncelikle PYS aracılığıyla bildirilir. PYS aracılığıyla bildirilen talimatlar gerekli görülmesi durumunda ayrıca telefon aracılığıyla da teyit edilebilir.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52757B" w:rsidRPr="0052757B">
        <w:rPr>
          <w:rFonts w:ascii="Times New Roman" w:eastAsia="Times New Roman" w:hAnsi="Times New Roman"/>
          <w:sz w:val="24"/>
          <w:szCs w:val="24"/>
        </w:rPr>
        <w:t>(3)</w:t>
      </w:r>
      <w:r w:rsidR="0052757B">
        <w:rPr>
          <w:rStyle w:val="FootnoteReference"/>
          <w:rFonts w:ascii="Times New Roman" w:eastAsia="Times New Roman" w:hAnsi="Times New Roman"/>
          <w:sz w:val="24"/>
          <w:szCs w:val="24"/>
        </w:rPr>
        <w:footnoteReference w:id="481"/>
      </w:r>
      <w:r w:rsidR="0052757B" w:rsidRPr="0052757B">
        <w:rPr>
          <w:rFonts w:ascii="Times New Roman" w:eastAsia="Times New Roman" w:hAnsi="Times New Roman"/>
          <w:sz w:val="24"/>
          <w:szCs w:val="24"/>
        </w:rPr>
        <w:t xml:space="preserve"> Piyasa katılımcıları ile iletim sisteminden bağlı lisanssız elektrik üretim tesisi sahipleri, PYS’ye erişim sağlayabilmek için gerekli önlemleri almakla yükümlüdürler. Ancak, PYS’nin işler halde olmaması durumunda bildirimler sırasıyla faks ve telefon aracılığıyla gerçekleştirilebilir. Faks ve telefon yolu ile yapılan bildirimler, Sistem İşletmecisi tarafından PYS’ye aktarılır.</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Talimat mutabakatları</w:t>
      </w:r>
    </w:p>
    <w:p w:rsidR="00F4450D"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78 –</w:t>
      </w:r>
      <w:r w:rsidRPr="00872076">
        <w:rPr>
          <w:rFonts w:ascii="Times New Roman" w:eastAsia="Times New Roman" w:hAnsi="Times New Roman"/>
          <w:sz w:val="24"/>
          <w:szCs w:val="24"/>
        </w:rPr>
        <w:t xml:space="preserve"> </w:t>
      </w:r>
      <w:r w:rsidR="00DC4A44" w:rsidRPr="00872076">
        <w:rPr>
          <w:rFonts w:ascii="Times New Roman" w:hAnsi="Times New Roman"/>
          <w:sz w:val="24"/>
          <w:szCs w:val="24"/>
        </w:rPr>
        <w:t>(1)</w:t>
      </w:r>
      <w:r w:rsidR="00DC4A44" w:rsidRPr="00872076">
        <w:rPr>
          <w:rStyle w:val="FootnoteReference"/>
          <w:rFonts w:ascii="Times New Roman" w:hAnsi="Times New Roman"/>
          <w:sz w:val="24"/>
          <w:szCs w:val="24"/>
        </w:rPr>
        <w:footnoteReference w:id="482"/>
      </w:r>
      <w:r w:rsidR="00DC4A44" w:rsidRPr="00872076">
        <w:rPr>
          <w:rFonts w:ascii="Times New Roman" w:hAnsi="Times New Roman"/>
          <w:sz w:val="24"/>
          <w:szCs w:val="24"/>
        </w:rPr>
        <w:t xml:space="preserve"> Dengeleme güç piyasası kapsamında Sistem İşletmecisi tarafından ilgili piyasa katılımcılarına gönderilen talimatlara ilişkin olarak, her saatin bitimini takip eden dört saat içerisinde taraflar arasında mutabakat sağlanır.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Talimat mutabakatları için, PYS üzerinden yapılan talimat bildirimlerinde PYS kayıtları esas alınır. İlgili talimat bildiriminin, bu Yönetmeliğin 77 nci maddesi hükümleri doğrultusunda diğer iletişim kanalları da kullanılarak yapılmış olması durumunda kullanılan iletişim kanallarına ilişkin kayıtlara da başvurulur. Sistem İşletmecisi ile ilgili piyasa katılımcısı arasında uyuşmazlık çıkması durumunda MYTM’deki ses kayıt sisteminde bulunan ses kayıtları geçerlidir.</w:t>
      </w:r>
    </w:p>
    <w:p w:rsidR="00F4450D" w:rsidRPr="00872076" w:rsidRDefault="00A81EC3" w:rsidP="00873CB6">
      <w:pPr>
        <w:tabs>
          <w:tab w:val="left" w:pos="566"/>
        </w:tabs>
        <w:spacing w:after="0" w:line="240" w:lineRule="auto"/>
        <w:jc w:val="both"/>
        <w:rPr>
          <w:rFonts w:ascii="Times New Roman" w:hAnsi="Times New Roman"/>
          <w:i/>
          <w:sz w:val="24"/>
          <w:szCs w:val="24"/>
        </w:rPr>
      </w:pPr>
      <w:r w:rsidRPr="00872076">
        <w:rPr>
          <w:rFonts w:ascii="Times New Roman" w:eastAsia="Times New Roman" w:hAnsi="Times New Roman"/>
          <w:sz w:val="24"/>
          <w:szCs w:val="24"/>
        </w:rPr>
        <w:tab/>
      </w:r>
      <w:r w:rsidR="006977E1" w:rsidRPr="00872076">
        <w:rPr>
          <w:rFonts w:ascii="Times New Roman" w:hAnsi="Times New Roman"/>
          <w:sz w:val="24"/>
          <w:szCs w:val="24"/>
        </w:rPr>
        <w:t>(3)</w:t>
      </w:r>
      <w:r w:rsidR="006977E1" w:rsidRPr="00872076">
        <w:rPr>
          <w:rStyle w:val="FootnoteReference"/>
          <w:rFonts w:ascii="Times New Roman" w:hAnsi="Times New Roman"/>
          <w:sz w:val="24"/>
          <w:szCs w:val="24"/>
        </w:rPr>
        <w:footnoteReference w:id="483"/>
      </w:r>
      <w:r w:rsidR="006977E1" w:rsidRPr="00872076">
        <w:rPr>
          <w:rFonts w:ascii="Times New Roman" w:hAnsi="Times New Roman"/>
          <w:sz w:val="24"/>
          <w:szCs w:val="24"/>
        </w:rPr>
        <w:t xml:space="preserve"> Mutabakat süresinin sona ermesi sonrasında talimatlara ve ilgili saat için Dengeleme Güç Piyasası kapsamında belirlenen Sistem Marjinal Fiyatına ilişkin herhangi bir değişiklik yapılamaz</w:t>
      </w:r>
      <w:r w:rsidRPr="00872076">
        <w:rPr>
          <w:rFonts w:ascii="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Sistem İşletmecisi tarafından uzlaştırma için sağlanacak bilgiler</w:t>
      </w:r>
    </w:p>
    <w:p w:rsidR="005628A0" w:rsidRPr="00872076" w:rsidRDefault="007B1391" w:rsidP="00873CB6">
      <w:pPr>
        <w:pStyle w:val="3-normalyaz0"/>
        <w:spacing w:before="0" w:beforeAutospacing="0" w:after="0" w:afterAutospacing="0"/>
        <w:ind w:firstLine="567"/>
        <w:jc w:val="both"/>
      </w:pPr>
      <w:r w:rsidRPr="00872076">
        <w:rPr>
          <w:b/>
        </w:rPr>
        <w:t>MADDE 79 –</w:t>
      </w:r>
      <w:r w:rsidRPr="00872076">
        <w:t xml:space="preserve"> (1)</w:t>
      </w:r>
      <w:r w:rsidR="000770E8" w:rsidRPr="00872076">
        <w:rPr>
          <w:rStyle w:val="FootnoteReference"/>
        </w:rPr>
        <w:footnoteReference w:id="484"/>
      </w:r>
      <w:r w:rsidR="005628A0" w:rsidRPr="00872076">
        <w:rPr>
          <w:vertAlign w:val="superscript"/>
        </w:rPr>
        <w:t>,</w:t>
      </w:r>
      <w:r w:rsidR="005628A0" w:rsidRPr="00872076">
        <w:t xml:space="preserve"> </w:t>
      </w:r>
      <w:r w:rsidR="005628A0" w:rsidRPr="00872076">
        <w:rPr>
          <w:rStyle w:val="FootnoteReference"/>
        </w:rPr>
        <w:footnoteReference w:id="485"/>
      </w:r>
      <w:r w:rsidRPr="00872076">
        <w:t xml:space="preserve"> </w:t>
      </w:r>
      <w:r w:rsidR="005628A0" w:rsidRPr="00872076">
        <w:t>Sistem İşletmecisi, uzlaştırma için dengeleme güç piyasası kapsamındaki üretim tesisi niteliğindeki uzlaştırmaya esas veriş-çekiş birimi bazında, söz konusu bildirim zamanı içerisindeki her bir uzlaştırma dönemine ilişkin, kesinleşmiş gün öncesi üretim/tüketim programını, dengeleme güç piyasası kapsamında verilmiş ve mutabakat sağlanmış olan yük alma ve yük atma talimatlarını, bu talimatların etiket değerlerini, teklif fiyatlarını ve Sistem İşletmecisi tarafından hesaplanan dengeleme güç piyasası kapsamındaki sistem marjinal fiyatları ile YGSMF, KÜPST ve diğer hesaplarda kullanılmak üzere gerekli verileri Piyasa İşletmecisine iletir.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1D2DDB" w:rsidRPr="00872076" w:rsidRDefault="001D2DDB" w:rsidP="00873CB6">
      <w:pPr>
        <w:spacing w:after="0" w:line="240" w:lineRule="auto"/>
        <w:jc w:val="center"/>
        <w:rPr>
          <w:rFonts w:ascii="Times New Roman" w:eastAsia="Times New Roman" w:hAnsi="Times New Roman"/>
          <w:b/>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ALTINCI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Uzlaştırmaya İlişkin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Kayıplara İlişkin Hususlar</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elektrik enerjisi teslim noktası ve uzlaştırmaya esas veriş-çekiş miktarları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80 –</w:t>
      </w:r>
      <w:r w:rsidRPr="00872076">
        <w:rPr>
          <w:rFonts w:ascii="Times New Roman" w:eastAsia="Times New Roman" w:hAnsi="Times New Roman"/>
          <w:sz w:val="24"/>
          <w:szCs w:val="24"/>
        </w:rPr>
        <w:t xml:space="preserve"> (1)</w:t>
      </w:r>
      <w:r w:rsidR="00CF0DFB" w:rsidRPr="00872076">
        <w:rPr>
          <w:rStyle w:val="FootnoteReference"/>
          <w:rFonts w:ascii="Times New Roman" w:eastAsia="Times New Roman" w:hAnsi="Times New Roman"/>
          <w:sz w:val="24"/>
          <w:szCs w:val="24"/>
        </w:rPr>
        <w:footnoteReference w:id="486"/>
      </w:r>
      <w:r w:rsidRPr="00872076">
        <w:rPr>
          <w:rFonts w:ascii="Times New Roman" w:eastAsia="Times New Roman" w:hAnsi="Times New Roman"/>
          <w:sz w:val="24"/>
          <w:szCs w:val="24"/>
        </w:rPr>
        <w:t xml:space="preserve"> Uzlaştırma hesaplamalarında, piyasa katılımcılarının elektrik enerjisini ilgili uzlaştırma dönemine ilişkin, çekiş ya da ihracat yapılan bir iletim sistemi bağlantı noktasında satın aldığı ve/veya sattığı kabul edilir. Uzlaştırma hesaplamaları için esas alınan alış–satış noktası, uzlaştırmaya esas elektrik enerjisi teslim noktası olarak adlandırılır.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Kayıtlı sayaçlar tarafından ölçülen veriş-çekiş miktarları ilgili mevzuat hükümleri doğrultusunda aşağıdaki ana esaslar çerçevesinde ilgili kayıp katsayıları uygulanmak suretiyle uzlaştırmaya esas veriş-çekiş miktarlarına dönüştürülür: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Sayaç ile itibari bağlantı noktası arasında sistem kayıplarının hesaplanmasında dikkate alınmamış olan bir indirici ya da yükseltici transformatör olması halinde, uzlaştırmaya esas veriş-çekiş miktarlarının hesaplanmasında, söz konusu sayaçların kayıt edilmesi esnasında </w:t>
      </w:r>
      <w:r w:rsidR="006D1079" w:rsidRPr="00872076">
        <w:rPr>
          <w:rFonts w:ascii="Times New Roman" w:eastAsia="Times New Roman" w:hAnsi="Times New Roman"/>
          <w:sz w:val="24"/>
          <w:szCs w:val="24"/>
        </w:rPr>
        <w:t>kayıp katsayıları hesaplama metodolojisi dikkate alınarak</w:t>
      </w:r>
      <w:r w:rsidR="006D1079" w:rsidRPr="00872076">
        <w:rPr>
          <w:rStyle w:val="FootnoteReference"/>
          <w:rFonts w:ascii="Times New Roman" w:eastAsia="Times New Roman" w:hAnsi="Times New Roman"/>
          <w:sz w:val="24"/>
          <w:szCs w:val="24"/>
        </w:rPr>
        <w:footnoteReference w:id="487"/>
      </w:r>
      <w:r w:rsidR="006D1079"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belirlenen ve ilgili transformatör kaybını yansıtmak üzere ölçülen veriş miktarını indirgeyen veya ölçülen çekiş miktarını </w:t>
      </w:r>
      <w:r w:rsidRPr="00872076">
        <w:rPr>
          <w:rFonts w:ascii="Times New Roman" w:eastAsia="Times New Roman" w:hAnsi="Times New Roman"/>
          <w:sz w:val="24"/>
          <w:szCs w:val="24"/>
        </w:rPr>
        <w:lastRenderedPageBreak/>
        <w:t>yükselten bir transformatör kaybı katsayısı uygulanır. Bu kapsamda kayıp uygulanacak transformatörlerin belirlenmesinde, uygulanmakta olan</w:t>
      </w:r>
      <w:r w:rsidR="00420F80" w:rsidRPr="00872076">
        <w:rPr>
          <w:rStyle w:val="FootnoteReference"/>
          <w:rFonts w:ascii="Times New Roman" w:eastAsia="Times New Roman" w:hAnsi="Times New Roman"/>
          <w:sz w:val="24"/>
          <w:szCs w:val="24"/>
        </w:rPr>
        <w:footnoteReference w:id="488"/>
      </w:r>
      <w:r w:rsidRPr="00872076">
        <w:rPr>
          <w:rFonts w:ascii="Times New Roman" w:eastAsia="Times New Roman" w:hAnsi="Times New Roman"/>
          <w:sz w:val="24"/>
          <w:szCs w:val="24"/>
        </w:rPr>
        <w:t xml:space="preserve"> iletim sistemi kayıp katsayısı hesaplamalarında dikkate alınan şebeke sınırları içerisine söz konusu transformatöre ait kayıpların dahil edilmemiş olması esastır.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Sayaç ile itibari bağlantı noktası arasında sistem kayıplarının hesaplanmasında dikkate alınmamış olan bir hat bulunması halinde, uzlaştırmaya esas veriş-çekiş miktarlarının hesaplanmasında, söz konusu sayaçların kayıt edilmesi esnasında </w:t>
      </w:r>
      <w:r w:rsidR="006D1079" w:rsidRPr="00872076">
        <w:rPr>
          <w:rFonts w:ascii="Times New Roman" w:eastAsia="Times New Roman" w:hAnsi="Times New Roman"/>
          <w:sz w:val="24"/>
          <w:szCs w:val="24"/>
        </w:rPr>
        <w:t>kayıp katsayıları hesaplama metodolojisi dikkate alınarak</w:t>
      </w:r>
      <w:r w:rsidR="006D1079" w:rsidRPr="00872076">
        <w:rPr>
          <w:rStyle w:val="FootnoteReference"/>
          <w:rFonts w:ascii="Times New Roman" w:eastAsia="Times New Roman" w:hAnsi="Times New Roman"/>
          <w:sz w:val="24"/>
          <w:szCs w:val="24"/>
        </w:rPr>
        <w:footnoteReference w:id="489"/>
      </w:r>
      <w:r w:rsidRPr="00872076">
        <w:rPr>
          <w:rFonts w:ascii="Times New Roman" w:eastAsia="Times New Roman" w:hAnsi="Times New Roman"/>
          <w:sz w:val="24"/>
          <w:szCs w:val="24"/>
        </w:rPr>
        <w:t xml:space="preserve"> belirlenen ve ilgili hat kaybını yansıtmak üzere ölçülen veriş miktarını indirgeyen veya ölçülen çekiş miktarını yükselten bir hat kaybı katsayısı uygulanır. Bu kapsamda kayıp uygulanacak hatların belirlenmesinde, uygulanmakta olan</w:t>
      </w:r>
      <w:r w:rsidR="00420F80" w:rsidRPr="00872076">
        <w:rPr>
          <w:rStyle w:val="FootnoteReference"/>
          <w:rFonts w:ascii="Times New Roman" w:eastAsia="Times New Roman" w:hAnsi="Times New Roman"/>
          <w:sz w:val="24"/>
          <w:szCs w:val="24"/>
        </w:rPr>
        <w:footnoteReference w:id="490"/>
      </w:r>
      <w:r w:rsidRPr="00872076">
        <w:rPr>
          <w:rFonts w:ascii="Times New Roman" w:eastAsia="Times New Roman" w:hAnsi="Times New Roman"/>
          <w:sz w:val="24"/>
          <w:szCs w:val="24"/>
        </w:rPr>
        <w:t xml:space="preserve"> iletim sistemi kayıp katsayısı hesaplamalarında dikkate alınan şebeke sınırları içerisine söz konusu hatta ait kayıpların </w:t>
      </w:r>
      <w:r w:rsidR="009E6D1F" w:rsidRPr="00872076">
        <w:rPr>
          <w:rFonts w:ascii="Times New Roman" w:eastAsia="Times New Roman" w:hAnsi="Times New Roman"/>
          <w:sz w:val="24"/>
          <w:szCs w:val="24"/>
        </w:rPr>
        <w:t>dahil edilmemiş olması esastır.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w:t>
      </w:r>
      <w:r w:rsidR="009E6D1F" w:rsidRPr="00872076">
        <w:rPr>
          <w:rStyle w:val="FootnoteReference"/>
          <w:rFonts w:ascii="Times New Roman" w:eastAsia="Times New Roman" w:hAnsi="Times New Roman"/>
          <w:sz w:val="24"/>
          <w:szCs w:val="24"/>
        </w:rPr>
        <w:footnoteReference w:id="491"/>
      </w:r>
      <w:r w:rsidRPr="00872076">
        <w:rPr>
          <w:rFonts w:ascii="Times New Roman" w:eastAsia="Times New Roman" w:hAnsi="Times New Roman"/>
          <w:sz w:val="24"/>
          <w:szCs w:val="24"/>
        </w:rPr>
        <w:t xml:space="preserve"> </w:t>
      </w:r>
      <w:r w:rsidR="00157DE3" w:rsidRPr="00872076">
        <w:rPr>
          <w:rFonts w:ascii="Times New Roman" w:eastAsia="Times New Roman" w:hAnsi="Times New Roman"/>
          <w:sz w:val="24"/>
          <w:szCs w:val="24"/>
        </w:rPr>
        <w:t>Uzlaştırma hesaplamalarında, iletim sistemine bağlı üretim ve/veya ithalat yapılan bağlantı noktasından iletim sistemine verilen elektrik enerjisi, uzlaştırmaya esas veriş miktarlarının hesaplanmasında, ilgili uzlaştırma dönemine ilişkin iletim sistemi kaybı yansıtılarak indirgenir</w:t>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w:t>
      </w:r>
      <w:r w:rsidR="009E6D1F" w:rsidRPr="00872076">
        <w:rPr>
          <w:rStyle w:val="FootnoteReference"/>
          <w:rFonts w:ascii="Times New Roman" w:eastAsia="Times New Roman" w:hAnsi="Times New Roman"/>
          <w:sz w:val="24"/>
          <w:szCs w:val="24"/>
        </w:rPr>
        <w:footnoteReference w:id="492"/>
      </w:r>
      <w:r w:rsidR="009E6D1F" w:rsidRPr="00872076">
        <w:rPr>
          <w:rStyle w:val="FootnoteReference"/>
          <w:rFonts w:ascii="Times New Roman" w:eastAsia="Times New Roman" w:hAnsi="Times New Roman"/>
          <w:sz w:val="24"/>
          <w:szCs w:val="24"/>
        </w:rPr>
        <w:footnoteReference w:id="493"/>
      </w:r>
      <w:r w:rsidRPr="00872076">
        <w:rPr>
          <w:rFonts w:ascii="Times New Roman" w:eastAsia="Times New Roman" w:hAnsi="Times New Roman"/>
          <w:sz w:val="24"/>
          <w:szCs w:val="24"/>
        </w:rPr>
        <w:t xml:space="preserve"> </w:t>
      </w:r>
      <w:r w:rsidR="00157DE3" w:rsidRPr="00872076">
        <w:rPr>
          <w:rFonts w:ascii="Times New Roman" w:eastAsia="Times New Roman" w:hAnsi="Times New Roman"/>
          <w:sz w:val="24"/>
          <w:szCs w:val="24"/>
        </w:rPr>
        <w:t>Dağıtım sistemine bağlı üretim tesislerinin uzlaştırmaya esas veriş miktarlarının hesaplanmasında, ölçülen veriş miktarına iletim sistemi kayıpları uygulanmaz.</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w:t>
      </w:r>
      <w:r w:rsidR="009E6D1F" w:rsidRPr="00872076">
        <w:rPr>
          <w:rStyle w:val="FootnoteReference"/>
          <w:rFonts w:ascii="Times New Roman" w:eastAsia="Times New Roman" w:hAnsi="Times New Roman"/>
          <w:sz w:val="24"/>
          <w:szCs w:val="24"/>
        </w:rPr>
        <w:footnoteReference w:id="494"/>
      </w:r>
      <w:r w:rsidRPr="00872076">
        <w:rPr>
          <w:rFonts w:ascii="Times New Roman" w:eastAsia="Times New Roman" w:hAnsi="Times New Roman"/>
          <w:sz w:val="24"/>
          <w:szCs w:val="24"/>
        </w:rPr>
        <w:t xml:space="preserve"> </w:t>
      </w:r>
      <w:r w:rsidR="00157DE3" w:rsidRPr="00872076">
        <w:rPr>
          <w:rFonts w:ascii="Times New Roman" w:eastAsia="Times New Roman" w:hAnsi="Times New Roman"/>
          <w:sz w:val="24"/>
          <w:szCs w:val="24"/>
        </w:rPr>
        <w:t>Dağıtım şirketi kullanımındaki orta gerilim baralarından iletim sistemine enerji akışı olması durumunda, söz konusu enerjiye iletim sistemi kayıpları uygulanmaz.</w:t>
      </w:r>
    </w:p>
    <w:p w:rsidR="001D2DDB" w:rsidRPr="00872076" w:rsidRDefault="001D2DDB" w:rsidP="00873CB6">
      <w:pPr>
        <w:tabs>
          <w:tab w:val="left" w:pos="566"/>
        </w:tabs>
        <w:spacing w:after="0" w:line="240" w:lineRule="auto"/>
        <w:jc w:val="both"/>
        <w:rPr>
          <w:rFonts w:ascii="Times New Roman" w:eastAsia="Times New Roman" w:hAnsi="Times New Roman"/>
          <w:sz w:val="24"/>
          <w:szCs w:val="24"/>
        </w:rPr>
      </w:pPr>
    </w:p>
    <w:p w:rsidR="002742DC" w:rsidRPr="00872076" w:rsidRDefault="002742D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Veriş-Çekiş Değerlerinin Okunması, Toplanması, Doğrulanması ve Düzeltilmesi</w:t>
      </w:r>
    </w:p>
    <w:p w:rsidR="00D87FB8" w:rsidRPr="00872076" w:rsidRDefault="00D87FB8" w:rsidP="00873CB6">
      <w:pPr>
        <w:tabs>
          <w:tab w:val="left" w:pos="566"/>
        </w:tabs>
        <w:spacing w:after="0" w:line="240" w:lineRule="auto"/>
        <w:jc w:val="both"/>
        <w:rPr>
          <w:rFonts w:ascii="Times New Roman" w:eastAsia="Times New Roman" w:hAnsi="Times New Roman"/>
          <w:b/>
          <w:sz w:val="24"/>
          <w:szCs w:val="24"/>
        </w:rPr>
      </w:pPr>
    </w:p>
    <w:p w:rsidR="00782F5A" w:rsidRPr="00872076" w:rsidRDefault="00D87FB8" w:rsidP="00873CB6">
      <w:pPr>
        <w:tabs>
          <w:tab w:val="left" w:pos="566"/>
        </w:tabs>
        <w:spacing w:after="0" w:line="240" w:lineRule="auto"/>
        <w:jc w:val="both"/>
        <w:rPr>
          <w:rFonts w:ascii="Times New Roman" w:hAnsi="Times New Roman"/>
          <w:b/>
          <w:bCs/>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ab/>
      </w:r>
      <w:r w:rsidR="00782F5A" w:rsidRPr="00872076">
        <w:rPr>
          <w:rFonts w:ascii="Times New Roman" w:hAnsi="Times New Roman"/>
          <w:b/>
          <w:bCs/>
          <w:sz w:val="24"/>
          <w:szCs w:val="24"/>
        </w:rPr>
        <w:t>Uzlaştırmaya esas veriş-çekiş değerlerinin okunması, toplanması ve doğrulanması</w:t>
      </w:r>
      <w:r w:rsidR="001E309C" w:rsidRPr="00872076">
        <w:rPr>
          <w:rStyle w:val="FootnoteReference"/>
          <w:rFonts w:ascii="Times New Roman" w:eastAsia="Times New Roman" w:hAnsi="Times New Roman"/>
          <w:b/>
          <w:sz w:val="24"/>
          <w:szCs w:val="24"/>
        </w:rPr>
        <w:footnoteReference w:id="495"/>
      </w:r>
    </w:p>
    <w:p w:rsidR="00782F5A" w:rsidRPr="00872076" w:rsidRDefault="00782F5A" w:rsidP="00873CB6">
      <w:pPr>
        <w:spacing w:after="0" w:line="240" w:lineRule="auto"/>
        <w:ind w:firstLine="567"/>
        <w:jc w:val="both"/>
        <w:rPr>
          <w:rFonts w:ascii="Times New Roman" w:hAnsi="Times New Roman"/>
          <w:w w:val="105"/>
          <w:sz w:val="24"/>
          <w:szCs w:val="24"/>
          <w:lang w:eastAsia="tr-TR"/>
        </w:rPr>
      </w:pPr>
      <w:r w:rsidRPr="00872076">
        <w:rPr>
          <w:rFonts w:ascii="Times New Roman" w:hAnsi="Times New Roman"/>
          <w:b/>
          <w:bCs/>
          <w:sz w:val="24"/>
          <w:szCs w:val="24"/>
        </w:rPr>
        <w:t>MADDE 81</w:t>
      </w:r>
      <w:r w:rsidR="007F34B3" w:rsidRPr="00872076">
        <w:rPr>
          <w:rStyle w:val="FootnoteReference"/>
          <w:rFonts w:ascii="Times New Roman" w:hAnsi="Times New Roman"/>
          <w:b/>
          <w:bCs/>
          <w:sz w:val="24"/>
          <w:szCs w:val="24"/>
        </w:rPr>
        <w:footnoteReference w:id="496"/>
      </w:r>
      <w:r w:rsidRPr="00872076">
        <w:rPr>
          <w:rFonts w:ascii="Times New Roman" w:hAnsi="Times New Roman"/>
          <w:b/>
          <w:bCs/>
          <w:sz w:val="24"/>
          <w:szCs w:val="24"/>
        </w:rPr>
        <w:t xml:space="preserve"> – </w:t>
      </w:r>
      <w:r w:rsidRPr="00872076">
        <w:rPr>
          <w:rFonts w:ascii="Times New Roman" w:hAnsi="Times New Roman"/>
          <w:sz w:val="24"/>
          <w:szCs w:val="24"/>
        </w:rPr>
        <w:t>(1) Piyasa katılımcıları adına kayıtlı olan uzlaştırmaya esas veriş-çekiş birimi konfigürasyonları içerisinde yer alan sayaçlar</w:t>
      </w:r>
      <w:r w:rsidR="00984174" w:rsidRPr="00872076">
        <w:rPr>
          <w:rFonts w:ascii="Times New Roman" w:hAnsi="Times New Roman"/>
          <w:sz w:val="24"/>
          <w:szCs w:val="24"/>
        </w:rPr>
        <w:t>a ilişkin değerler</w:t>
      </w:r>
      <w:r w:rsidRPr="00872076">
        <w:rPr>
          <w:rFonts w:ascii="Times New Roman" w:hAnsi="Times New Roman"/>
          <w:sz w:val="24"/>
          <w:szCs w:val="24"/>
        </w:rPr>
        <w:t xml:space="preserve"> TEİAŞ veya dağıtım lisansı sahibi tüzel kişi tarafından </w:t>
      </w:r>
      <w:r w:rsidR="00984174" w:rsidRPr="00872076">
        <w:rPr>
          <w:rFonts w:ascii="Times New Roman" w:hAnsi="Times New Roman"/>
          <w:sz w:val="24"/>
          <w:szCs w:val="24"/>
        </w:rPr>
        <w:t>ilgili mevzuat çerçevesinde</w:t>
      </w:r>
      <w:r w:rsidRPr="00872076">
        <w:rPr>
          <w:rFonts w:ascii="Times New Roman" w:hAnsi="Times New Roman"/>
          <w:sz w:val="24"/>
          <w:szCs w:val="24"/>
        </w:rPr>
        <w:t xml:space="preserve"> okunur </w:t>
      </w:r>
      <w:r w:rsidR="00984174" w:rsidRPr="00872076">
        <w:rPr>
          <w:rFonts w:ascii="Times New Roman" w:hAnsi="Times New Roman"/>
          <w:sz w:val="24"/>
          <w:szCs w:val="24"/>
        </w:rPr>
        <w:t xml:space="preserve">ya da belirlenir </w:t>
      </w:r>
      <w:r w:rsidRPr="00872076">
        <w:rPr>
          <w:rFonts w:ascii="Times New Roman" w:hAnsi="Times New Roman"/>
          <w:sz w:val="24"/>
          <w:szCs w:val="24"/>
        </w:rPr>
        <w:t xml:space="preserve">ve </w:t>
      </w:r>
      <w:r w:rsidR="00984174" w:rsidRPr="00872076">
        <w:rPr>
          <w:rFonts w:ascii="Times New Roman" w:hAnsi="Times New Roman"/>
          <w:sz w:val="24"/>
          <w:szCs w:val="24"/>
        </w:rPr>
        <w:t xml:space="preserve">fatura döneminin sonunu takip eden ilk on gün içerisinde </w:t>
      </w:r>
      <w:r w:rsidRPr="00872076">
        <w:rPr>
          <w:rFonts w:ascii="Times New Roman" w:hAnsi="Times New Roman"/>
          <w:sz w:val="24"/>
          <w:szCs w:val="24"/>
        </w:rPr>
        <w:t>elektronik olarak PYS’ye aktarılır.</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PYS’ye veri aktarımında kullanılacak olan elektronik veri aktarım biçimi Piyasa İşletmecisi tarafından piyasa katılımcılarına duyurulur.</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Uzlaştırma kapsamında değerlerinin bildirilmesi gereken sayaçların listesi, yeni kayıtlar ve kayıtların güncellenmesine bağlı olarak, Piyasa İşletmecisi tarafından fatura dönemi bazında PYS aracılığı ile güncellenir. </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(4) </w:t>
      </w:r>
      <w:r w:rsidR="00984174" w:rsidRPr="00872076">
        <w:rPr>
          <w:rFonts w:ascii="Times New Roman" w:hAnsi="Times New Roman"/>
          <w:sz w:val="24"/>
          <w:szCs w:val="24"/>
        </w:rPr>
        <w:t>İlgili mevzuat</w:t>
      </w:r>
      <w:r w:rsidRPr="00872076">
        <w:rPr>
          <w:rFonts w:ascii="Times New Roman" w:hAnsi="Times New Roman"/>
          <w:sz w:val="24"/>
          <w:szCs w:val="24"/>
        </w:rPr>
        <w:t xml:space="preserve"> kapsamın</w:t>
      </w:r>
      <w:r w:rsidR="00984174" w:rsidRPr="00872076">
        <w:rPr>
          <w:rFonts w:ascii="Times New Roman" w:hAnsi="Times New Roman"/>
          <w:sz w:val="24"/>
          <w:szCs w:val="24"/>
        </w:rPr>
        <w:t>d</w:t>
      </w:r>
      <w:r w:rsidRPr="00872076">
        <w:rPr>
          <w:rFonts w:ascii="Times New Roman" w:hAnsi="Times New Roman"/>
          <w:sz w:val="24"/>
          <w:szCs w:val="24"/>
        </w:rPr>
        <w:t xml:space="preserve">a uzlaştırma </w:t>
      </w:r>
      <w:r w:rsidR="00984174" w:rsidRPr="00872076">
        <w:rPr>
          <w:rFonts w:ascii="Times New Roman" w:hAnsi="Times New Roman"/>
          <w:sz w:val="24"/>
          <w:szCs w:val="24"/>
        </w:rPr>
        <w:t>dönemi bazında okunacağı tespit edilen</w:t>
      </w:r>
      <w:r w:rsidRPr="00872076">
        <w:rPr>
          <w:rFonts w:ascii="Times New Roman" w:hAnsi="Times New Roman"/>
          <w:sz w:val="24"/>
          <w:szCs w:val="24"/>
        </w:rPr>
        <w:t xml:space="preserve"> sayaç</w:t>
      </w:r>
      <w:r w:rsidR="00984174" w:rsidRPr="00872076">
        <w:rPr>
          <w:rFonts w:ascii="Times New Roman" w:hAnsi="Times New Roman"/>
          <w:sz w:val="24"/>
          <w:szCs w:val="24"/>
        </w:rPr>
        <w:t>ların</w:t>
      </w:r>
      <w:r w:rsidRPr="00872076">
        <w:rPr>
          <w:rFonts w:ascii="Times New Roman" w:hAnsi="Times New Roman"/>
          <w:sz w:val="24"/>
          <w:szCs w:val="24"/>
        </w:rPr>
        <w:t>, ilgili fatura döneminin her bir uzlaştırma dönemine ait:</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kWh olarak sistemden çekilen aktif elektrik enerjisi,</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 kWh olarak sisteme verilen aktif elektrik enerjisi,</w:t>
      </w:r>
    </w:p>
    <w:p w:rsidR="00782F5A"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değerleri okunur.</w:t>
      </w:r>
    </w:p>
    <w:p w:rsidR="00884FD4" w:rsidRPr="00872076" w:rsidRDefault="00782F5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r>
      <w:r w:rsidR="00871117" w:rsidRPr="00872076" w:rsidDel="00871117">
        <w:rPr>
          <w:rFonts w:ascii="Times New Roman" w:hAnsi="Times New Roman"/>
          <w:sz w:val="24"/>
          <w:szCs w:val="24"/>
        </w:rPr>
        <w:t xml:space="preserve"> </w:t>
      </w:r>
      <w:r w:rsidR="00884FD4" w:rsidRPr="00872076">
        <w:rPr>
          <w:rFonts w:ascii="Times New Roman" w:hAnsi="Times New Roman"/>
          <w:sz w:val="24"/>
          <w:szCs w:val="24"/>
        </w:rPr>
        <w:t>(</w:t>
      </w:r>
      <w:r w:rsidR="00871117" w:rsidRPr="00872076">
        <w:rPr>
          <w:rFonts w:ascii="Times New Roman" w:hAnsi="Times New Roman"/>
          <w:sz w:val="24"/>
          <w:szCs w:val="24"/>
        </w:rPr>
        <w:t>5</w:t>
      </w:r>
      <w:r w:rsidR="00884FD4" w:rsidRPr="00872076">
        <w:rPr>
          <w:rFonts w:ascii="Times New Roman" w:hAnsi="Times New Roman"/>
          <w:sz w:val="24"/>
          <w:szCs w:val="24"/>
        </w:rPr>
        <w:t>)</w:t>
      </w:r>
      <w:r w:rsidR="00F215E5" w:rsidRPr="00872076">
        <w:rPr>
          <w:rStyle w:val="FootnoteReference"/>
          <w:rFonts w:ascii="Times New Roman" w:hAnsi="Times New Roman"/>
          <w:sz w:val="24"/>
          <w:szCs w:val="24"/>
        </w:rPr>
        <w:footnoteReference w:id="497"/>
      </w:r>
      <w:r w:rsidR="00884FD4" w:rsidRPr="00872076">
        <w:rPr>
          <w:rFonts w:ascii="Times New Roman" w:hAnsi="Times New Roman"/>
          <w:sz w:val="24"/>
          <w:szCs w:val="24"/>
        </w:rPr>
        <w:t xml:space="preserve"> 17 nci maddenin ikinci fıkrasının (a) ve (b) bentleri kapsamında görevli </w:t>
      </w:r>
      <w:r w:rsidR="00871117" w:rsidRPr="00872076">
        <w:rPr>
          <w:rFonts w:ascii="Times New Roman" w:hAnsi="Times New Roman"/>
          <w:sz w:val="24"/>
          <w:szCs w:val="24"/>
        </w:rPr>
        <w:t>tedarik</w:t>
      </w:r>
      <w:r w:rsidR="00884FD4" w:rsidRPr="00872076">
        <w:rPr>
          <w:rFonts w:ascii="Times New Roman" w:hAnsi="Times New Roman"/>
          <w:sz w:val="24"/>
          <w:szCs w:val="24"/>
        </w:rPr>
        <w:t xml:space="preserve"> şirketinden enerji temin eden tüketim birimlerini içeren kategorilerin her biri için Kurumca yayımlanacak Toplam Tüketim Tahmini Belirleme Metodolojisi çerçevesinde toplam tüketim değerleri dağıtım lisansı sahibi tüzel kişi tarafından fatura döneminin bitişini takip eden ilk </w:t>
      </w:r>
      <w:r w:rsidR="00F215E5" w:rsidRPr="00872076">
        <w:rPr>
          <w:rFonts w:ascii="Times New Roman" w:hAnsi="Times New Roman"/>
          <w:sz w:val="24"/>
          <w:szCs w:val="24"/>
        </w:rPr>
        <w:t xml:space="preserve">on </w:t>
      </w:r>
      <w:r w:rsidR="00884FD4" w:rsidRPr="00872076">
        <w:rPr>
          <w:rFonts w:ascii="Times New Roman" w:hAnsi="Times New Roman"/>
          <w:sz w:val="24"/>
          <w:szCs w:val="24"/>
        </w:rPr>
        <w:t xml:space="preserve">gün içerisinde belirlenerek ilgili piyasa katılımcısına ve Piyasa İşletmecisine PYS veya kurumsal elektronik posta vasıtasıyla bildirilir. </w:t>
      </w:r>
    </w:p>
    <w:p w:rsidR="007B1391" w:rsidRPr="00872076" w:rsidRDefault="00884FD4"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w:t>
      </w:r>
      <w:r w:rsidR="00871117" w:rsidRPr="00872076">
        <w:rPr>
          <w:rFonts w:ascii="Times New Roman" w:hAnsi="Times New Roman"/>
          <w:sz w:val="24"/>
          <w:szCs w:val="24"/>
        </w:rPr>
        <w:t>6</w:t>
      </w:r>
      <w:r w:rsidR="00782F5A" w:rsidRPr="00872076">
        <w:rPr>
          <w:rFonts w:ascii="Times New Roman" w:hAnsi="Times New Roman"/>
          <w:sz w:val="24"/>
          <w:szCs w:val="24"/>
        </w:rPr>
        <w:t>) Bu madde kapsamında PYS’ye aktarılan, elektronik ortamda Piyasa İşletmecisine gönderilen ve PYS’ye aktarılan sayaç değerleri, faturaya esas değerler olarak kabul edilir.</w:t>
      </w:r>
    </w:p>
    <w:p w:rsidR="007B1391" w:rsidRDefault="007B1391" w:rsidP="00873CB6">
      <w:pPr>
        <w:tabs>
          <w:tab w:val="left" w:pos="566"/>
        </w:tabs>
        <w:spacing w:after="0" w:line="240" w:lineRule="auto"/>
        <w:jc w:val="both"/>
        <w:rPr>
          <w:rFonts w:ascii="Times New Roman" w:eastAsia="Times New Roman" w:hAnsi="Times New Roman"/>
          <w:sz w:val="24"/>
          <w:szCs w:val="24"/>
        </w:rPr>
      </w:pPr>
    </w:p>
    <w:p w:rsidR="00D5325B" w:rsidRPr="00443E39" w:rsidRDefault="00D5325B" w:rsidP="00873CB6">
      <w:pPr>
        <w:tabs>
          <w:tab w:val="left" w:pos="284"/>
        </w:tabs>
        <w:spacing w:after="0" w:line="240" w:lineRule="auto"/>
        <w:jc w:val="both"/>
        <w:rPr>
          <w:rFonts w:ascii="Times New Roman" w:eastAsia="Times New Roman" w:hAnsi="Times New Roman"/>
          <w:b/>
          <w:sz w:val="24"/>
          <w:szCs w:val="24"/>
          <w:u w:val="single"/>
        </w:rPr>
      </w:pPr>
      <w:r>
        <w:rPr>
          <w:rFonts w:ascii="Times New Roman" w:eastAsia="Times New Roman" w:hAnsi="Times New Roman"/>
          <w:b/>
          <w:sz w:val="24"/>
          <w:szCs w:val="24"/>
        </w:rPr>
        <w:tab/>
      </w:r>
      <w:r w:rsidR="003D7051">
        <w:rPr>
          <w:rFonts w:ascii="Times New Roman" w:eastAsia="Times New Roman" w:hAnsi="Times New Roman"/>
          <w:b/>
          <w:sz w:val="24"/>
          <w:szCs w:val="24"/>
        </w:rPr>
        <w:t xml:space="preserve"> </w:t>
      </w:r>
      <w:r>
        <w:rPr>
          <w:rStyle w:val="FootnoteReference"/>
          <w:rFonts w:ascii="Times New Roman" w:eastAsia="Times New Roman" w:hAnsi="Times New Roman"/>
          <w:b/>
          <w:sz w:val="24"/>
          <w:szCs w:val="24"/>
        </w:rPr>
        <w:footnoteReference w:id="498"/>
      </w:r>
      <w:r w:rsidRPr="00443E39">
        <w:rPr>
          <w:rFonts w:ascii="Times New Roman" w:eastAsia="Times New Roman" w:hAnsi="Times New Roman"/>
          <w:b/>
          <w:sz w:val="24"/>
          <w:szCs w:val="24"/>
        </w:rPr>
        <w:t>Depolamalı elektrik üretim tesislerine ilişkin uygulamalar</w:t>
      </w:r>
    </w:p>
    <w:p w:rsidR="0052757B" w:rsidRDefault="00D5325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ab/>
      </w:r>
      <w:r w:rsidRPr="00443E39">
        <w:rPr>
          <w:rFonts w:ascii="Times New Roman" w:eastAsia="Times New Roman" w:hAnsi="Times New Roman"/>
          <w:b/>
          <w:sz w:val="24"/>
          <w:szCs w:val="24"/>
        </w:rPr>
        <w:t>MADDE 81/A</w:t>
      </w:r>
      <w:r>
        <w:rPr>
          <w:rFonts w:ascii="Times New Roman" w:eastAsia="Times New Roman" w:hAnsi="Times New Roman"/>
          <w:b/>
          <w:sz w:val="24"/>
          <w:szCs w:val="24"/>
        </w:rPr>
        <w:t xml:space="preserve"> </w:t>
      </w:r>
      <w:r w:rsidRPr="00443E39">
        <w:rPr>
          <w:rFonts w:ascii="Times New Roman" w:eastAsia="Times New Roman" w:hAnsi="Times New Roman"/>
          <w:b/>
          <w:sz w:val="24"/>
          <w:szCs w:val="24"/>
        </w:rPr>
        <w:t>-</w:t>
      </w:r>
      <w:r w:rsidRPr="00D5325B">
        <w:rPr>
          <w:rFonts w:ascii="Times New Roman" w:eastAsia="Times New Roman" w:hAnsi="Times New Roman"/>
          <w:sz w:val="24"/>
          <w:szCs w:val="24"/>
        </w:rPr>
        <w:t xml:space="preserve"> (1) 2/11/2013 tarihli ve 28809 sayılı Resmî Gazete’de yayımlanan Elektrik Piyasası Lisans Yönetmeliğinin 27 nci maddesinin sekizinci fıkrası kapsamında, depolamalı elektrik üretim tesislerinin sisteme veriş miktarları, uzlaştırma hesaplamalarında dikkate alınmaz.</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sidRPr="0052757B">
        <w:t xml:space="preserve"> </w:t>
      </w:r>
      <w:r>
        <w:tab/>
      </w:r>
      <w:r w:rsidRPr="0052757B">
        <w:rPr>
          <w:rFonts w:ascii="Times New Roman" w:eastAsia="Times New Roman" w:hAnsi="Times New Roman"/>
          <w:sz w:val="24"/>
          <w:szCs w:val="24"/>
        </w:rPr>
        <w:t>(2)</w:t>
      </w:r>
      <w:r>
        <w:rPr>
          <w:rStyle w:val="FootnoteReference"/>
          <w:rFonts w:ascii="Times New Roman" w:eastAsia="Times New Roman" w:hAnsi="Times New Roman"/>
          <w:sz w:val="24"/>
          <w:szCs w:val="24"/>
        </w:rPr>
        <w:footnoteReference w:id="499"/>
      </w:r>
      <w:r w:rsidRPr="0052757B">
        <w:rPr>
          <w:rFonts w:ascii="Times New Roman" w:eastAsia="Times New Roman" w:hAnsi="Times New Roman"/>
          <w:sz w:val="24"/>
          <w:szCs w:val="24"/>
        </w:rPr>
        <w:t xml:space="preserve"> Depolamalı elektrik üretim tesisi bünyesindeki elektrik depolama ünitelerinin;</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a) 9/5/2021 tarihli ve 31479 sayılı Resmî Gazete’de yayımlanan Elektrik Piyasasında Depolama Faaliyetleri Yönetmeliğinin EK-1’inde yer aldığı şekilde çalışabilir halde tutulması,</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sidRPr="0052757B">
        <w:rPr>
          <w:rFonts w:ascii="Times New Roman" w:eastAsia="Times New Roman" w:hAnsi="Times New Roman"/>
          <w:sz w:val="24"/>
          <w:szCs w:val="24"/>
        </w:rPr>
        <w:t>b)</w:t>
      </w:r>
      <w:r w:rsidRPr="0052757B">
        <w:rPr>
          <w:rFonts w:ascii="Times New Roman" w:eastAsia="Times New Roman" w:hAnsi="Times New Roman"/>
          <w:sz w:val="24"/>
          <w:szCs w:val="24"/>
        </w:rPr>
        <w:tab/>
        <w:t xml:space="preserve">Kabul tarihinden itibaren ilk beş yıl boyunca yüzde seksen beş, sonraki yıllarda yüzde seksen oranında lisansına derç edilen elektriksel kurulu güç kapasitesinde emre amade olması, </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sidRPr="0052757B">
        <w:rPr>
          <w:rFonts w:ascii="Times New Roman" w:eastAsia="Times New Roman" w:hAnsi="Times New Roman"/>
          <w:sz w:val="24"/>
          <w:szCs w:val="24"/>
        </w:rPr>
        <w:t xml:space="preserve">zorunludur. </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(3)</w:t>
      </w:r>
      <w:r>
        <w:rPr>
          <w:rStyle w:val="FootnoteReference"/>
          <w:rFonts w:ascii="Times New Roman" w:eastAsia="Times New Roman" w:hAnsi="Times New Roman"/>
          <w:sz w:val="24"/>
          <w:szCs w:val="24"/>
        </w:rPr>
        <w:footnoteReference w:id="500"/>
      </w:r>
      <w:r w:rsidRPr="0052757B">
        <w:rPr>
          <w:rFonts w:ascii="Times New Roman" w:eastAsia="Times New Roman" w:hAnsi="Times New Roman"/>
          <w:sz w:val="24"/>
          <w:szCs w:val="24"/>
        </w:rPr>
        <w:t xml:space="preserve"> Fatura dönemi bazında ikinci fıkranın (a) ve (b) bentlerinde yer alan koşullardan birinin ondan fazla uzlaştırma döneminde sağlanmadığının tespit edilmesi halinde ilgili fatura döneminde, şebekeden çekilip elektrik depolama ünitesinde depolandıktan sonra tekrar sisteme verilen enerji de dahil olmak üzere,  depolamalı elektrik üretim tesisinden sisteme verilen enerjinin tamamı ilgili katılımcının uzlaştırma hesaplamalarında dikkate alınmaz. Söz konusu enerji Yenilenebilir Enerji Kaynaklarını Destekleme Mekanizması (YEKDEM) katılımcısı görevli tedarik şirketi tarafından üretilmiş kabul edilir ve YEKDEM’e bedelsiz katkı olarak dikkate alınır. </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sidRPr="0052757B">
        <w:rPr>
          <w:rFonts w:ascii="Times New Roman" w:eastAsia="Times New Roman" w:hAnsi="Times New Roman"/>
          <w:sz w:val="24"/>
          <w:szCs w:val="24"/>
        </w:rPr>
        <w:t xml:space="preserve"> </w:t>
      </w:r>
      <w:r>
        <w:rPr>
          <w:rFonts w:ascii="Times New Roman" w:eastAsia="Times New Roman" w:hAnsi="Times New Roman"/>
          <w:sz w:val="24"/>
          <w:szCs w:val="24"/>
        </w:rPr>
        <w:tab/>
      </w:r>
      <w:r w:rsidRPr="0052757B">
        <w:rPr>
          <w:rFonts w:ascii="Times New Roman" w:eastAsia="Times New Roman" w:hAnsi="Times New Roman"/>
          <w:sz w:val="24"/>
          <w:szCs w:val="24"/>
        </w:rPr>
        <w:t>(4)</w:t>
      </w:r>
      <w:r>
        <w:rPr>
          <w:rStyle w:val="FootnoteReference"/>
          <w:rFonts w:ascii="Times New Roman" w:eastAsia="Times New Roman" w:hAnsi="Times New Roman"/>
          <w:sz w:val="24"/>
          <w:szCs w:val="24"/>
        </w:rPr>
        <w:footnoteReference w:id="501"/>
      </w:r>
      <w:r w:rsidRPr="0052757B">
        <w:rPr>
          <w:rFonts w:ascii="Times New Roman" w:eastAsia="Times New Roman" w:hAnsi="Times New Roman"/>
          <w:sz w:val="24"/>
          <w:szCs w:val="24"/>
        </w:rPr>
        <w:t xml:space="preserve"> Depolamalı elektrik üretim tesisinden sisteme verilen uzlaştırmaya esas veriş miktarının sıfır olduğu uzlaştırma dönemlerinde elektrik depolama ünitelerinin ikinci fıkranın (a) ve (b) bentlerinde yer alan koşulları sağlamaması halinde üçüncü fıkra hükümleri uygulanmaz.</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(5)</w:t>
      </w:r>
      <w:r>
        <w:rPr>
          <w:rStyle w:val="FootnoteReference"/>
          <w:rFonts w:ascii="Times New Roman" w:eastAsia="Times New Roman" w:hAnsi="Times New Roman"/>
          <w:sz w:val="24"/>
          <w:szCs w:val="24"/>
        </w:rPr>
        <w:footnoteReference w:id="502"/>
      </w:r>
      <w:r w:rsidRPr="0052757B">
        <w:rPr>
          <w:rFonts w:ascii="Times New Roman" w:eastAsia="Times New Roman" w:hAnsi="Times New Roman"/>
          <w:sz w:val="24"/>
          <w:szCs w:val="24"/>
        </w:rPr>
        <w:t xml:space="preserve"> Kanunun 7 nci maddesinin on birinci fıkrası kapsamında kurulan elektrik üretim tesislerinde bu fıkra hükmü, sadece anılan Kanunun on birinci fıkra hükmü çerçevesinde kurulan ünite veya üniteler için uygulanır.</w:t>
      </w:r>
    </w:p>
    <w:p w:rsidR="0052757B" w:rsidRPr="0052757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(6)</w:t>
      </w:r>
      <w:r>
        <w:rPr>
          <w:rStyle w:val="FootnoteReference"/>
          <w:rFonts w:ascii="Times New Roman" w:eastAsia="Times New Roman" w:hAnsi="Times New Roman"/>
          <w:sz w:val="24"/>
          <w:szCs w:val="24"/>
        </w:rPr>
        <w:footnoteReference w:id="503"/>
      </w:r>
      <w:r w:rsidRPr="0052757B">
        <w:rPr>
          <w:rFonts w:ascii="Times New Roman" w:eastAsia="Times New Roman" w:hAnsi="Times New Roman"/>
          <w:sz w:val="24"/>
          <w:szCs w:val="24"/>
        </w:rPr>
        <w:t xml:space="preserve"> İkinci fıkra hükmü kapsamında belirlenen tolerans değerleri depolamalı elektrik üretim tesislerine ait elektrik depolama ünite veya ünitelerinin kabulü yapılan toplam gücü için uygulanır.</w:t>
      </w:r>
    </w:p>
    <w:p w:rsidR="00D5325B" w:rsidRDefault="0052757B" w:rsidP="0052757B">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(7)</w:t>
      </w:r>
      <w:r>
        <w:rPr>
          <w:rStyle w:val="FootnoteReference"/>
          <w:rFonts w:ascii="Times New Roman" w:eastAsia="Times New Roman" w:hAnsi="Times New Roman"/>
          <w:sz w:val="24"/>
          <w:szCs w:val="24"/>
        </w:rPr>
        <w:footnoteReference w:id="504"/>
      </w:r>
      <w:r w:rsidRPr="0052757B">
        <w:rPr>
          <w:rFonts w:ascii="Times New Roman" w:eastAsia="Times New Roman" w:hAnsi="Times New Roman"/>
          <w:sz w:val="24"/>
          <w:szCs w:val="24"/>
        </w:rPr>
        <w:t xml:space="preserve"> Kanunun 7 nci maddesinin on birinci fıkrası kapsamında kurulan depolamalı elektrik üretim tesisleri ayrı olarak ölçülür.</w:t>
      </w:r>
    </w:p>
    <w:p w:rsidR="00D5325B" w:rsidRPr="00872076" w:rsidRDefault="00D5325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Veriş-çekiş değerlerinin doğrulanması veya düzeltilmesi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82 –</w:t>
      </w:r>
      <w:r w:rsidRPr="00872076">
        <w:rPr>
          <w:rFonts w:ascii="Times New Roman" w:eastAsia="Times New Roman" w:hAnsi="Times New Roman"/>
          <w:sz w:val="24"/>
          <w:szCs w:val="24"/>
        </w:rPr>
        <w:t xml:space="preserve"> (1) Tarafların itirazlarına ya da düzeltmelerine olanak tanımak amacıyla, uzlaştırmaya esas veriş-çekiş değerleri, PYS aracılığı ile ilan edilir.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511396" w:rsidRPr="00872076">
        <w:rPr>
          <w:rStyle w:val="FootnoteReference"/>
          <w:rFonts w:ascii="Times New Roman" w:eastAsia="Times New Roman" w:hAnsi="Times New Roman"/>
          <w:sz w:val="24"/>
          <w:szCs w:val="24"/>
        </w:rPr>
        <w:footnoteReference w:id="505"/>
      </w:r>
      <w:r w:rsidRPr="00872076">
        <w:rPr>
          <w:rFonts w:ascii="Times New Roman" w:eastAsia="Times New Roman" w:hAnsi="Times New Roman"/>
          <w:sz w:val="24"/>
          <w:szCs w:val="24"/>
        </w:rPr>
        <w:t xml:space="preserve"> TEİAŞ veya dağıtım lisansı sahibi tüzel kişiden yazılı </w:t>
      </w:r>
      <w:r w:rsidR="00511396" w:rsidRPr="00872076">
        <w:rPr>
          <w:rFonts w:ascii="Times New Roman" w:eastAsia="Times New Roman" w:hAnsi="Times New Roman"/>
          <w:sz w:val="24"/>
          <w:szCs w:val="24"/>
        </w:rPr>
        <w:t xml:space="preserve">veya </w:t>
      </w:r>
      <w:r w:rsidRPr="00872076">
        <w:rPr>
          <w:rFonts w:ascii="Times New Roman" w:eastAsia="Times New Roman" w:hAnsi="Times New Roman"/>
          <w:sz w:val="24"/>
          <w:szCs w:val="24"/>
        </w:rPr>
        <w:t>elektronik ortamda bir düzeltme gelmesi halinde, TEİAŞ veya dağıtım lisansı sahibi tüzel kişiden gelen düzeltme tutanağında yer alan düzeltilmiş veriş-çekiş değerleri, ilgili fatura dönemi için geçerli olur.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Piyasa katılımcısının düzeltme talebi olması halinde, TEİAŞ veya dağıtım lisansı sahibi tüzel kişiye başvuruda bulunarak, mutabık kalınması ve mutabık kalınan değerin TEİAŞ veya dağıtım lisansı sahibi tüzel kişi tarafından elektronik ortamda Piyasa İşletmecisine gönderilmesi esastır.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AA37F6" w:rsidRPr="00872076">
        <w:rPr>
          <w:rStyle w:val="FootnoteReference"/>
          <w:rFonts w:ascii="Times New Roman" w:eastAsia="Times New Roman" w:hAnsi="Times New Roman"/>
          <w:sz w:val="24"/>
          <w:szCs w:val="24"/>
        </w:rPr>
        <w:footnoteReference w:id="506"/>
      </w:r>
      <w:r w:rsidRPr="00872076">
        <w:rPr>
          <w:rFonts w:ascii="Times New Roman" w:eastAsia="Times New Roman" w:hAnsi="Times New Roman"/>
          <w:sz w:val="24"/>
          <w:szCs w:val="24"/>
        </w:rPr>
        <w:t xml:space="preserve"> Fatura döneminin bitişini takip eden </w:t>
      </w:r>
      <w:r w:rsidR="00C73855" w:rsidRPr="00872076">
        <w:rPr>
          <w:rFonts w:ascii="Times New Roman" w:eastAsia="Times New Roman" w:hAnsi="Times New Roman"/>
          <w:sz w:val="24"/>
          <w:szCs w:val="24"/>
        </w:rPr>
        <w:t xml:space="preserve">12 nci </w:t>
      </w:r>
      <w:r w:rsidRPr="00872076">
        <w:rPr>
          <w:rFonts w:ascii="Times New Roman" w:eastAsia="Times New Roman" w:hAnsi="Times New Roman"/>
          <w:sz w:val="24"/>
          <w:szCs w:val="24"/>
        </w:rPr>
        <w:t>gün</w:t>
      </w:r>
      <w:r w:rsidR="00C73855" w:rsidRPr="00872076">
        <w:rPr>
          <w:rFonts w:ascii="Times New Roman" w:eastAsia="Times New Roman" w:hAnsi="Times New Roman"/>
          <w:sz w:val="24"/>
          <w:szCs w:val="24"/>
        </w:rPr>
        <w:t xml:space="preserve"> saat 17:30’dan</w:t>
      </w:r>
      <w:r w:rsidRPr="00872076">
        <w:rPr>
          <w:rFonts w:ascii="Times New Roman" w:eastAsia="Times New Roman" w:hAnsi="Times New Roman"/>
          <w:sz w:val="24"/>
          <w:szCs w:val="24"/>
        </w:rPr>
        <w:t xml:space="preserve"> sonra uzlaştırmaya esas veriş-çekiş değerlerine ilişkin olarak Piyasa İşletmecisine gönderilen düzeltilmiş değerler, söz konusu aya ilişkin uzlaştırma hesaplamalarında dikkate alınmaz</w:t>
      </w:r>
      <w:r w:rsidR="00C73855" w:rsidRPr="00872076">
        <w:rPr>
          <w:rFonts w:ascii="Times New Roman" w:eastAsia="Times New Roman" w:hAnsi="Times New Roman"/>
          <w:sz w:val="24"/>
          <w:szCs w:val="24"/>
        </w:rPr>
        <w:t xml:space="preserve"> ve PYS’de yer mevcut değerler kabul edilir.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091F78"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hAnsi="Times New Roman"/>
          <w:sz w:val="24"/>
          <w:szCs w:val="24"/>
        </w:rPr>
        <w:tab/>
      </w:r>
      <w:r w:rsidRPr="00872076">
        <w:rPr>
          <w:rFonts w:ascii="Times New Roman" w:hAnsi="Times New Roman"/>
          <w:b/>
          <w:sz w:val="24"/>
          <w:szCs w:val="24"/>
        </w:rPr>
        <w:t>Okunan sayaç değerlerinin uzlaştırma dönemi bazında olmaması veya sayaçların her fatura dönemi sonunda okunamaması durumu</w:t>
      </w:r>
      <w:r w:rsidRPr="00872076">
        <w:rPr>
          <w:rStyle w:val="FootnoteReference"/>
          <w:rFonts w:ascii="Times New Roman" w:hAnsi="Times New Roman"/>
          <w:b/>
          <w:sz w:val="24"/>
          <w:szCs w:val="24"/>
        </w:rPr>
        <w:footnoteReference w:id="507"/>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83 –</w:t>
      </w:r>
      <w:r w:rsidRPr="00872076">
        <w:rPr>
          <w:rFonts w:ascii="Times New Roman" w:eastAsia="Times New Roman" w:hAnsi="Times New Roman"/>
          <w:sz w:val="24"/>
          <w:szCs w:val="24"/>
        </w:rPr>
        <w:t xml:space="preserve"> (1)</w:t>
      </w:r>
      <w:r w:rsidR="0021617F" w:rsidRPr="00872076">
        <w:rPr>
          <w:rStyle w:val="FootnoteReference"/>
          <w:rFonts w:ascii="Times New Roman" w:eastAsia="Times New Roman" w:hAnsi="Times New Roman"/>
          <w:sz w:val="24"/>
          <w:szCs w:val="24"/>
        </w:rPr>
        <w:footnoteReference w:id="508"/>
      </w:r>
      <w:r w:rsidRPr="00872076">
        <w:rPr>
          <w:rFonts w:ascii="Times New Roman" w:eastAsia="Times New Roman" w:hAnsi="Times New Roman"/>
          <w:sz w:val="24"/>
          <w:szCs w:val="24"/>
        </w:rPr>
        <w:t xml:space="preserve"> Uzlaştırma kapsamındaki sayaçlardan uzlaştırma dönemi bazında ölçüm yapılamaması durumunda, uzlaştırma dönemi bazındaki değerler, okunan sayaç değerlerine profiller uygulanarak hesaplanır. Profil uygulamasına ilişkin usul ve esaslar Kurum tarafından hazırlanır ve Kurul tarafından onaylanarak yürürlüğe girer. </w:t>
      </w:r>
    </w:p>
    <w:p w:rsidR="007B1391" w:rsidRPr="00872076" w:rsidRDefault="00091F78"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Pr="00872076">
        <w:rPr>
          <w:rStyle w:val="FootnoteReference"/>
          <w:rFonts w:ascii="Times New Roman" w:hAnsi="Times New Roman"/>
          <w:sz w:val="24"/>
          <w:szCs w:val="24"/>
        </w:rPr>
        <w:footnoteReference w:id="509"/>
      </w:r>
      <w:r w:rsidRPr="00872076">
        <w:rPr>
          <w:rFonts w:ascii="Times New Roman" w:hAnsi="Times New Roman"/>
          <w:sz w:val="24"/>
          <w:szCs w:val="24"/>
        </w:rPr>
        <w:t xml:space="preserve"> Uzlaştırma kapsamındaki sayaçlardan, her fatura dönemi sonunda okunması gerekmeyenler ve yönetmelikte atıfta bulunulan diğer hususlar Otomatik Sayaç Okuma Sistemlerinin Kapsamına ve Sayaç Değerlerinin Belirlenmesine İlişkin Usul ve Esaslarda belirlenir. Otomatik Sayaç Okuma Sistemlerinin Kapsamına ve Sayaç Değerlerinin Belirlenmesine İlişkin Usul ve Esaslar Kurum tarafından hazırlanır ve Kurul tarafından onaylanarak yürürlüğe girer.</w:t>
      </w:r>
    </w:p>
    <w:p w:rsidR="00497E0C" w:rsidRPr="00872076" w:rsidRDefault="00497E0C" w:rsidP="00873CB6">
      <w:pPr>
        <w:tabs>
          <w:tab w:val="left" w:pos="566"/>
        </w:tabs>
        <w:spacing w:after="0" w:line="240" w:lineRule="auto"/>
        <w:jc w:val="both"/>
        <w:rPr>
          <w:rFonts w:ascii="Times New Roman" w:eastAsia="Times New Roman" w:hAnsi="Times New Roman"/>
          <w:sz w:val="24"/>
          <w:szCs w:val="24"/>
        </w:rPr>
      </w:pPr>
    </w:p>
    <w:p w:rsidR="00497E0C" w:rsidRPr="00872076" w:rsidRDefault="00497E0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ÜÇÜNCÜ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Uzlaştırmaya Esas Veriş-Çekiş Miktarlarının ve İletim Sistemi Kayıp Katsayısının Hesaplanması</w:t>
      </w:r>
    </w:p>
    <w:p w:rsidR="007B1391" w:rsidRPr="00872076" w:rsidRDefault="007B1391"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veriş-çekiş miktarlarının hesaplanması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84 –</w:t>
      </w:r>
      <w:r w:rsidRPr="00872076">
        <w:rPr>
          <w:rFonts w:ascii="Times New Roman" w:eastAsia="Times New Roman" w:hAnsi="Times New Roman"/>
          <w:sz w:val="24"/>
          <w:szCs w:val="24"/>
        </w:rPr>
        <w:t xml:space="preserve"> (1) Uzlaştırmaya esas veriş-çekiş birimine ait veriş-çekiş miktarları aşağıdaki formüle göre hesaplanır:</w:t>
      </w:r>
    </w:p>
    <w:p w:rsidR="00E925EF" w:rsidRPr="00872076" w:rsidRDefault="00E925EF" w:rsidP="00873CB6">
      <w:pPr>
        <w:tabs>
          <w:tab w:val="left" w:pos="566"/>
        </w:tabs>
        <w:spacing w:after="0" w:line="240" w:lineRule="auto"/>
        <w:jc w:val="both"/>
        <w:rPr>
          <w:rFonts w:ascii="Times New Roman" w:eastAsia="Times New Roman" w:hAnsi="Times New Roman"/>
          <w:sz w:val="24"/>
          <w:szCs w:val="24"/>
        </w:rPr>
      </w:pPr>
    </w:p>
    <w:p w:rsidR="001B5B51" w:rsidRPr="00872076" w:rsidRDefault="001B5B51" w:rsidP="00873CB6">
      <w:pPr>
        <w:keepNext/>
        <w:spacing w:after="0" w:line="240" w:lineRule="auto"/>
        <w:ind w:left="720" w:hanging="162"/>
        <w:outlineLvl w:val="2"/>
        <w:rPr>
          <w:rFonts w:ascii="Times New Roman" w:eastAsia="Times New Roman" w:hAnsi="Times New Roman"/>
          <w:noProof/>
          <w:position w:val="-14"/>
          <w:sz w:val="24"/>
          <w:szCs w:val="24"/>
          <w:lang w:eastAsia="tr-TR"/>
        </w:rPr>
      </w:pPr>
    </w:p>
    <w:p w:rsidR="007B1391" w:rsidRPr="00872076" w:rsidRDefault="00303743" w:rsidP="00873CB6">
      <w:pPr>
        <w:keepNext/>
        <w:spacing w:after="0" w:line="240" w:lineRule="auto"/>
        <w:ind w:left="720" w:hanging="162"/>
        <w:outlineLvl w:val="2"/>
        <w:rPr>
          <w:rFonts w:ascii="Times New Roman" w:eastAsia="Times New Roman" w:hAnsi="Times New Roman"/>
          <w:bCs/>
          <w:i/>
          <w:sz w:val="24"/>
          <w:szCs w:val="24"/>
        </w:rPr>
      </w:pPr>
      <w:r w:rsidRPr="00872076">
        <w:rPr>
          <w:rFonts w:ascii="Times New Roman" w:eastAsia="Times New Roman" w:hAnsi="Times New Roman"/>
          <w:noProof/>
          <w:position w:val="-14"/>
          <w:sz w:val="24"/>
          <w:szCs w:val="24"/>
          <w:lang w:eastAsia="tr-TR"/>
        </w:rPr>
        <w:drawing>
          <wp:inline distT="0" distB="0" distL="0" distR="0" wp14:anchorId="4BDF690F" wp14:editId="54CE494D">
            <wp:extent cx="2208530" cy="259080"/>
            <wp:effectExtent l="0" t="0" r="127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8530" cy="259080"/>
                    </a:xfrm>
                    <a:prstGeom prst="rect">
                      <a:avLst/>
                    </a:prstGeom>
                    <a:noFill/>
                    <a:ln>
                      <a:noFill/>
                    </a:ln>
                  </pic:spPr>
                </pic:pic>
              </a:graphicData>
            </a:graphic>
          </wp:inline>
        </w:drawing>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i/>
          <w:sz w:val="24"/>
          <w:szCs w:val="24"/>
        </w:rPr>
        <w:t>(1a)</w:t>
      </w:r>
    </w:p>
    <w:p w:rsidR="00E925EF" w:rsidRPr="00872076" w:rsidRDefault="00E925EF" w:rsidP="00873CB6">
      <w:pPr>
        <w:keepNext/>
        <w:spacing w:after="0" w:line="240" w:lineRule="auto"/>
        <w:ind w:left="720" w:hanging="162"/>
        <w:outlineLvl w:val="2"/>
        <w:rPr>
          <w:rFonts w:ascii="Times New Roman" w:eastAsia="Times New Roman" w:hAnsi="Times New Roman"/>
          <w:bCs/>
          <w:i/>
          <w:sz w:val="24"/>
          <w:szCs w:val="24"/>
        </w:rPr>
      </w:pPr>
    </w:p>
    <w:p w:rsidR="007B1391" w:rsidRPr="00872076" w:rsidRDefault="00303743" w:rsidP="00873CB6">
      <w:pPr>
        <w:keepNext/>
        <w:spacing w:after="0" w:line="240" w:lineRule="auto"/>
        <w:ind w:left="720" w:hanging="162"/>
        <w:outlineLvl w:val="2"/>
        <w:rPr>
          <w:rFonts w:ascii="Times New Roman" w:eastAsia="Times New Roman" w:hAnsi="Times New Roman"/>
          <w:bCs/>
          <w:i/>
          <w:sz w:val="24"/>
          <w:szCs w:val="24"/>
        </w:rPr>
      </w:pPr>
      <w:r w:rsidRPr="00872076">
        <w:rPr>
          <w:rFonts w:ascii="Times New Roman" w:eastAsia="Times New Roman" w:hAnsi="Times New Roman"/>
          <w:noProof/>
          <w:position w:val="-14"/>
          <w:sz w:val="24"/>
          <w:szCs w:val="24"/>
          <w:lang w:eastAsia="tr-TR"/>
        </w:rPr>
        <w:drawing>
          <wp:inline distT="0" distB="0" distL="0" distR="0" wp14:anchorId="08DEFB8C" wp14:editId="6D64E4E7">
            <wp:extent cx="1294130" cy="250190"/>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4130" cy="250190"/>
                    </a:xfrm>
                    <a:prstGeom prst="rect">
                      <a:avLst/>
                    </a:prstGeom>
                    <a:noFill/>
                    <a:ln>
                      <a:noFill/>
                    </a:ln>
                  </pic:spPr>
                </pic:pic>
              </a:graphicData>
            </a:graphic>
          </wp:inline>
        </w:drawing>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sz w:val="24"/>
          <w:szCs w:val="24"/>
        </w:rPr>
        <w:tab/>
      </w:r>
      <w:r w:rsidR="007B1391" w:rsidRPr="00872076">
        <w:rPr>
          <w:rFonts w:ascii="Times New Roman" w:eastAsia="Times New Roman" w:hAnsi="Times New Roman"/>
          <w:bCs/>
          <w:i/>
          <w:sz w:val="24"/>
          <w:szCs w:val="24"/>
        </w:rPr>
        <w:t>(1b)</w:t>
      </w:r>
    </w:p>
    <w:p w:rsidR="00E925EF" w:rsidRPr="00872076" w:rsidRDefault="00E925EF" w:rsidP="00873CB6">
      <w:pPr>
        <w:keepNext/>
        <w:spacing w:after="0" w:line="240" w:lineRule="auto"/>
        <w:ind w:left="720" w:hanging="162"/>
        <w:outlineLvl w:val="2"/>
        <w:rPr>
          <w:rFonts w:ascii="Times New Roman" w:eastAsia="Times New Roman" w:hAnsi="Times New Roman"/>
          <w:i/>
          <w:sz w:val="24"/>
          <w:szCs w:val="24"/>
        </w:rPr>
      </w:pPr>
    </w:p>
    <w:p w:rsidR="00E925EF"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formülde geçen;</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UEVM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t>“b” uzlaştırmaya esas veriş-çekiş biriminin, “u” uzlaştırma dönemine ait Uzlaştırmaya Esas Veriş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İSVM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t>85 inci madde uyarınca hesaplanan, “b” uzlaştırmaya esas veriş-çekiş biriminin, “u” uzlaştırma dönemine ait İletim Sistemine Veriş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İSKK</w:t>
      </w:r>
      <w:r w:rsidRPr="00872076">
        <w:rPr>
          <w:rFonts w:ascii="Times New Roman" w:eastAsia="Times New Roman" w:hAnsi="Times New Roman"/>
          <w:position w:val="-4"/>
          <w:sz w:val="24"/>
          <w:szCs w:val="24"/>
        </w:rPr>
        <w:t>u</w:t>
      </w:r>
      <w:r w:rsidRPr="00872076">
        <w:rPr>
          <w:rFonts w:ascii="Times New Roman" w:eastAsia="Times New Roman" w:hAnsi="Times New Roman"/>
          <w:sz w:val="24"/>
          <w:szCs w:val="24"/>
        </w:rPr>
        <w:tab/>
        <w:t>86 ncı madde uyarınca hesaplanan, “u” uzlaştırma dönemine ait İletim Sistemi Kayıp Katsayısı,</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UEÇM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t>“b” uzlaştırmaya esas veriş-çekiş biriminin, “u” uzlaştırma dönemine ait Uzlaştırmaya Esas Çekiş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İSÇM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t>85 inci madde uyarınca hesaplanan, “b” uzlaştırmaya esas veriş-çekiş biriminin, “u” uzlaştırma dönemine ait İletim Sisteminden Çekiş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Pr="00872076">
        <w:rPr>
          <w:rFonts w:ascii="Times New Roman" w:eastAsia="Times New Roman" w:hAnsi="Times New Roman"/>
          <w:sz w:val="24"/>
          <w:szCs w:val="24"/>
        </w:rPr>
        <w:tab/>
        <w:t>“b” uzlaştırmaya esas veriş-çekiş biriminin iletim sistemine bağlı bir üretim tesisi olması durumunda 1, diğer tüm durumlarda 0 olan değeri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veriş-çekiş birimlerinin iletim sistemine veriş-çekiş miktarlarının hesaplanması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85 –</w:t>
      </w:r>
      <w:r w:rsidRPr="00872076">
        <w:rPr>
          <w:rFonts w:ascii="Times New Roman" w:eastAsia="Times New Roman" w:hAnsi="Times New Roman"/>
          <w:sz w:val="24"/>
          <w:szCs w:val="24"/>
        </w:rPr>
        <w:t xml:space="preserve"> </w:t>
      </w:r>
      <w:r w:rsidR="00157DE3" w:rsidRPr="00872076">
        <w:rPr>
          <w:rStyle w:val="FootnoteReference"/>
          <w:rFonts w:ascii="Times New Roman" w:eastAsia="Times New Roman" w:hAnsi="Times New Roman"/>
          <w:sz w:val="24"/>
          <w:szCs w:val="24"/>
        </w:rPr>
        <w:footnoteReference w:id="510"/>
      </w:r>
      <w:r w:rsidR="009908B7" w:rsidRPr="00872076">
        <w:rPr>
          <w:rFonts w:ascii="Times New Roman" w:eastAsia="Times New Roman" w:hAnsi="Times New Roman"/>
          <w:sz w:val="24"/>
          <w:szCs w:val="24"/>
          <w:vertAlign w:val="superscript"/>
        </w:rPr>
        <w:t>,</w:t>
      </w:r>
      <w:r w:rsidR="009908B7" w:rsidRPr="00872076">
        <w:rPr>
          <w:rStyle w:val="FootnoteReference"/>
          <w:rFonts w:ascii="Times New Roman" w:eastAsia="Times New Roman" w:hAnsi="Times New Roman"/>
          <w:sz w:val="24"/>
          <w:szCs w:val="24"/>
        </w:rPr>
        <w:footnoteReference w:id="511"/>
      </w:r>
      <w:r w:rsidRPr="00872076">
        <w:rPr>
          <w:rFonts w:ascii="Times New Roman" w:eastAsia="Times New Roman" w:hAnsi="Times New Roman"/>
          <w:sz w:val="24"/>
          <w:szCs w:val="24"/>
        </w:rPr>
        <w:t>(1)</w:t>
      </w:r>
      <w:r w:rsidR="00115AB9" w:rsidRPr="00872076">
        <w:rPr>
          <w:rStyle w:val="FootnoteReference"/>
          <w:rFonts w:ascii="Times New Roman" w:eastAsia="Times New Roman" w:hAnsi="Times New Roman"/>
          <w:sz w:val="24"/>
          <w:szCs w:val="24"/>
        </w:rPr>
        <w:footnoteReference w:id="512"/>
      </w:r>
      <w:r w:rsidRPr="00872076">
        <w:rPr>
          <w:rFonts w:ascii="Times New Roman" w:eastAsia="Times New Roman" w:hAnsi="Times New Roman"/>
          <w:sz w:val="24"/>
          <w:szCs w:val="24"/>
        </w:rPr>
        <w:t xml:space="preserve"> </w:t>
      </w:r>
      <w:r w:rsidR="009908B7" w:rsidRPr="00872076">
        <w:rPr>
          <w:rFonts w:ascii="Times New Roman" w:eastAsia="Times New Roman" w:hAnsi="Times New Roman"/>
          <w:sz w:val="24"/>
          <w:szCs w:val="24"/>
        </w:rPr>
        <w:t>Bir uzlaştırmaya esas veriş-çekiş biriminin saatlik olarak iletim sistemine veriş ve iletim sisteminden çekiş miktarları aşağıdaki formüle göre hesaplanır:</w:t>
      </w:r>
    </w:p>
    <w:p w:rsidR="00E925EF" w:rsidRPr="00872076" w:rsidRDefault="00E925EF"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369"/>
        </w:tabs>
        <w:spacing w:after="0" w:line="240" w:lineRule="auto"/>
        <w:ind w:left="556"/>
        <w:jc w:val="both"/>
        <w:rPr>
          <w:rFonts w:ascii="Times New Roman" w:eastAsia="Times New Roman" w:hAnsi="Times New Roman"/>
          <w:i/>
          <w:iCs/>
          <w:sz w:val="24"/>
          <w:szCs w:val="24"/>
          <w:lang w:eastAsia="tr-TR"/>
        </w:rPr>
      </w:pPr>
      <w:r w:rsidRPr="00872076">
        <w:rPr>
          <w:rFonts w:ascii="Times New Roman" w:eastAsia="Times New Roman" w:hAnsi="Times New Roman"/>
          <w:b/>
          <w:bCs/>
          <w:sz w:val="24"/>
          <w:szCs w:val="24"/>
          <w:lang w:eastAsia="tr-TR"/>
        </w:rPr>
        <w:tab/>
      </w:r>
      <w:r w:rsidR="00303743" w:rsidRPr="00872076">
        <w:rPr>
          <w:rFonts w:ascii="Times New Roman" w:eastAsia="Times New Roman" w:hAnsi="Times New Roman"/>
          <w:b/>
          <w:noProof/>
          <w:position w:val="-28"/>
          <w:sz w:val="24"/>
          <w:szCs w:val="24"/>
          <w:lang w:eastAsia="tr-TR"/>
        </w:rPr>
        <w:drawing>
          <wp:inline distT="0" distB="0" distL="0" distR="0" wp14:anchorId="52AE50DA" wp14:editId="04609A6F">
            <wp:extent cx="3666490" cy="4400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6490" cy="440055"/>
                    </a:xfrm>
                    <a:prstGeom prst="rect">
                      <a:avLst/>
                    </a:prstGeom>
                    <a:noFill/>
                    <a:ln>
                      <a:noFill/>
                    </a:ln>
                  </pic:spPr>
                </pic:pic>
              </a:graphicData>
            </a:graphic>
          </wp:inline>
        </w:drawing>
      </w:r>
      <w:r w:rsidR="0050108B" w:rsidRPr="00872076">
        <w:rPr>
          <w:rFonts w:ascii="Times New Roman" w:eastAsia="Times New Roman" w:hAnsi="Times New Roman"/>
          <w:b/>
          <w:bCs/>
          <w:sz w:val="24"/>
          <w:szCs w:val="24"/>
          <w:lang w:eastAsia="tr-TR"/>
        </w:rPr>
        <w:tab/>
      </w:r>
      <w:r w:rsidR="0050108B" w:rsidRPr="00872076">
        <w:rPr>
          <w:rFonts w:ascii="Times New Roman" w:eastAsia="Times New Roman" w:hAnsi="Times New Roman"/>
          <w:b/>
          <w:bCs/>
          <w:sz w:val="24"/>
          <w:szCs w:val="24"/>
          <w:lang w:eastAsia="tr-TR"/>
        </w:rPr>
        <w:tab/>
      </w:r>
      <w:r w:rsidRPr="00872076">
        <w:rPr>
          <w:rFonts w:ascii="Times New Roman" w:eastAsia="Times New Roman" w:hAnsi="Times New Roman"/>
          <w:i/>
          <w:iCs/>
          <w:sz w:val="24"/>
          <w:szCs w:val="24"/>
          <w:lang w:eastAsia="tr-TR"/>
        </w:rPr>
        <w:t>(2a)</w:t>
      </w:r>
    </w:p>
    <w:p w:rsidR="00157DE3" w:rsidRPr="00872076" w:rsidRDefault="00157DE3" w:rsidP="00873CB6">
      <w:pPr>
        <w:tabs>
          <w:tab w:val="left" w:pos="369"/>
        </w:tabs>
        <w:spacing w:after="0" w:line="240" w:lineRule="auto"/>
        <w:ind w:left="556"/>
        <w:jc w:val="both"/>
        <w:rPr>
          <w:rFonts w:ascii="Times New Roman" w:eastAsia="Times New Roman" w:hAnsi="Times New Roman"/>
          <w:b/>
          <w:bCs/>
          <w:sz w:val="24"/>
          <w:szCs w:val="24"/>
          <w:lang w:eastAsia="tr-TR"/>
        </w:rPr>
      </w:pPr>
    </w:p>
    <w:p w:rsidR="00157DE3" w:rsidRPr="00872076" w:rsidRDefault="00303743" w:rsidP="00873CB6">
      <w:pPr>
        <w:tabs>
          <w:tab w:val="left" w:pos="369"/>
        </w:tabs>
        <w:spacing w:after="0" w:line="240" w:lineRule="auto"/>
        <w:ind w:left="556"/>
        <w:jc w:val="both"/>
        <w:rPr>
          <w:rFonts w:ascii="Times New Roman" w:eastAsia="Times New Roman" w:hAnsi="Times New Roman"/>
          <w:bCs/>
          <w:i/>
          <w:sz w:val="24"/>
          <w:szCs w:val="24"/>
          <w:lang w:eastAsia="tr-TR"/>
        </w:rPr>
      </w:pPr>
      <w:r w:rsidRPr="00872076">
        <w:rPr>
          <w:rFonts w:ascii="Times New Roman" w:eastAsia="Times New Roman" w:hAnsi="Times New Roman"/>
          <w:i/>
          <w:noProof/>
          <w:sz w:val="24"/>
          <w:szCs w:val="24"/>
          <w:lang w:eastAsia="tr-TR"/>
        </w:rPr>
        <mc:AlternateContent>
          <mc:Choice Requires="wpc">
            <w:drawing>
              <wp:inline distT="0" distB="0" distL="0" distR="0" wp14:anchorId="091142A2" wp14:editId="7635FE11">
                <wp:extent cx="4091940" cy="668020"/>
                <wp:effectExtent l="0" t="635" r="0" b="0"/>
                <wp:docPr id="108" name="Tuval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 name="Line 95"/>
                        <wps:cNvCnPr>
                          <a:cxnSpLocks noChangeShapeType="1"/>
                        </wps:cNvCnPr>
                        <wps:spPr bwMode="auto">
                          <a:xfrm>
                            <a:off x="1040765" y="234950"/>
                            <a:ext cx="1876425" cy="317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96"/>
                        <wps:cNvSpPr>
                          <a:spLocks noChangeArrowheads="1"/>
                        </wps:cNvSpPr>
                        <wps:spPr bwMode="auto">
                          <a:xfrm>
                            <a:off x="790575" y="78740"/>
                            <a:ext cx="163195"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36"/>
                                  <w:szCs w:val="36"/>
                                  <w:lang w:val="en-US"/>
                                </w:rPr>
                                <w:t></w:t>
                              </w:r>
                            </w:p>
                          </w:txbxContent>
                        </wps:txbx>
                        <wps:bodyPr rot="0" vert="horz" wrap="none" lIns="0" tIns="0" rIns="0" bIns="0" anchor="t" anchorCtr="0" upright="1">
                          <a:spAutoFit/>
                        </wps:bodyPr>
                      </wps:wsp>
                      <wps:wsp>
                        <wps:cNvPr id="61" name="Rectangle 97"/>
                        <wps:cNvSpPr>
                          <a:spLocks noChangeArrowheads="1"/>
                        </wps:cNvSpPr>
                        <wps:spPr bwMode="auto">
                          <a:xfrm>
                            <a:off x="852805" y="328295"/>
                            <a:ext cx="48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14"/>
                                  <w:szCs w:val="14"/>
                                  <w:lang w:val="en-US"/>
                                </w:rPr>
                                <w:t></w:t>
                              </w:r>
                            </w:p>
                          </w:txbxContent>
                        </wps:txbx>
                        <wps:bodyPr rot="0" vert="horz" wrap="none" lIns="0" tIns="0" rIns="0" bIns="0" anchor="t" anchorCtr="0" upright="1">
                          <a:spAutoFit/>
                        </wps:bodyPr>
                      </wps:wsp>
                      <wps:wsp>
                        <wps:cNvPr id="62" name="Rectangle 98"/>
                        <wps:cNvSpPr>
                          <a:spLocks noChangeArrowheads="1"/>
                        </wps:cNvSpPr>
                        <wps:spPr bwMode="auto">
                          <a:xfrm>
                            <a:off x="4032885" y="266065"/>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3" name="Rectangle 99"/>
                        <wps:cNvSpPr>
                          <a:spLocks noChangeArrowheads="1"/>
                        </wps:cNvSpPr>
                        <wps:spPr bwMode="auto">
                          <a:xfrm>
                            <a:off x="4032885" y="145415"/>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4" name="Rectangle 100"/>
                        <wps:cNvSpPr>
                          <a:spLocks noChangeArrowheads="1"/>
                        </wps:cNvSpPr>
                        <wps:spPr bwMode="auto">
                          <a:xfrm>
                            <a:off x="4032885" y="292100"/>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5" name="Rectangle 101"/>
                        <wps:cNvSpPr>
                          <a:spLocks noChangeArrowheads="1"/>
                        </wps:cNvSpPr>
                        <wps:spPr bwMode="auto">
                          <a:xfrm>
                            <a:off x="4032885" y="0"/>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square" lIns="0" tIns="0" rIns="0" bIns="0" anchor="t" anchorCtr="0" upright="1">
                          <a:noAutofit/>
                        </wps:bodyPr>
                      </wps:wsp>
                      <wps:wsp>
                        <wps:cNvPr id="66" name="Rectangle 102"/>
                        <wps:cNvSpPr>
                          <a:spLocks noChangeArrowheads="1"/>
                        </wps:cNvSpPr>
                        <wps:spPr bwMode="auto">
                          <a:xfrm>
                            <a:off x="976630" y="266065"/>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7" name="Rectangle 103"/>
                        <wps:cNvSpPr>
                          <a:spLocks noChangeArrowheads="1"/>
                        </wps:cNvSpPr>
                        <wps:spPr bwMode="auto">
                          <a:xfrm>
                            <a:off x="976630" y="145415"/>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8" name="Rectangle 104"/>
                        <wps:cNvSpPr>
                          <a:spLocks noChangeArrowheads="1"/>
                        </wps:cNvSpPr>
                        <wps:spPr bwMode="auto">
                          <a:xfrm>
                            <a:off x="976630" y="292100"/>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69" name="Rectangle 105"/>
                        <wps:cNvSpPr>
                          <a:spLocks noChangeArrowheads="1"/>
                        </wps:cNvSpPr>
                        <wps:spPr bwMode="auto">
                          <a:xfrm>
                            <a:off x="976630" y="0"/>
                            <a:ext cx="590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0" name="Rectangle 106"/>
                        <wps:cNvSpPr>
                          <a:spLocks noChangeArrowheads="1"/>
                        </wps:cNvSpPr>
                        <wps:spPr bwMode="auto">
                          <a:xfrm>
                            <a:off x="3145790" y="12001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1" name="Rectangle 107"/>
                        <wps:cNvSpPr>
                          <a:spLocks noChangeArrowheads="1"/>
                        </wps:cNvSpPr>
                        <wps:spPr bwMode="auto">
                          <a:xfrm>
                            <a:off x="2990850" y="78740"/>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2" name="Rectangle 108"/>
                        <wps:cNvSpPr>
                          <a:spLocks noChangeArrowheads="1"/>
                        </wps:cNvSpPr>
                        <wps:spPr bwMode="auto">
                          <a:xfrm>
                            <a:off x="2032635" y="23812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3" name="Rectangle 109"/>
                        <wps:cNvSpPr>
                          <a:spLocks noChangeArrowheads="1"/>
                        </wps:cNvSpPr>
                        <wps:spPr bwMode="auto">
                          <a:xfrm>
                            <a:off x="1794510" y="23812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4" name="Rectangle 110"/>
                        <wps:cNvSpPr>
                          <a:spLocks noChangeArrowheads="1"/>
                        </wps:cNvSpPr>
                        <wps:spPr bwMode="auto">
                          <a:xfrm>
                            <a:off x="1179830" y="23812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5" name="Rectangle 111"/>
                        <wps:cNvSpPr>
                          <a:spLocks noChangeArrowheads="1"/>
                        </wps:cNvSpPr>
                        <wps:spPr bwMode="auto">
                          <a:xfrm>
                            <a:off x="668020" y="12001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Symbol" w:hAnsi="Symbol" w:cs="Symbol"/>
                                  <w:color w:val="000000"/>
                                  <w:sz w:val="24"/>
                                  <w:szCs w:val="24"/>
                                  <w:lang w:val="en-US"/>
                                </w:rPr>
                                <w:t></w:t>
                              </w:r>
                            </w:p>
                          </w:txbxContent>
                        </wps:txbx>
                        <wps:bodyPr rot="0" vert="horz" wrap="none" lIns="0" tIns="0" rIns="0" bIns="0" anchor="t" anchorCtr="0" upright="1">
                          <a:spAutoFit/>
                        </wps:bodyPr>
                      </wps:wsp>
                      <wps:wsp>
                        <wps:cNvPr id="76" name="Rectangle 112"/>
                        <wps:cNvSpPr>
                          <a:spLocks noChangeArrowheads="1"/>
                        </wps:cNvSpPr>
                        <wps:spPr bwMode="auto">
                          <a:xfrm>
                            <a:off x="853440" y="40005"/>
                            <a:ext cx="400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x</w:t>
                              </w:r>
                            </w:p>
                          </w:txbxContent>
                        </wps:txbx>
                        <wps:bodyPr rot="0" vert="horz" wrap="none" lIns="0" tIns="0" rIns="0" bIns="0" anchor="t" anchorCtr="0" upright="1">
                          <a:spAutoFit/>
                        </wps:bodyPr>
                      </wps:wsp>
                      <wps:wsp>
                        <wps:cNvPr id="77" name="Rectangle 113"/>
                        <wps:cNvSpPr>
                          <a:spLocks noChangeArrowheads="1"/>
                        </wps:cNvSpPr>
                        <wps:spPr bwMode="auto">
                          <a:xfrm>
                            <a:off x="811530" y="338455"/>
                            <a:ext cx="349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s</w:t>
                              </w:r>
                            </w:p>
                          </w:txbxContent>
                        </wps:txbx>
                        <wps:bodyPr rot="0" vert="horz" wrap="none" lIns="0" tIns="0" rIns="0" bIns="0" anchor="t" anchorCtr="0" upright="1">
                          <a:spAutoFit/>
                        </wps:bodyPr>
                      </wps:wsp>
                      <wps:wsp>
                        <wps:cNvPr id="78" name="Rectangle 114"/>
                        <wps:cNvSpPr>
                          <a:spLocks noChangeArrowheads="1"/>
                        </wps:cNvSpPr>
                        <wps:spPr bwMode="auto">
                          <a:xfrm>
                            <a:off x="3378200" y="105410"/>
                            <a:ext cx="400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k</w:t>
                              </w:r>
                            </w:p>
                          </w:txbxContent>
                        </wps:txbx>
                        <wps:bodyPr rot="0" vert="horz" wrap="none" lIns="0" tIns="0" rIns="0" bIns="0" anchor="t" anchorCtr="0" upright="1">
                          <a:spAutoFit/>
                        </wps:bodyPr>
                      </wps:wsp>
                      <wps:wsp>
                        <wps:cNvPr id="79" name="Rectangle 115"/>
                        <wps:cNvSpPr>
                          <a:spLocks noChangeArrowheads="1"/>
                        </wps:cNvSpPr>
                        <wps:spPr bwMode="auto">
                          <a:xfrm>
                            <a:off x="2554605" y="349885"/>
                            <a:ext cx="349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s</w:t>
                              </w:r>
                            </w:p>
                          </w:txbxContent>
                        </wps:txbx>
                        <wps:bodyPr rot="0" vert="horz" wrap="none" lIns="0" tIns="0" rIns="0" bIns="0" anchor="t" anchorCtr="0" upright="1">
                          <a:spAutoFit/>
                        </wps:bodyPr>
                      </wps:wsp>
                      <wps:wsp>
                        <wps:cNvPr id="80" name="Rectangle 116"/>
                        <wps:cNvSpPr>
                          <a:spLocks noChangeArrowheads="1"/>
                        </wps:cNvSpPr>
                        <wps:spPr bwMode="auto">
                          <a:xfrm>
                            <a:off x="2477135" y="34988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81" name="Rectangle 117"/>
                        <wps:cNvSpPr>
                          <a:spLocks noChangeArrowheads="1"/>
                        </wps:cNvSpPr>
                        <wps:spPr bwMode="auto">
                          <a:xfrm>
                            <a:off x="1663065" y="349885"/>
                            <a:ext cx="349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s</w:t>
                              </w:r>
                            </w:p>
                          </w:txbxContent>
                        </wps:txbx>
                        <wps:bodyPr rot="0" vert="horz" wrap="none" lIns="0" tIns="0" rIns="0" bIns="0" anchor="t" anchorCtr="0" upright="1">
                          <a:spAutoFit/>
                        </wps:bodyPr>
                      </wps:wsp>
                      <wps:wsp>
                        <wps:cNvPr id="82" name="Rectangle 118"/>
                        <wps:cNvSpPr>
                          <a:spLocks noChangeArrowheads="1"/>
                        </wps:cNvSpPr>
                        <wps:spPr bwMode="auto">
                          <a:xfrm>
                            <a:off x="1586230" y="34988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83" name="Rectangle 119"/>
                        <wps:cNvSpPr>
                          <a:spLocks noChangeArrowheads="1"/>
                        </wps:cNvSpPr>
                        <wps:spPr bwMode="auto">
                          <a:xfrm>
                            <a:off x="2484755" y="11747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84" name="Rectangle 120"/>
                        <wps:cNvSpPr>
                          <a:spLocks noChangeArrowheads="1"/>
                        </wps:cNvSpPr>
                        <wps:spPr bwMode="auto">
                          <a:xfrm>
                            <a:off x="2419985" y="117475"/>
                            <a:ext cx="3492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s</w:t>
                              </w:r>
                            </w:p>
                          </w:txbxContent>
                        </wps:txbx>
                        <wps:bodyPr rot="0" vert="horz" wrap="none" lIns="0" tIns="0" rIns="0" bIns="0" anchor="t" anchorCtr="0" upright="1">
                          <a:spAutoFit/>
                        </wps:bodyPr>
                      </wps:wsp>
                      <wps:wsp>
                        <wps:cNvPr id="85" name="Rectangle 121"/>
                        <wps:cNvSpPr>
                          <a:spLocks noChangeArrowheads="1"/>
                        </wps:cNvSpPr>
                        <wps:spPr bwMode="auto">
                          <a:xfrm>
                            <a:off x="2342515" y="11747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86" name="Rectangle 122"/>
                        <wps:cNvSpPr>
                          <a:spLocks noChangeArrowheads="1"/>
                        </wps:cNvSpPr>
                        <wps:spPr bwMode="auto">
                          <a:xfrm>
                            <a:off x="559435" y="23177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87" name="Rectangle 123"/>
                        <wps:cNvSpPr>
                          <a:spLocks noChangeArrowheads="1"/>
                        </wps:cNvSpPr>
                        <wps:spPr bwMode="auto">
                          <a:xfrm>
                            <a:off x="486410" y="23177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88" name="Rectangle 124"/>
                        <wps:cNvSpPr>
                          <a:spLocks noChangeArrowheads="1"/>
                        </wps:cNvSpPr>
                        <wps:spPr bwMode="auto">
                          <a:xfrm>
                            <a:off x="2151380" y="255905"/>
                            <a:ext cx="3136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24"/>
                                  <w:szCs w:val="24"/>
                                  <w:lang w:val="en-US"/>
                                </w:rPr>
                                <w:t>HKK</w:t>
                              </w:r>
                            </w:p>
                          </w:txbxContent>
                        </wps:txbx>
                        <wps:bodyPr rot="0" vert="horz" wrap="none" lIns="0" tIns="0" rIns="0" bIns="0" anchor="t" anchorCtr="0" upright="1">
                          <a:spAutoFit/>
                        </wps:bodyPr>
                      </wps:wsp>
                      <wps:wsp>
                        <wps:cNvPr id="89" name="Rectangle 125"/>
                        <wps:cNvSpPr>
                          <a:spLocks noChangeArrowheads="1"/>
                        </wps:cNvSpPr>
                        <wps:spPr bwMode="auto">
                          <a:xfrm>
                            <a:off x="1284605" y="255905"/>
                            <a:ext cx="2882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24"/>
                                  <w:szCs w:val="24"/>
                                  <w:lang w:val="en-US"/>
                                </w:rPr>
                                <w:t>TKK</w:t>
                              </w:r>
                            </w:p>
                          </w:txbxContent>
                        </wps:txbx>
                        <wps:bodyPr rot="0" vert="horz" wrap="none" lIns="0" tIns="0" rIns="0" bIns="0" anchor="t" anchorCtr="0" upright="1">
                          <a:spAutoFit/>
                        </wps:bodyPr>
                      </wps:wsp>
                      <wps:wsp>
                        <wps:cNvPr id="90" name="Rectangle 126"/>
                        <wps:cNvSpPr>
                          <a:spLocks noChangeArrowheads="1"/>
                        </wps:cNvSpPr>
                        <wps:spPr bwMode="auto">
                          <a:xfrm>
                            <a:off x="2054860" y="23495"/>
                            <a:ext cx="2882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24"/>
                                  <w:szCs w:val="24"/>
                                  <w:lang w:val="en-US"/>
                                </w:rPr>
                                <w:t>SÇD</w:t>
                              </w:r>
                            </w:p>
                          </w:txbxContent>
                        </wps:txbx>
                        <wps:bodyPr rot="0" vert="horz" wrap="none" lIns="0" tIns="0" rIns="0" bIns="0" anchor="t" anchorCtr="0" upright="1">
                          <a:spAutoFit/>
                        </wps:bodyPr>
                      </wps:wsp>
                      <wps:wsp>
                        <wps:cNvPr id="91" name="Rectangle 127"/>
                        <wps:cNvSpPr>
                          <a:spLocks noChangeArrowheads="1"/>
                        </wps:cNvSpPr>
                        <wps:spPr bwMode="auto">
                          <a:xfrm>
                            <a:off x="110490" y="137795"/>
                            <a:ext cx="3556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i/>
                                  <w:iCs/>
                                  <w:color w:val="000000"/>
                                  <w:sz w:val="24"/>
                                  <w:szCs w:val="24"/>
                                  <w:lang w:val="en-US"/>
                                </w:rPr>
                                <w:t>İSÇM</w:t>
                              </w:r>
                            </w:p>
                          </w:txbxContent>
                        </wps:txbx>
                        <wps:bodyPr rot="0" vert="horz" wrap="none" lIns="0" tIns="0" rIns="0" bIns="0" anchor="t" anchorCtr="0" upright="1">
                          <a:spAutoFit/>
                        </wps:bodyPr>
                      </wps:wsp>
                      <wps:wsp>
                        <wps:cNvPr id="92" name="Rectangle 128"/>
                        <wps:cNvSpPr>
                          <a:spLocks noChangeArrowheads="1"/>
                        </wps:cNvSpPr>
                        <wps:spPr bwMode="auto">
                          <a:xfrm>
                            <a:off x="897255" y="33782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1</w:t>
                              </w:r>
                            </w:p>
                          </w:txbxContent>
                        </wps:txbx>
                        <wps:bodyPr rot="0" vert="horz" wrap="none" lIns="0" tIns="0" rIns="0" bIns="0" anchor="t" anchorCtr="0" upright="1">
                          <a:spAutoFit/>
                        </wps:bodyPr>
                      </wps:wsp>
                      <wps:wsp>
                        <wps:cNvPr id="93" name="Rectangle 129"/>
                        <wps:cNvSpPr>
                          <a:spLocks noChangeArrowheads="1"/>
                        </wps:cNvSpPr>
                        <wps:spPr bwMode="auto">
                          <a:xfrm>
                            <a:off x="3418205" y="34925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4" name="Rectangle 130"/>
                        <wps:cNvSpPr>
                          <a:spLocks noChangeArrowheads="1"/>
                        </wps:cNvSpPr>
                        <wps:spPr bwMode="auto">
                          <a:xfrm>
                            <a:off x="2526665" y="34925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5" name="Rectangle 131"/>
                        <wps:cNvSpPr>
                          <a:spLocks noChangeArrowheads="1"/>
                        </wps:cNvSpPr>
                        <wps:spPr bwMode="auto">
                          <a:xfrm>
                            <a:off x="1635760" y="34925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6" name="Rectangle 132"/>
                        <wps:cNvSpPr>
                          <a:spLocks noChangeArrowheads="1"/>
                        </wps:cNvSpPr>
                        <wps:spPr bwMode="auto">
                          <a:xfrm>
                            <a:off x="2461260" y="11684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7" name="Rectangle 133"/>
                        <wps:cNvSpPr>
                          <a:spLocks noChangeArrowheads="1"/>
                        </wps:cNvSpPr>
                        <wps:spPr bwMode="auto">
                          <a:xfrm>
                            <a:off x="2392680" y="11684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8" name="Rectangle 134"/>
                        <wps:cNvSpPr>
                          <a:spLocks noChangeArrowheads="1"/>
                        </wps:cNvSpPr>
                        <wps:spPr bwMode="auto">
                          <a:xfrm>
                            <a:off x="535940" y="23114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99" name="Rectangle 135"/>
                        <wps:cNvSpPr>
                          <a:spLocks noChangeArrowheads="1"/>
                        </wps:cNvSpPr>
                        <wps:spPr bwMode="auto">
                          <a:xfrm>
                            <a:off x="3306445" y="12001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s:wsp>
                        <wps:cNvPr id="100" name="Rectangle 136"/>
                        <wps:cNvSpPr>
                          <a:spLocks noChangeArrowheads="1"/>
                        </wps:cNvSpPr>
                        <wps:spPr bwMode="auto">
                          <a:xfrm>
                            <a:off x="3229610" y="125730"/>
                            <a:ext cx="76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1</w:t>
                              </w:r>
                            </w:p>
                          </w:txbxContent>
                        </wps:txbx>
                        <wps:bodyPr rot="0" vert="horz" wrap="none" lIns="0" tIns="0" rIns="0" bIns="0" anchor="t" anchorCtr="0" upright="1">
                          <a:spAutoFit/>
                        </wps:bodyPr>
                      </wps:wsp>
                      <wps:wsp>
                        <wps:cNvPr id="101" name="Rectangle 137"/>
                        <wps:cNvSpPr>
                          <a:spLocks noChangeArrowheads="1"/>
                        </wps:cNvSpPr>
                        <wps:spPr bwMode="auto">
                          <a:xfrm>
                            <a:off x="3094990" y="11747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s:wsp>
                        <wps:cNvPr id="102" name="Rectangle 138"/>
                        <wps:cNvSpPr>
                          <a:spLocks noChangeArrowheads="1"/>
                        </wps:cNvSpPr>
                        <wps:spPr bwMode="auto">
                          <a:xfrm>
                            <a:off x="2613660" y="25590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s:wsp>
                        <wps:cNvPr id="103" name="Rectangle 139"/>
                        <wps:cNvSpPr>
                          <a:spLocks noChangeArrowheads="1"/>
                        </wps:cNvSpPr>
                        <wps:spPr bwMode="auto">
                          <a:xfrm>
                            <a:off x="1939290" y="255905"/>
                            <a:ext cx="76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1</w:t>
                              </w:r>
                            </w:p>
                          </w:txbxContent>
                        </wps:txbx>
                        <wps:bodyPr rot="0" vert="horz" wrap="none" lIns="0" tIns="0" rIns="0" bIns="0" anchor="t" anchorCtr="0" upright="1">
                          <a:spAutoFit/>
                        </wps:bodyPr>
                      </wps:wsp>
                      <wps:wsp>
                        <wps:cNvPr id="104" name="Rectangle 140"/>
                        <wps:cNvSpPr>
                          <a:spLocks noChangeArrowheads="1"/>
                        </wps:cNvSpPr>
                        <wps:spPr bwMode="auto">
                          <a:xfrm>
                            <a:off x="1901190" y="25590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s:wsp>
                        <wps:cNvPr id="105" name="Rectangle 141"/>
                        <wps:cNvSpPr>
                          <a:spLocks noChangeArrowheads="1"/>
                        </wps:cNvSpPr>
                        <wps:spPr bwMode="auto">
                          <a:xfrm>
                            <a:off x="1722755" y="25590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s:wsp>
                        <wps:cNvPr id="106" name="Rectangle 142"/>
                        <wps:cNvSpPr>
                          <a:spLocks noChangeArrowheads="1"/>
                        </wps:cNvSpPr>
                        <wps:spPr bwMode="auto">
                          <a:xfrm>
                            <a:off x="1086485" y="255905"/>
                            <a:ext cx="768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1</w:t>
                              </w:r>
                            </w:p>
                          </w:txbxContent>
                        </wps:txbx>
                        <wps:bodyPr rot="0" vert="horz" wrap="none" lIns="0" tIns="0" rIns="0" bIns="0" anchor="t" anchorCtr="0" upright="1">
                          <a:spAutoFit/>
                        </wps:bodyPr>
                      </wps:wsp>
                      <wps:wsp>
                        <wps:cNvPr id="107" name="Rectangle 143"/>
                        <wps:cNvSpPr>
                          <a:spLocks noChangeArrowheads="1"/>
                        </wps:cNvSpPr>
                        <wps:spPr bwMode="auto">
                          <a:xfrm>
                            <a:off x="1048385" y="255905"/>
                            <a:ext cx="50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157DE3">
                              <w:r>
                                <w:rPr>
                                  <w:rFonts w:ascii="Times New Roman" w:hAnsi="Times New Roman"/>
                                  <w:color w:val="000000"/>
                                  <w:sz w:val="24"/>
                                  <w:szCs w:val="24"/>
                                  <w:lang w:val="en-US"/>
                                </w:rPr>
                                <w:t>(</w:t>
                              </w:r>
                            </w:p>
                          </w:txbxContent>
                        </wps:txbx>
                        <wps:bodyPr rot="0" vert="horz" wrap="none" lIns="0" tIns="0" rIns="0" bIns="0" anchor="t" anchorCtr="0" upright="1">
                          <a:spAutoFit/>
                        </wps:bodyPr>
                      </wps:wsp>
                    </wpc:wpc>
                  </a:graphicData>
                </a:graphic>
              </wp:inline>
            </w:drawing>
          </mc:Choice>
          <mc:Fallback>
            <w:pict>
              <v:group w14:anchorId="091142A2" id="Tuval 93" o:spid="_x0000_s1026" editas="canvas" style="width:322.2pt;height:52.6pt;mso-position-horizontal-relative:char;mso-position-vertical-relative:line" coordsize="40919,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19;height:6680;visibility:visible;mso-wrap-style:square">
                  <v:fill o:detectmouseclick="t"/>
                  <v:path o:connecttype="none"/>
                </v:shape>
                <v:line id="Line 95" o:spid="_x0000_s1028" style="position:absolute;visibility:visible;mso-wrap-style:square" from="10407,2349" to="2917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" strokeweight="28e-5mm"/>
                <v:rect id="Rectangle 96" o:spid="_x0000_s1029" style="position:absolute;left:7905;top:787;width:1632;height:4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E33EF6" w:rsidRDefault="00E33EF6" w:rsidP="00157DE3">
                        <w:r>
                          <w:rPr>
                            <w:rFonts w:ascii="Symbol" w:hAnsi="Symbol" w:cs="Symbol"/>
                            <w:color w:val="000000"/>
                            <w:sz w:val="36"/>
                            <w:szCs w:val="36"/>
                            <w:lang w:val="en-US"/>
                          </w:rPr>
                          <w:t></w:t>
                        </w:r>
                      </w:p>
                    </w:txbxContent>
                  </v:textbox>
                </v:rect>
                <v:rect id="Rectangle 97" o:spid="_x0000_s1030" style="position:absolute;left:8528;top:3282;width:48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rsidR="00E33EF6" w:rsidRDefault="00E33EF6" w:rsidP="00157DE3">
                        <w:r>
                          <w:rPr>
                            <w:rFonts w:ascii="Symbol" w:hAnsi="Symbol" w:cs="Symbol"/>
                            <w:color w:val="000000"/>
                            <w:sz w:val="14"/>
                            <w:szCs w:val="14"/>
                            <w:lang w:val="en-US"/>
                          </w:rPr>
                          <w:t></w:t>
                        </w:r>
                      </w:p>
                    </w:txbxContent>
                  </v:textbox>
                </v:rect>
                <v:rect id="Rectangle 98" o:spid="_x0000_s1031" style="position:absolute;left:40328;top:2660;width:591;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99" o:spid="_x0000_s1032" style="position:absolute;left:40328;top:1454;width:591;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0" o:spid="_x0000_s1033" style="position:absolute;left:40328;top:2921;width:591;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1" o:spid="_x0000_s1034" style="position:absolute;left:40328;width:59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E33EF6" w:rsidRDefault="00E33EF6" w:rsidP="00157DE3">
                        <w:r>
                          <w:rPr>
                            <w:rFonts w:ascii="Symbol" w:hAnsi="Symbol" w:cs="Symbol"/>
                            <w:color w:val="000000"/>
                            <w:sz w:val="24"/>
                            <w:szCs w:val="24"/>
                            <w:lang w:val="en-US"/>
                          </w:rPr>
                          <w:t></w:t>
                        </w:r>
                      </w:p>
                    </w:txbxContent>
                  </v:textbox>
                </v:rect>
                <v:rect id="Rectangle 102" o:spid="_x0000_s1035" style="position:absolute;left:9766;top:2660;width:590;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3" o:spid="_x0000_s1036" style="position:absolute;left:9766;top:1454;width:590;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4" o:spid="_x0000_s1037" style="position:absolute;left:9766;top:2921;width:590;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5" o:spid="_x0000_s1038" style="position:absolute;left:9766;width:590;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6" o:spid="_x0000_s1039" style="position:absolute;left:31457;top:1200;width:839;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7" o:spid="_x0000_s1040" style="position:absolute;left:29908;top:787;width:838;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8" o:spid="_x0000_s1041" style="position:absolute;left:20326;top:2381;width:838;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09" o:spid="_x0000_s1042" style="position:absolute;left:17945;top:2381;width:838;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10" o:spid="_x0000_s1043" style="position:absolute;left:11798;top:2381;width:838;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11" o:spid="_x0000_s1044" style="position:absolute;left:6680;top:1200;width:838;height:3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rsidR="00E33EF6" w:rsidRDefault="00E33EF6" w:rsidP="00157DE3">
                        <w:r>
                          <w:rPr>
                            <w:rFonts w:ascii="Symbol" w:hAnsi="Symbol" w:cs="Symbol"/>
                            <w:color w:val="000000"/>
                            <w:sz w:val="24"/>
                            <w:szCs w:val="24"/>
                            <w:lang w:val="en-US"/>
                          </w:rPr>
                          <w:t></w:t>
                        </w:r>
                      </w:p>
                    </w:txbxContent>
                  </v:textbox>
                </v:rect>
                <v:rect id="Rectangle 112" o:spid="_x0000_s1045" style="position:absolute;left:8534;top:400;width:40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rsidR="00E33EF6" w:rsidRDefault="00E33EF6" w:rsidP="00157DE3">
                        <w:r>
                          <w:rPr>
                            <w:rFonts w:ascii="Times New Roman" w:hAnsi="Times New Roman"/>
                            <w:i/>
                            <w:iCs/>
                            <w:color w:val="000000"/>
                            <w:sz w:val="14"/>
                            <w:szCs w:val="14"/>
                            <w:lang w:val="en-US"/>
                          </w:rPr>
                          <w:t>x</w:t>
                        </w:r>
                      </w:p>
                    </w:txbxContent>
                  </v:textbox>
                </v:rect>
                <v:rect id="Rectangle 113" o:spid="_x0000_s1046" style="position:absolute;left:8115;top:3384;width:34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rsidR="00E33EF6" w:rsidRDefault="00E33EF6" w:rsidP="00157DE3">
                        <w:r>
                          <w:rPr>
                            <w:rFonts w:ascii="Times New Roman" w:hAnsi="Times New Roman"/>
                            <w:i/>
                            <w:iCs/>
                            <w:color w:val="000000"/>
                            <w:sz w:val="14"/>
                            <w:szCs w:val="14"/>
                            <w:lang w:val="en-US"/>
                          </w:rPr>
                          <w:t>s</w:t>
                        </w:r>
                      </w:p>
                    </w:txbxContent>
                  </v:textbox>
                </v:rect>
                <v:rect id="Rectangle 114" o:spid="_x0000_s1047" style="position:absolute;left:33782;top:1054;width:40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rsidR="00E33EF6" w:rsidRDefault="00E33EF6" w:rsidP="00157DE3">
                        <w:r>
                          <w:rPr>
                            <w:rFonts w:ascii="Times New Roman" w:hAnsi="Times New Roman"/>
                            <w:i/>
                            <w:iCs/>
                            <w:color w:val="000000"/>
                            <w:sz w:val="14"/>
                            <w:szCs w:val="14"/>
                            <w:lang w:val="en-US"/>
                          </w:rPr>
                          <w:t>k</w:t>
                        </w:r>
                      </w:p>
                    </w:txbxContent>
                  </v:textbox>
                </v:rect>
                <v:rect id="Rectangle 115" o:spid="_x0000_s1048" style="position:absolute;left:25546;top:3498;width:34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s</w:t>
                        </w:r>
                      </w:p>
                    </w:txbxContent>
                  </v:textbox>
                </v:rect>
                <v:rect id="Rectangle 116" o:spid="_x0000_s1049" style="position:absolute;left:24771;top:3498;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rsidR="00E33EF6" w:rsidRDefault="00E33EF6" w:rsidP="00157DE3">
                        <w:r>
                          <w:rPr>
                            <w:rFonts w:ascii="Times New Roman" w:hAnsi="Times New Roman"/>
                            <w:i/>
                            <w:iCs/>
                            <w:color w:val="000000"/>
                            <w:sz w:val="14"/>
                            <w:szCs w:val="14"/>
                            <w:lang w:val="en-US"/>
                          </w:rPr>
                          <w:t>b</w:t>
                        </w:r>
                      </w:p>
                    </w:txbxContent>
                  </v:textbox>
                </v:rect>
                <v:rect id="Rectangle 117" o:spid="_x0000_s1050" style="position:absolute;left:16630;top:3498;width:34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s</w:t>
                        </w:r>
                      </w:p>
                    </w:txbxContent>
                  </v:textbox>
                </v:rect>
                <v:rect id="Rectangle 118" o:spid="_x0000_s1051" style="position:absolute;left:15862;top:3498;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b</w:t>
                        </w:r>
                      </w:p>
                    </w:txbxContent>
                  </v:textbox>
                </v:rect>
                <v:rect id="Rectangle 119" o:spid="_x0000_s1052" style="position:absolute;left:24847;top:1174;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u</w:t>
                        </w:r>
                      </w:p>
                    </w:txbxContent>
                  </v:textbox>
                </v:rect>
                <v:rect id="Rectangle 120" o:spid="_x0000_s1053" style="position:absolute;left:24199;top:1174;width:35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s</w:t>
                        </w:r>
                      </w:p>
                    </w:txbxContent>
                  </v:textbox>
                </v:rect>
                <v:rect id="Rectangle 121" o:spid="_x0000_s1054" style="position:absolute;left:23425;top:1174;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b</w:t>
                        </w:r>
                      </w:p>
                    </w:txbxContent>
                  </v:textbox>
                </v:rect>
                <v:rect id="Rectangle 122" o:spid="_x0000_s1055" style="position:absolute;left:5594;top:2317;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rsidR="00E33EF6" w:rsidRDefault="00E33EF6" w:rsidP="00157DE3">
                        <w:r>
                          <w:rPr>
                            <w:rFonts w:ascii="Times New Roman" w:hAnsi="Times New Roman"/>
                            <w:i/>
                            <w:iCs/>
                            <w:color w:val="000000"/>
                            <w:sz w:val="14"/>
                            <w:szCs w:val="14"/>
                            <w:lang w:val="en-US"/>
                          </w:rPr>
                          <w:t>u</w:t>
                        </w:r>
                      </w:p>
                    </w:txbxContent>
                  </v:textbox>
                </v:rect>
                <v:rect id="Rectangle 123" o:spid="_x0000_s1056" style="position:absolute;left:4864;top:2317;width:45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14"/>
                            <w:szCs w:val="14"/>
                            <w:lang w:val="en-US"/>
                          </w:rPr>
                          <w:t>b</w:t>
                        </w:r>
                      </w:p>
                    </w:txbxContent>
                  </v:textbox>
                </v:rect>
                <v:rect id="Rectangle 124" o:spid="_x0000_s1057" style="position:absolute;left:21513;top:2559;width:3137;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rsidR="00E33EF6" w:rsidRDefault="00E33EF6" w:rsidP="00157DE3">
                        <w:r>
                          <w:rPr>
                            <w:rFonts w:ascii="Times New Roman" w:hAnsi="Times New Roman"/>
                            <w:i/>
                            <w:iCs/>
                            <w:color w:val="000000"/>
                            <w:sz w:val="24"/>
                            <w:szCs w:val="24"/>
                            <w:lang w:val="en-US"/>
                          </w:rPr>
                          <w:t>HKK</w:t>
                        </w:r>
                      </w:p>
                    </w:txbxContent>
                  </v:textbox>
                </v:rect>
                <v:rect id="Rectangle 125" o:spid="_x0000_s1058" style="position:absolute;left:12846;top:2559;width:2882;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rsidR="00E33EF6" w:rsidRDefault="00E33EF6" w:rsidP="00157DE3">
                        <w:r>
                          <w:rPr>
                            <w:rFonts w:ascii="Times New Roman" w:hAnsi="Times New Roman"/>
                            <w:i/>
                            <w:iCs/>
                            <w:color w:val="000000"/>
                            <w:sz w:val="24"/>
                            <w:szCs w:val="24"/>
                            <w:lang w:val="en-US"/>
                          </w:rPr>
                          <w:t>TKK</w:t>
                        </w:r>
                      </w:p>
                    </w:txbxContent>
                  </v:textbox>
                </v:rect>
                <v:rect id="Rectangle 126" o:spid="_x0000_s1059" style="position:absolute;left:20548;top:234;width:2883;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rsidR="00E33EF6" w:rsidRDefault="00E33EF6" w:rsidP="00157DE3">
                        <w:r>
                          <w:rPr>
                            <w:rFonts w:ascii="Times New Roman" w:hAnsi="Times New Roman"/>
                            <w:i/>
                            <w:iCs/>
                            <w:color w:val="000000"/>
                            <w:sz w:val="24"/>
                            <w:szCs w:val="24"/>
                            <w:lang w:val="en-US"/>
                          </w:rPr>
                          <w:t>SÇD</w:t>
                        </w:r>
                      </w:p>
                    </w:txbxContent>
                  </v:textbox>
                </v:rect>
                <v:rect id="Rectangle 127" o:spid="_x0000_s1060" style="position:absolute;left:1104;top:1377;width:355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rsidR="00E33EF6" w:rsidRDefault="00E33EF6" w:rsidP="00157DE3">
                        <w:r>
                          <w:rPr>
                            <w:rFonts w:ascii="Times New Roman" w:hAnsi="Times New Roman"/>
                            <w:i/>
                            <w:iCs/>
                            <w:color w:val="000000"/>
                            <w:sz w:val="24"/>
                            <w:szCs w:val="24"/>
                            <w:lang w:val="en-US"/>
                          </w:rPr>
                          <w:t>İSÇM</w:t>
                        </w:r>
                      </w:p>
                    </w:txbxContent>
                  </v:textbox>
                </v:rect>
                <v:rect id="Rectangle 128" o:spid="_x0000_s1061" style="position:absolute;left:8972;top:3378;width:45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rsidR="00E33EF6" w:rsidRDefault="00E33EF6" w:rsidP="00157DE3">
                        <w:r>
                          <w:rPr>
                            <w:rFonts w:ascii="Times New Roman" w:hAnsi="Times New Roman"/>
                            <w:color w:val="000000"/>
                            <w:sz w:val="14"/>
                            <w:szCs w:val="14"/>
                            <w:lang w:val="en-US"/>
                          </w:rPr>
                          <w:t>1</w:t>
                        </w:r>
                      </w:p>
                    </w:txbxContent>
                  </v:textbox>
                </v:rect>
                <v:rect id="Rectangle 129" o:spid="_x0000_s1062" style="position:absolute;left:34182;top:3492;width:228;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0" o:spid="_x0000_s1063" style="position:absolute;left:25266;top:3492;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1" o:spid="_x0000_s1064" style="position:absolute;left:16357;top:3492;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2" o:spid="_x0000_s1065" style="position:absolute;left:24612;top:1168;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3" o:spid="_x0000_s1066" style="position:absolute;left:23926;top:1168;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4" o:spid="_x0000_s1067" style="position:absolute;left:5359;top:2311;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14"/>
                            <w:szCs w:val="14"/>
                            <w:lang w:val="en-US"/>
                          </w:rPr>
                          <w:t>,</w:t>
                        </w:r>
                      </w:p>
                    </w:txbxContent>
                  </v:textbox>
                </v:rect>
                <v:rect id="Rectangle 135" o:spid="_x0000_s1068" style="position:absolute;left:33064;top:1200;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v:rect id="Rectangle 136" o:spid="_x0000_s1069" style="position:absolute;left:32296;top:1257;width:76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rsidR="00E33EF6" w:rsidRDefault="00E33EF6" w:rsidP="00157DE3">
                        <w:r>
                          <w:rPr>
                            <w:rFonts w:ascii="Times New Roman" w:hAnsi="Times New Roman"/>
                            <w:color w:val="000000"/>
                            <w:sz w:val="24"/>
                            <w:szCs w:val="24"/>
                            <w:lang w:val="en-US"/>
                          </w:rPr>
                          <w:t>1</w:t>
                        </w:r>
                      </w:p>
                    </w:txbxContent>
                  </v:textbox>
                </v:rect>
                <v:rect id="Rectangle 137" o:spid="_x0000_s1070" style="position:absolute;left:30949;top:1174;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v:rect id="Rectangle 138" o:spid="_x0000_s1071" style="position:absolute;left:26136;top:2559;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v:rect id="Rectangle 139" o:spid="_x0000_s1072" style="position:absolute;left:19392;top:2559;width:76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24"/>
                            <w:szCs w:val="24"/>
                            <w:lang w:val="en-US"/>
                          </w:rPr>
                          <w:t>1</w:t>
                        </w:r>
                      </w:p>
                    </w:txbxContent>
                  </v:textbox>
                </v:rect>
                <v:rect id="Rectangle 140" o:spid="_x0000_s1073" style="position:absolute;left:19011;top:2559;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v:rect id="Rectangle 141" o:spid="_x0000_s1074" style="position:absolute;left:17227;top:2559;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v:rect id="Rectangle 142" o:spid="_x0000_s1075" style="position:absolute;left:10864;top:2559;width:769;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rsidR="00E33EF6" w:rsidRDefault="00E33EF6" w:rsidP="00157DE3">
                        <w:r>
                          <w:rPr>
                            <w:rFonts w:ascii="Times New Roman" w:hAnsi="Times New Roman"/>
                            <w:color w:val="000000"/>
                            <w:sz w:val="24"/>
                            <w:szCs w:val="24"/>
                            <w:lang w:val="en-US"/>
                          </w:rPr>
                          <w:t>1</w:t>
                        </w:r>
                      </w:p>
                    </w:txbxContent>
                  </v:textbox>
                </v:rect>
                <v:rect id="Rectangle 143" o:spid="_x0000_s1076" style="position:absolute;left:10483;top:2559;width:508;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rsidR="00E33EF6" w:rsidRDefault="00E33EF6" w:rsidP="00157DE3">
                        <w:r>
                          <w:rPr>
                            <w:rFonts w:ascii="Times New Roman" w:hAnsi="Times New Roman"/>
                            <w:color w:val="000000"/>
                            <w:sz w:val="24"/>
                            <w:szCs w:val="24"/>
                            <w:lang w:val="en-US"/>
                          </w:rPr>
                          <w:t>(</w:t>
                        </w:r>
                      </w:p>
                    </w:txbxContent>
                  </v:textbox>
                </v:rect>
                <w10:anchorlock/>
              </v:group>
            </w:pict>
          </mc:Fallback>
        </mc:AlternateContent>
      </w:r>
      <w:r w:rsidR="00157DE3" w:rsidRPr="00872076">
        <w:rPr>
          <w:rFonts w:ascii="Times New Roman" w:eastAsia="Times New Roman" w:hAnsi="Times New Roman"/>
          <w:i/>
          <w:sz w:val="24"/>
          <w:szCs w:val="24"/>
          <w:lang w:eastAsia="tr-TR"/>
        </w:rPr>
        <w:t>(</w:t>
      </w:r>
      <w:r w:rsidR="00157DE3" w:rsidRPr="00872076">
        <w:rPr>
          <w:rFonts w:ascii="Times New Roman" w:eastAsia="Times New Roman" w:hAnsi="Times New Roman"/>
          <w:bCs/>
          <w:i/>
          <w:sz w:val="24"/>
          <w:szCs w:val="24"/>
          <w:lang w:eastAsia="tr-TR"/>
        </w:rPr>
        <w:t>2b)</w:t>
      </w:r>
      <w:r w:rsidR="00157DE3" w:rsidRPr="00872076">
        <w:rPr>
          <w:rFonts w:ascii="Times New Roman" w:eastAsia="Times New Roman" w:hAnsi="Times New Roman"/>
          <w:i/>
          <w:sz w:val="24"/>
          <w:szCs w:val="24"/>
          <w:lang w:eastAsia="tr-TR"/>
        </w:rPr>
        <w:tab/>
      </w:r>
    </w:p>
    <w:p w:rsidR="00157DE3" w:rsidRPr="00872076" w:rsidRDefault="00157DE3" w:rsidP="00873CB6">
      <w:pPr>
        <w:tabs>
          <w:tab w:val="left" w:pos="369"/>
        </w:tabs>
        <w:spacing w:after="0" w:line="240" w:lineRule="auto"/>
        <w:ind w:left="556"/>
        <w:jc w:val="both"/>
        <w:rPr>
          <w:rFonts w:ascii="Times New Roman" w:eastAsia="Times New Roman" w:hAnsi="Times New Roman"/>
          <w:i/>
          <w:sz w:val="24"/>
          <w:szCs w:val="24"/>
          <w:lang w:eastAsia="tr-TR"/>
        </w:rPr>
      </w:pPr>
    </w:p>
    <w:p w:rsidR="00E925EF"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formüllerde geçen;</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İSVM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biriminin, “u” uzlaştırma dönemine ait İletim Sistemine Veriş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SVD</w:t>
      </w:r>
      <w:r w:rsidRPr="00872076">
        <w:rPr>
          <w:rFonts w:ascii="Times New Roman" w:eastAsia="Times New Roman" w:hAnsi="Times New Roman"/>
          <w:position w:val="-4"/>
          <w:sz w:val="24"/>
          <w:szCs w:val="24"/>
        </w:rPr>
        <w:t>b,s,u</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 konfigürasyonu tanımında yer alan “s” sayacının, ölçülen veriş değerini gösteren “u” uzlaştırma dönemine ait Sisteme Veriş Değerini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TKK</w:t>
      </w:r>
      <w:r w:rsidRPr="00872076">
        <w:rPr>
          <w:rFonts w:ascii="Times New Roman" w:eastAsia="Times New Roman" w:hAnsi="Times New Roman"/>
          <w:position w:val="-4"/>
          <w:sz w:val="24"/>
          <w:szCs w:val="24"/>
        </w:rPr>
        <w:t>b,s</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 konfigürasyonu tanımında yer alan “s” sayacına uygulanan Transformatör Kayıp Katsayısını,</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HKK</w:t>
      </w:r>
      <w:r w:rsidRPr="00872076">
        <w:rPr>
          <w:rFonts w:ascii="Times New Roman" w:eastAsia="Times New Roman" w:hAnsi="Times New Roman"/>
          <w:position w:val="-4"/>
          <w:sz w:val="24"/>
          <w:szCs w:val="24"/>
        </w:rPr>
        <w:t>b,s</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 konfigürasyonu tanımında yer alan “s” sayacına uygulanan Hat Kayıp Katsayısını,</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x</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 konfigürasyonunda yer alan sayaç sayısını,</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k</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 konfigürasyonu tanımında yer alan “s” sayacına veya kategorilere uygulanan 0 ya da 1 değerleri olan katsayıyı,</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İSÇM</w:t>
      </w:r>
      <w:r w:rsidRPr="00872076">
        <w:rPr>
          <w:rFonts w:ascii="Times New Roman" w:eastAsia="Times New Roman" w:hAnsi="Times New Roman"/>
          <w:position w:val="-4"/>
          <w:sz w:val="24"/>
          <w:szCs w:val="24"/>
        </w:rPr>
        <w:t>b,u</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“b” uzlaştırmaya esas veriş-çekiş biriminin, “u” uzlaştırma dönemine ait İletim Sisteminden Çekiş Miktarını (MWh),</w:t>
      </w:r>
    </w:p>
    <w:p w:rsidR="00E925EF"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SÇD</w:t>
      </w:r>
      <w:r w:rsidRPr="00872076">
        <w:rPr>
          <w:rFonts w:ascii="Times New Roman" w:eastAsia="Times New Roman" w:hAnsi="Times New Roman"/>
          <w:position w:val="-4"/>
          <w:sz w:val="24"/>
          <w:szCs w:val="24"/>
        </w:rPr>
        <w:t>b,s,u</w:t>
      </w:r>
      <w:r w:rsidRPr="00872076">
        <w:rPr>
          <w:rFonts w:ascii="Times New Roman" w:eastAsia="Times New Roman" w:hAnsi="Times New Roman"/>
          <w:sz w:val="24"/>
          <w:szCs w:val="24"/>
        </w:rPr>
        <w:tab/>
      </w:r>
      <w:r w:rsidR="00E81D6A" w:rsidRPr="00872076">
        <w:rPr>
          <w:rFonts w:ascii="Times New Roman" w:eastAsia="Times New Roman" w:hAnsi="Times New Roman"/>
          <w:sz w:val="24"/>
          <w:szCs w:val="24"/>
        </w:rPr>
        <w:t xml:space="preserve">“b” uzlaştırmaya esas veriş-çekiş birimi konfigürasyonu tanımında yer alan “s” sayacının, ilgili sayacın iletim sisteminde yer alması durumunda ölçülen, 17 nci maddenin ikinci fıkrasının (a) ve (b) bentleri kapsamında görevli </w:t>
      </w:r>
      <w:r w:rsidR="00F70DDC" w:rsidRPr="00872076">
        <w:rPr>
          <w:rFonts w:ascii="Times New Roman" w:eastAsia="Times New Roman" w:hAnsi="Times New Roman"/>
          <w:sz w:val="24"/>
          <w:szCs w:val="24"/>
        </w:rPr>
        <w:t>tedarik</w:t>
      </w:r>
      <w:r w:rsidR="0056145B" w:rsidRPr="00872076">
        <w:rPr>
          <w:rStyle w:val="FootnoteReference"/>
          <w:rFonts w:ascii="Times New Roman" w:eastAsia="Times New Roman" w:hAnsi="Times New Roman"/>
          <w:sz w:val="24"/>
          <w:szCs w:val="24"/>
        </w:rPr>
        <w:footnoteReference w:id="513"/>
      </w:r>
      <w:r w:rsidR="00E81D6A" w:rsidRPr="00872076">
        <w:rPr>
          <w:rFonts w:ascii="Times New Roman" w:eastAsia="Times New Roman" w:hAnsi="Times New Roman"/>
          <w:sz w:val="24"/>
          <w:szCs w:val="24"/>
        </w:rPr>
        <w:t xml:space="preserve"> şirketinden enerji temin eden tüketim birimlerini içeren bir kategori olması durumunda hesaplanan toplam çekiş değerini, ilgili sayacın dağıtım sisteminde yer alması durumunda dağıtım sisteminden net çekiş değerini gösteren “u” uzlaştırma dönemine ait Sistemden Çekiş Değerini (MWh)</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ifade eder. </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İletim sistemi kayıp </w:t>
      </w:r>
      <w:r w:rsidR="0054135A" w:rsidRPr="00872076">
        <w:rPr>
          <w:rFonts w:ascii="Times New Roman" w:eastAsia="Times New Roman" w:hAnsi="Times New Roman"/>
          <w:b/>
          <w:sz w:val="24"/>
          <w:szCs w:val="24"/>
        </w:rPr>
        <w:t xml:space="preserve">miktarının ve </w:t>
      </w:r>
      <w:r w:rsidRPr="00872076">
        <w:rPr>
          <w:rFonts w:ascii="Times New Roman" w:eastAsia="Times New Roman" w:hAnsi="Times New Roman"/>
          <w:b/>
          <w:sz w:val="24"/>
          <w:szCs w:val="24"/>
        </w:rPr>
        <w:t>katsayısının hesaplanması</w:t>
      </w:r>
      <w:r w:rsidR="0043116F" w:rsidRPr="00872076">
        <w:rPr>
          <w:rStyle w:val="FootnoteReference"/>
          <w:rFonts w:ascii="Times New Roman" w:eastAsia="Times New Roman" w:hAnsi="Times New Roman"/>
          <w:b/>
          <w:sz w:val="24"/>
          <w:szCs w:val="24"/>
        </w:rPr>
        <w:footnoteReference w:id="514"/>
      </w:r>
    </w:p>
    <w:p w:rsidR="00390D78"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86 –</w:t>
      </w:r>
      <w:r w:rsidRPr="00872076">
        <w:rPr>
          <w:rFonts w:ascii="Times New Roman" w:eastAsia="Times New Roman" w:hAnsi="Times New Roman"/>
          <w:sz w:val="24"/>
          <w:szCs w:val="24"/>
        </w:rPr>
        <w:t xml:space="preserve"> </w:t>
      </w:r>
      <w:r w:rsidR="00390D78" w:rsidRPr="00872076">
        <w:rPr>
          <w:rFonts w:ascii="Times New Roman" w:eastAsia="Times New Roman" w:hAnsi="Times New Roman"/>
          <w:sz w:val="24"/>
          <w:szCs w:val="24"/>
        </w:rPr>
        <w:t xml:space="preserve">(1) Her bir uzlaştırma dönemi İletim Sistemi Kayıp miktarı aşağıdaki formüle göre hesaplanır: </w:t>
      </w:r>
    </w:p>
    <w:p w:rsidR="004A41B5" w:rsidRPr="00872076" w:rsidRDefault="004A41B5" w:rsidP="00873CB6">
      <w:pPr>
        <w:tabs>
          <w:tab w:val="left" w:pos="566"/>
        </w:tabs>
        <w:spacing w:after="0" w:line="240" w:lineRule="auto"/>
        <w:jc w:val="both"/>
        <w:rPr>
          <w:rFonts w:ascii="Times New Roman" w:eastAsia="Times New Roman" w:hAnsi="Times New Roman"/>
          <w:sz w:val="24"/>
          <w:szCs w:val="24"/>
        </w:rPr>
      </w:pPr>
    </w:p>
    <w:p w:rsidR="00390D78" w:rsidRPr="00872076" w:rsidRDefault="00390D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position w:val="-28"/>
          <w:sz w:val="24"/>
          <w:szCs w:val="24"/>
        </w:rPr>
        <w:object w:dxaOrig="3379" w:dyaOrig="680">
          <v:shape id="_x0000_i1025" type="#_x0000_t75" style="width:168pt;height:34.5pt" o:ole="">
            <v:imagedata r:id="rId11" o:title=""/>
          </v:shape>
          <o:OLEObject Type="Embed" ProgID="Equation.DSMT4" ShapeID="_x0000_i1025" DrawAspect="Content" ObjectID="_1799678257" r:id="rId12"/>
        </w:objec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t>(3a)</w:t>
      </w:r>
    </w:p>
    <w:p w:rsidR="00390D78" w:rsidRPr="00872076" w:rsidRDefault="00390D78" w:rsidP="00873CB6">
      <w:pPr>
        <w:tabs>
          <w:tab w:val="left" w:pos="566"/>
        </w:tabs>
        <w:spacing w:after="0" w:line="240" w:lineRule="auto"/>
        <w:jc w:val="both"/>
        <w:rPr>
          <w:rFonts w:ascii="Times New Roman" w:eastAsia="Times New Roman" w:hAnsi="Times New Roman"/>
          <w:sz w:val="24"/>
          <w:szCs w:val="24"/>
        </w:rPr>
      </w:pPr>
    </w:p>
    <w:p w:rsidR="007B1391" w:rsidRPr="00872076" w:rsidRDefault="00390D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sz w:val="24"/>
          <w:szCs w:val="24"/>
        </w:rPr>
        <w:t>(</w:t>
      </w:r>
      <w:r w:rsidRPr="00872076">
        <w:rPr>
          <w:rFonts w:ascii="Times New Roman" w:eastAsia="Times New Roman" w:hAnsi="Times New Roman"/>
          <w:sz w:val="24"/>
          <w:szCs w:val="24"/>
        </w:rPr>
        <w:t>2</w:t>
      </w:r>
      <w:r w:rsidR="007B1391" w:rsidRPr="00872076">
        <w:rPr>
          <w:rFonts w:ascii="Times New Roman" w:eastAsia="Times New Roman" w:hAnsi="Times New Roman"/>
          <w:sz w:val="24"/>
          <w:szCs w:val="24"/>
        </w:rPr>
        <w:t xml:space="preserve">) Her bir uzlaştırma dönemi için uygulanacak İletim Sistemi Kayıp Katsayısı </w:t>
      </w:r>
      <w:r w:rsidR="004A41B5" w:rsidRPr="00872076">
        <w:rPr>
          <w:rFonts w:ascii="Times New Roman" w:eastAsia="Times New Roman" w:hAnsi="Times New Roman"/>
          <w:sz w:val="24"/>
          <w:szCs w:val="24"/>
        </w:rPr>
        <w:t xml:space="preserve">TEİAŞ’ın iletim sistemi kayıplarını satın almaya başlayacağı tarihe </w:t>
      </w:r>
      <w:r w:rsidR="00A145A2" w:rsidRPr="00872076">
        <w:rPr>
          <w:rFonts w:ascii="Times New Roman" w:eastAsia="Times New Roman" w:hAnsi="Times New Roman"/>
          <w:sz w:val="24"/>
          <w:szCs w:val="24"/>
        </w:rPr>
        <w:t>kadar</w:t>
      </w:r>
      <w:r w:rsidR="004A41B5" w:rsidRPr="00872076">
        <w:rPr>
          <w:rFonts w:ascii="Times New Roman" w:eastAsia="Times New Roman" w:hAnsi="Times New Roman"/>
          <w:sz w:val="24"/>
          <w:szCs w:val="24"/>
        </w:rPr>
        <w:t xml:space="preserve"> </w:t>
      </w:r>
      <w:r w:rsidR="007B1391" w:rsidRPr="00872076">
        <w:rPr>
          <w:rFonts w:ascii="Times New Roman" w:eastAsia="Times New Roman" w:hAnsi="Times New Roman"/>
          <w:sz w:val="24"/>
          <w:szCs w:val="24"/>
        </w:rPr>
        <w:t>aşağıdaki formüle göre hesaplanır:</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369"/>
        </w:tabs>
        <w:spacing w:after="0" w:line="240" w:lineRule="auto"/>
        <w:ind w:firstLine="558"/>
        <w:jc w:val="both"/>
        <w:rPr>
          <w:rFonts w:ascii="Times New Roman" w:eastAsia="Times New Roman" w:hAnsi="Times New Roman"/>
          <w:bCs/>
          <w:sz w:val="24"/>
          <w:szCs w:val="24"/>
        </w:rPr>
      </w:pPr>
      <w:r w:rsidRPr="00872076">
        <w:rPr>
          <w:rFonts w:ascii="Times New Roman" w:eastAsia="Times New Roman" w:hAnsi="Times New Roman"/>
          <w:b/>
          <w:bCs/>
          <w:sz w:val="24"/>
          <w:szCs w:val="24"/>
        </w:rPr>
        <w:tab/>
      </w:r>
      <w:r w:rsidR="00303743" w:rsidRPr="00872076">
        <w:rPr>
          <w:rFonts w:ascii="Times New Roman" w:eastAsia="Times New Roman" w:hAnsi="Times New Roman"/>
          <w:b/>
          <w:noProof/>
          <w:position w:val="-60"/>
          <w:sz w:val="24"/>
          <w:szCs w:val="24"/>
          <w:lang w:eastAsia="tr-TR"/>
        </w:rPr>
        <w:drawing>
          <wp:inline distT="0" distB="0" distL="0" distR="0" wp14:anchorId="1060BB61" wp14:editId="6A012C9C">
            <wp:extent cx="2182495" cy="862330"/>
            <wp:effectExtent l="0" t="0" r="8255" b="0"/>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2495" cy="862330"/>
                    </a:xfrm>
                    <a:prstGeom prst="rect">
                      <a:avLst/>
                    </a:prstGeom>
                    <a:noFill/>
                    <a:ln>
                      <a:noFill/>
                    </a:ln>
                  </pic:spPr>
                </pic:pic>
              </a:graphicData>
            </a:graphic>
          </wp:inline>
        </w:drawing>
      </w:r>
      <w:r w:rsidRPr="00872076">
        <w:rPr>
          <w:rFonts w:ascii="Times New Roman" w:eastAsia="Times New Roman" w:hAnsi="Times New Roman"/>
          <w:b/>
          <w:bCs/>
          <w:sz w:val="24"/>
          <w:szCs w:val="24"/>
        </w:rPr>
        <w:tab/>
      </w:r>
      <w:r w:rsidRPr="00872076">
        <w:rPr>
          <w:rFonts w:ascii="Times New Roman" w:eastAsia="Times New Roman" w:hAnsi="Times New Roman"/>
          <w:b/>
          <w:bCs/>
          <w:sz w:val="24"/>
          <w:szCs w:val="24"/>
        </w:rPr>
        <w:tab/>
      </w:r>
      <w:r w:rsidRPr="00872076">
        <w:rPr>
          <w:rFonts w:ascii="Times New Roman" w:eastAsia="Times New Roman" w:hAnsi="Times New Roman"/>
          <w:b/>
          <w:bCs/>
          <w:sz w:val="24"/>
          <w:szCs w:val="24"/>
        </w:rPr>
        <w:tab/>
      </w:r>
      <w:r w:rsidRPr="00872076">
        <w:rPr>
          <w:rFonts w:ascii="Times New Roman" w:eastAsia="Times New Roman" w:hAnsi="Times New Roman"/>
          <w:b/>
          <w:bCs/>
          <w:sz w:val="24"/>
          <w:szCs w:val="24"/>
        </w:rPr>
        <w:tab/>
      </w:r>
      <w:r w:rsidRPr="00872076">
        <w:rPr>
          <w:rFonts w:ascii="Times New Roman" w:eastAsia="Times New Roman" w:hAnsi="Times New Roman"/>
          <w:b/>
          <w:bCs/>
          <w:sz w:val="24"/>
          <w:szCs w:val="24"/>
        </w:rPr>
        <w:tab/>
      </w:r>
      <w:r w:rsidRPr="00872076">
        <w:rPr>
          <w:rFonts w:ascii="Times New Roman" w:eastAsia="Times New Roman" w:hAnsi="Times New Roman"/>
          <w:b/>
          <w:bCs/>
          <w:sz w:val="24"/>
          <w:szCs w:val="24"/>
        </w:rPr>
        <w:tab/>
      </w:r>
      <w:r w:rsidRPr="00872076">
        <w:rPr>
          <w:rFonts w:ascii="Times New Roman" w:eastAsia="Times New Roman" w:hAnsi="Times New Roman"/>
          <w:bCs/>
          <w:sz w:val="24"/>
          <w:szCs w:val="24"/>
        </w:rPr>
        <w:t>(3</w:t>
      </w:r>
      <w:r w:rsidR="004A41B5" w:rsidRPr="00872076">
        <w:rPr>
          <w:rFonts w:ascii="Times New Roman" w:eastAsia="Times New Roman" w:hAnsi="Times New Roman"/>
          <w:bCs/>
          <w:sz w:val="24"/>
          <w:szCs w:val="24"/>
        </w:rPr>
        <w:t>b</w:t>
      </w:r>
      <w:r w:rsidRPr="00872076">
        <w:rPr>
          <w:rFonts w:ascii="Times New Roman" w:eastAsia="Times New Roman" w:hAnsi="Times New Roman"/>
          <w:bCs/>
          <w:sz w:val="24"/>
          <w:szCs w:val="24"/>
        </w:rPr>
        <w:t>)</w:t>
      </w:r>
    </w:p>
    <w:p w:rsidR="00D22A1B" w:rsidRPr="00872076" w:rsidRDefault="00D22A1B" w:rsidP="00873CB6">
      <w:pPr>
        <w:tabs>
          <w:tab w:val="left" w:pos="369"/>
        </w:tabs>
        <w:spacing w:after="0" w:line="240" w:lineRule="auto"/>
        <w:ind w:firstLine="558"/>
        <w:jc w:val="both"/>
        <w:rPr>
          <w:rFonts w:ascii="Times New Roman" w:eastAsia="Times New Roman" w:hAnsi="Times New Roman"/>
          <w:bCs/>
          <w:sz w:val="24"/>
          <w:szCs w:val="24"/>
        </w:rPr>
      </w:pP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w:t>
      </w:r>
      <w:r w:rsidR="004A41B5" w:rsidRPr="00872076">
        <w:rPr>
          <w:rFonts w:ascii="Times New Roman" w:eastAsia="Times New Roman" w:hAnsi="Times New Roman"/>
          <w:sz w:val="24"/>
          <w:szCs w:val="24"/>
        </w:rPr>
        <w:t>3</w:t>
      </w:r>
      <w:r w:rsidRPr="00872076">
        <w:rPr>
          <w:rFonts w:ascii="Times New Roman" w:eastAsia="Times New Roman" w:hAnsi="Times New Roman"/>
          <w:sz w:val="24"/>
          <w:szCs w:val="24"/>
        </w:rPr>
        <w:t>) Bu formül</w:t>
      </w:r>
      <w:r w:rsidR="004A41B5" w:rsidRPr="00872076">
        <w:rPr>
          <w:rFonts w:ascii="Times New Roman" w:eastAsia="Times New Roman" w:hAnsi="Times New Roman"/>
          <w:sz w:val="24"/>
          <w:szCs w:val="24"/>
        </w:rPr>
        <w:t>ler</w:t>
      </w:r>
      <w:r w:rsidRPr="00872076">
        <w:rPr>
          <w:rFonts w:ascii="Times New Roman" w:eastAsia="Times New Roman" w:hAnsi="Times New Roman"/>
          <w:sz w:val="24"/>
          <w:szCs w:val="24"/>
        </w:rPr>
        <w:t>de geçen;</w:t>
      </w:r>
    </w:p>
    <w:p w:rsidR="004A41B5" w:rsidRPr="00872076" w:rsidRDefault="004A41B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İSKM</w:t>
      </w:r>
      <w:r w:rsidRPr="00872076">
        <w:rPr>
          <w:rFonts w:ascii="Times New Roman" w:eastAsia="Times New Roman" w:hAnsi="Times New Roman"/>
          <w:position w:val="-4"/>
          <w:sz w:val="24"/>
          <w:szCs w:val="24"/>
        </w:rPr>
        <w:t>u</w:t>
      </w:r>
      <w:r w:rsidRPr="00872076">
        <w:rPr>
          <w:rFonts w:ascii="Times New Roman" w:eastAsia="Times New Roman" w:hAnsi="Times New Roman"/>
          <w:sz w:val="24"/>
          <w:szCs w:val="24"/>
        </w:rPr>
        <w:tab/>
        <w:t>“u” uzlaştırma dönemine ait hesaplanan İletim Sistemi Kayıp Miktarını,</w:t>
      </w:r>
    </w:p>
    <w:p w:rsidR="00D22A1B"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İSKK</w:t>
      </w:r>
      <w:r w:rsidRPr="00872076">
        <w:rPr>
          <w:rFonts w:ascii="Times New Roman" w:eastAsia="Times New Roman" w:hAnsi="Times New Roman"/>
          <w:position w:val="-4"/>
          <w:sz w:val="24"/>
          <w:szCs w:val="24"/>
        </w:rPr>
        <w:t>u</w:t>
      </w:r>
      <w:r w:rsidRPr="00872076">
        <w:rPr>
          <w:rFonts w:ascii="Times New Roman" w:eastAsia="Times New Roman" w:hAnsi="Times New Roman"/>
          <w:sz w:val="24"/>
          <w:szCs w:val="24"/>
        </w:rPr>
        <w:tab/>
        <w:t>“u” uzlaştırma dönemine ait hesaplanan İletim Sistemi Kayıp Katsayısı,</w:t>
      </w:r>
    </w:p>
    <w:p w:rsidR="00D22A1B"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İSVM</w:t>
      </w:r>
      <w:r w:rsidRPr="00872076">
        <w:rPr>
          <w:rFonts w:ascii="Times New Roman" w:eastAsia="Times New Roman" w:hAnsi="Times New Roman"/>
          <w:position w:val="-4"/>
          <w:sz w:val="24"/>
          <w:szCs w:val="24"/>
        </w:rPr>
        <w:t>s,u</w:t>
      </w:r>
      <w:r w:rsidRPr="00872076">
        <w:rPr>
          <w:rFonts w:ascii="Times New Roman" w:eastAsia="Times New Roman" w:hAnsi="Times New Roman"/>
          <w:sz w:val="24"/>
          <w:szCs w:val="24"/>
        </w:rPr>
        <w:tab/>
        <w:t>85 inci madde uyarınca hesaplanan, iletim sistemi konfigürasyonunda yer alan “s” sayacının “u” uzlaştırma dönemine ait İletim Sistemine Veriş Miktarını (MWh),</w:t>
      </w:r>
    </w:p>
    <w:p w:rsidR="00D22A1B"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İSÇM</w:t>
      </w:r>
      <w:r w:rsidRPr="00872076">
        <w:rPr>
          <w:rFonts w:ascii="Times New Roman" w:eastAsia="Times New Roman" w:hAnsi="Times New Roman"/>
          <w:position w:val="-4"/>
          <w:sz w:val="24"/>
          <w:szCs w:val="24"/>
        </w:rPr>
        <w:t>s,u</w:t>
      </w:r>
      <w:r w:rsidRPr="00872076">
        <w:rPr>
          <w:rFonts w:ascii="Times New Roman" w:eastAsia="Times New Roman" w:hAnsi="Times New Roman"/>
          <w:sz w:val="24"/>
          <w:szCs w:val="24"/>
        </w:rPr>
        <w:tab/>
        <w:t>85 inci madde uyarınca hesaplanan, iletim sistemi konfigürasyonunda yer alan “s” sayacının “u” uzlaştırma dönemine ait İletim Sisteminden Çekiş Miktarını (MWh),</w:t>
      </w:r>
    </w:p>
    <w:p w:rsidR="00D22A1B"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“u” uzlaştırma döneminde, iletim sistemi konfigürasyonunda yer alan sayaç sayısını</w:t>
      </w:r>
    </w:p>
    <w:p w:rsidR="00BC6983" w:rsidRPr="00872076" w:rsidRDefault="00696427"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t>ifade eder.</w:t>
      </w:r>
    </w:p>
    <w:p w:rsidR="0043116F" w:rsidRPr="00872076" w:rsidRDefault="0043116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TEİAŞ’ın iletim sistemi kayıplarını satın almaya başlamasıyla birlikte uzlaştırmaya ilişkin hesaplamalarda İletim Sistemi Kayıp Katsayısı sıfır olarak alınır ve İletim Sistemi Kayıp Miktarı TEİAŞ’ın uzlaştırmaya esas çekiş miktarı olarak kabul edilir.</w:t>
      </w:r>
    </w:p>
    <w:p w:rsidR="0043116F" w:rsidRPr="00872076" w:rsidRDefault="0043116F"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DÖRDÜNCÜ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lastRenderedPageBreak/>
        <w:t>Uzlaştırmaya Esas İkili Anlaşma Bildirimleri</w:t>
      </w:r>
    </w:p>
    <w:p w:rsidR="00BC6983" w:rsidRPr="00872076" w:rsidRDefault="00BC6983"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Uzlaştırmaya esas ikili anlaşma bildirimlerine ilişkin kurallar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87 –</w:t>
      </w:r>
      <w:r w:rsidRPr="00872076">
        <w:rPr>
          <w:rFonts w:ascii="Times New Roman" w:eastAsia="Times New Roman" w:hAnsi="Times New Roman"/>
          <w:sz w:val="24"/>
          <w:szCs w:val="24"/>
        </w:rPr>
        <w:t xml:space="preserve"> (1) Uzlaştırmaya esas ikili anlaşma bildirimleri, her ikisi de kayıtlı piyasa katılımcısı olan ve biri alıcı diğeri satıcı konumundaki lisans sahibi iki tüzel kişi tarafından ortaklaşa yapılır.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Uzlaştırmaya esas ikili anlaşma bildirim miktarı; piyasa katılımcılarının düzenlemeye tabi olan ya da olmayan ikili anlaşmalar vasıtasıyla belli bir uzlaştırma dönemi bazında aynı teklif bölgesine ilişkin almayı ya da satmayı, uzlaştırmaya esas ikili anlaşma bildirimleri kapsamında Piyasa İşletmecisine bildirdiği elektrik enerjisi miktarıdır. Uzlaştırmaya esas ikili anlaşma bildirim miktarları, uzlaştırmaya esas elektrik enerjisi teslim noktası bazındadır.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ikili anlaşma bildirimi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88 –</w:t>
      </w:r>
      <w:r w:rsidRPr="00872076">
        <w:rPr>
          <w:rFonts w:ascii="Times New Roman" w:eastAsia="Times New Roman" w:hAnsi="Times New Roman"/>
          <w:sz w:val="24"/>
          <w:szCs w:val="24"/>
        </w:rPr>
        <w:t xml:space="preserve"> (1) Herhangi bir günde yer alan bir uzlaştırma dönemine ilişkin uzlaştırmaya esas ikili anlaşma bildirimi, en geç, ilgili günün bir gün öncesinde saat 16:00’a kadar, piyasa katılımcısı tarafından, PYS aracılığıyla Piyasa İşletmecisine bildirilir.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Uzlaştırmaya esas ikili anlaşma bildirimi;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Uzlaştırmaya esas ikili anlaşma bildirimi için alıcı olan piyasa katılımcısı,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Uzlaştırmaya esas ikili anlaşma bildirimi için satıcı olan piyasa katılımcısı,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Her bir uzlaştırma dönemi için, uzlaştırmaya esas ikili anlaşma bildirim miktarı (</w:t>
      </w:r>
      <w:r w:rsidR="00DD4940" w:rsidRPr="00872076">
        <w:rPr>
          <w:rFonts w:ascii="Times New Roman" w:eastAsia="Times New Roman" w:hAnsi="Times New Roman"/>
          <w:sz w:val="24"/>
          <w:szCs w:val="24"/>
        </w:rPr>
        <w:t>lot</w:t>
      </w:r>
      <w:r w:rsidR="00DD4940" w:rsidRPr="00872076">
        <w:rPr>
          <w:rStyle w:val="FootnoteReference"/>
          <w:rFonts w:ascii="Times New Roman" w:eastAsia="Times New Roman" w:hAnsi="Times New Roman"/>
          <w:sz w:val="24"/>
          <w:szCs w:val="24"/>
        </w:rPr>
        <w:footnoteReference w:id="515"/>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ç) İkili anlaşmanın geçerli olduğu teklif bölgesi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bilgilerini içerir.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(3) Uzlaştırmaya esas ikili anlaşma bildirimlerinin, bildirime taraf olan her iki piyasa katılımcısı tarafından ortak olarak yapılması esastır. Tek bir piyasa katılımcısı tarafından yapılan uzlaştırmaya esas ikili anlaşma bildirimi geçerli sayılmaz.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Bildirimin, ilgili günden sonra geçerliliğinin devam edecek olması durumunda, bildirimin hangi günler için geçerli olacağı bildirilir.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(5) </w:t>
      </w:r>
      <w:r w:rsidR="009F4EE4" w:rsidRPr="00872076">
        <w:rPr>
          <w:rStyle w:val="FootnoteReference"/>
          <w:rFonts w:ascii="Times New Roman" w:eastAsia="Times New Roman" w:hAnsi="Times New Roman"/>
          <w:sz w:val="24"/>
          <w:szCs w:val="24"/>
        </w:rPr>
        <w:footnoteReference w:id="516"/>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(6) Piyasa katılımcıları tarafından PYS aracılığıyla yapılan uzlaştırmaya esas ikili anlaşma bildirimleri faturaya esas resmi</w:t>
      </w:r>
      <w:r w:rsidR="00FA7B23" w:rsidRPr="00872076">
        <w:rPr>
          <w:rFonts w:ascii="Times New Roman" w:eastAsia="Times New Roman" w:hAnsi="Times New Roman"/>
          <w:sz w:val="24"/>
          <w:szCs w:val="24"/>
        </w:rPr>
        <w:t xml:space="preserve"> değerler olarak kabul edilir.</w:t>
      </w:r>
    </w:p>
    <w:p w:rsidR="00FA7B23" w:rsidRPr="00872076" w:rsidRDefault="00FA7B2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ikili anlaşma bildirimlerinin değiştirilmesi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89 –</w:t>
      </w:r>
      <w:r w:rsidRPr="00872076">
        <w:rPr>
          <w:rFonts w:ascii="Times New Roman" w:eastAsia="Times New Roman" w:hAnsi="Times New Roman"/>
          <w:sz w:val="24"/>
          <w:szCs w:val="24"/>
        </w:rPr>
        <w:t xml:space="preserve"> (1) Uzlaştırmaya esas ikili anlaşma bildirimleri, en geç, ilgili günün bir gün öncesinde saat 16:00’a kadar </w:t>
      </w:r>
      <w:r w:rsidR="0047610A" w:rsidRPr="00872076">
        <w:rPr>
          <w:rFonts w:ascii="Times New Roman" w:eastAsia="Times New Roman" w:hAnsi="Times New Roman"/>
          <w:sz w:val="24"/>
          <w:szCs w:val="24"/>
        </w:rPr>
        <w:t>ilgili piyasa katılımcılarından biri tarafından</w:t>
      </w:r>
      <w:r w:rsidR="00010F59" w:rsidRPr="00872076">
        <w:rPr>
          <w:rStyle w:val="FootnoteReference"/>
          <w:rFonts w:ascii="Times New Roman" w:eastAsia="Times New Roman" w:hAnsi="Times New Roman"/>
          <w:sz w:val="24"/>
          <w:szCs w:val="24"/>
        </w:rPr>
        <w:footnoteReference w:id="517"/>
      </w:r>
      <w:r w:rsidR="0047610A"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değiştirilebilir.</w:t>
      </w:r>
    </w:p>
    <w:p w:rsidR="005628A0" w:rsidRDefault="005628A0" w:rsidP="00873CB6">
      <w:pPr>
        <w:tabs>
          <w:tab w:val="left" w:pos="566"/>
        </w:tabs>
        <w:spacing w:after="0" w:line="240" w:lineRule="auto"/>
        <w:ind w:firstLine="709"/>
        <w:jc w:val="both"/>
        <w:rPr>
          <w:rFonts w:ascii="Times New Roman" w:hAnsi="Times New Roman"/>
          <w:sz w:val="24"/>
          <w:szCs w:val="24"/>
        </w:rPr>
      </w:pPr>
      <w:r w:rsidRPr="00872076">
        <w:rPr>
          <w:rFonts w:ascii="Times New Roman" w:hAnsi="Times New Roman"/>
          <w:sz w:val="24"/>
          <w:szCs w:val="24"/>
        </w:rPr>
        <w:t>(2)</w:t>
      </w:r>
      <w:r w:rsidRPr="00872076">
        <w:rPr>
          <w:rStyle w:val="FootnoteReference"/>
          <w:rFonts w:ascii="Times New Roman" w:hAnsi="Times New Roman"/>
          <w:sz w:val="24"/>
          <w:szCs w:val="24"/>
        </w:rPr>
        <w:footnoteReference w:id="518"/>
      </w:r>
      <w:r w:rsidRPr="00872076">
        <w:rPr>
          <w:rFonts w:ascii="Times New Roman" w:hAnsi="Times New Roman"/>
          <w:sz w:val="24"/>
          <w:szCs w:val="24"/>
        </w:rPr>
        <w:t xml:space="preserve">  İthalat-ihracata ilişkin uzlaştırmaya esas ikili anlaşma bildirimleri, Sistem İşletmecisi ve ilgili piyasa katılımcısının Piyasa İşletmecisine ayrı ayrı yapacakları mutabık kalınmış ikili anlaşma bildirimlerini içeren değişiklik talepleri doğrultusunda güncellenebilir.</w:t>
      </w:r>
    </w:p>
    <w:p w:rsidR="00873CB6" w:rsidRPr="00872076" w:rsidRDefault="00873CB6" w:rsidP="00873CB6">
      <w:pPr>
        <w:tabs>
          <w:tab w:val="left" w:pos="566"/>
        </w:tabs>
        <w:spacing w:after="0" w:line="240" w:lineRule="auto"/>
        <w:ind w:firstLine="709"/>
        <w:jc w:val="both"/>
        <w:rPr>
          <w:rFonts w:ascii="Times New Roman" w:hAnsi="Times New Roman"/>
          <w:sz w:val="24"/>
          <w:szCs w:val="24"/>
        </w:rPr>
      </w:pPr>
    </w:p>
    <w:p w:rsidR="005628A0" w:rsidRPr="00872076" w:rsidRDefault="005628A0" w:rsidP="00873CB6">
      <w:pPr>
        <w:spacing w:after="0" w:line="240" w:lineRule="auto"/>
        <w:ind w:firstLine="567"/>
        <w:jc w:val="both"/>
        <w:rPr>
          <w:rFonts w:ascii="Times New Roman" w:hAnsi="Times New Roman"/>
          <w:b/>
          <w:sz w:val="24"/>
          <w:szCs w:val="24"/>
          <w:lang w:eastAsia="tr-TR"/>
        </w:rPr>
      </w:pPr>
      <w:r w:rsidRPr="00872076">
        <w:rPr>
          <w:rFonts w:ascii="Times New Roman" w:hAnsi="Times New Roman"/>
          <w:b/>
          <w:sz w:val="24"/>
          <w:szCs w:val="24"/>
        </w:rPr>
        <w:t>İkili anlaşma bildirimleri kapsamında karşılığı olmayan piyasa işlemi</w:t>
      </w:r>
    </w:p>
    <w:p w:rsidR="005628A0" w:rsidRPr="00872076" w:rsidRDefault="005628A0" w:rsidP="00873CB6">
      <w:pPr>
        <w:spacing w:after="0" w:line="240" w:lineRule="auto"/>
        <w:ind w:firstLine="567"/>
        <w:jc w:val="both"/>
        <w:rPr>
          <w:rFonts w:ascii="Times New Roman" w:hAnsi="Times New Roman"/>
          <w:sz w:val="24"/>
          <w:szCs w:val="24"/>
        </w:rPr>
      </w:pPr>
      <w:r w:rsidRPr="00872076">
        <w:rPr>
          <w:rFonts w:ascii="Times New Roman" w:hAnsi="Times New Roman"/>
          <w:b/>
          <w:sz w:val="24"/>
          <w:szCs w:val="24"/>
        </w:rPr>
        <w:t>MADDE 89/A</w:t>
      </w:r>
      <w:r w:rsidRPr="00872076">
        <w:rPr>
          <w:rFonts w:ascii="Times New Roman" w:hAnsi="Times New Roman"/>
          <w:sz w:val="24"/>
          <w:szCs w:val="24"/>
        </w:rPr>
        <w:t>-</w:t>
      </w:r>
      <w:r w:rsidRPr="00872076">
        <w:rPr>
          <w:rStyle w:val="FootnoteReference"/>
          <w:rFonts w:ascii="Times New Roman" w:hAnsi="Times New Roman"/>
          <w:sz w:val="24"/>
          <w:szCs w:val="24"/>
        </w:rPr>
        <w:footnoteReference w:id="519"/>
      </w:r>
      <w:r w:rsidRPr="00872076">
        <w:rPr>
          <w:rFonts w:ascii="Times New Roman" w:hAnsi="Times New Roman"/>
          <w:sz w:val="24"/>
          <w:szCs w:val="24"/>
        </w:rPr>
        <w:t xml:space="preserve"> (1)</w:t>
      </w:r>
      <w:r w:rsidRPr="00872076">
        <w:rPr>
          <w:rFonts w:ascii="Times New Roman" w:hAnsi="Times New Roman"/>
          <w:b/>
          <w:sz w:val="24"/>
          <w:szCs w:val="24"/>
        </w:rPr>
        <w:t xml:space="preserve"> </w:t>
      </w:r>
      <w:r w:rsidRPr="00872076">
        <w:rPr>
          <w:rFonts w:ascii="Times New Roman" w:hAnsi="Times New Roman"/>
          <w:sz w:val="24"/>
          <w:szCs w:val="24"/>
        </w:rPr>
        <w:t>Karşılığı olmayan piyasa işlemi niteliğindeki ikili anlaşma bildirimleri Karşılığı Olmayan Piyasa İşlemlerine İlişkin Yöntem hükümleri çerçevesinde iptal edilir.</w:t>
      </w:r>
    </w:p>
    <w:p w:rsidR="00BC6983" w:rsidRDefault="00BC6983" w:rsidP="00873CB6">
      <w:pPr>
        <w:tabs>
          <w:tab w:val="left" w:pos="566"/>
        </w:tabs>
        <w:spacing w:after="0" w:line="240" w:lineRule="auto"/>
        <w:jc w:val="both"/>
        <w:rPr>
          <w:rFonts w:ascii="Times New Roman" w:eastAsia="Times New Roman" w:hAnsi="Times New Roman"/>
          <w:sz w:val="24"/>
          <w:szCs w:val="24"/>
        </w:rPr>
      </w:pPr>
    </w:p>
    <w:p w:rsidR="00452B7E" w:rsidRPr="00872076" w:rsidRDefault="00452B7E"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lastRenderedPageBreak/>
        <w:t>BEŞİNCİ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Uzlaştırma İşlemlerine İlişkin Genel Hükümler</w:t>
      </w:r>
    </w:p>
    <w:p w:rsidR="00BC6983" w:rsidRPr="00872076" w:rsidRDefault="00BC6983"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Fatura dönemi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90 –</w:t>
      </w:r>
      <w:r w:rsidRPr="00872076">
        <w:rPr>
          <w:rFonts w:ascii="Times New Roman" w:eastAsia="Times New Roman" w:hAnsi="Times New Roman"/>
          <w:sz w:val="24"/>
          <w:szCs w:val="24"/>
        </w:rPr>
        <w:t xml:space="preserve"> (1) Fatura dönemi, bir takvim ayının ilk günü saat 00:00’da başlayıp, aynı ayın son günü saat 24:00’da biten süreyi ifade eder.</w:t>
      </w:r>
    </w:p>
    <w:p w:rsidR="00C5300F"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p>
    <w:p w:rsidR="007B1391"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Uzlaştırma dönemleri</w:t>
      </w:r>
    </w:p>
    <w:p w:rsidR="0052757B"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91 –</w:t>
      </w:r>
      <w:r w:rsidRPr="00872076">
        <w:rPr>
          <w:rFonts w:ascii="Times New Roman" w:eastAsia="Times New Roman" w:hAnsi="Times New Roman"/>
          <w:sz w:val="24"/>
          <w:szCs w:val="24"/>
        </w:rPr>
        <w:t xml:space="preserve"> (1) Bir fatura dönemi içerisindeki her bir saat bir uzlaştırma dönemini oluşturur.</w:t>
      </w:r>
      <w:r w:rsidR="0052757B" w:rsidRPr="0052757B">
        <w:t xml:space="preserve"> </w:t>
      </w:r>
    </w:p>
    <w:p w:rsidR="007B1391" w:rsidRPr="00872076" w:rsidRDefault="0052757B" w:rsidP="00873CB6">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52757B">
        <w:rPr>
          <w:rFonts w:ascii="Times New Roman" w:eastAsia="Times New Roman" w:hAnsi="Times New Roman"/>
          <w:sz w:val="24"/>
          <w:szCs w:val="24"/>
        </w:rPr>
        <w:t xml:space="preserve">(2) </w:t>
      </w:r>
      <w:r>
        <w:rPr>
          <w:rStyle w:val="FootnoteReference"/>
          <w:rFonts w:ascii="Times New Roman" w:eastAsia="Times New Roman" w:hAnsi="Times New Roman"/>
          <w:sz w:val="24"/>
          <w:szCs w:val="24"/>
        </w:rPr>
        <w:footnoteReference w:id="520"/>
      </w:r>
      <w:r w:rsidRPr="0052757B">
        <w:rPr>
          <w:rFonts w:ascii="Times New Roman" w:eastAsia="Times New Roman" w:hAnsi="Times New Roman"/>
          <w:sz w:val="24"/>
          <w:szCs w:val="24"/>
        </w:rPr>
        <w:t>Dengeleme güç piyasasında uzlaştırma dönemi on beş dakika olarak uygulanır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ALTINCI BÖLÜM</w:t>
      </w:r>
    </w:p>
    <w:p w:rsidR="00BC6983" w:rsidRPr="00872076" w:rsidRDefault="00C94078"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Gün Öncesi Piyasası Faaliyetlerinin Uzlaştırılması</w:t>
      </w:r>
      <w:r w:rsidRPr="00872076">
        <w:rPr>
          <w:rStyle w:val="FootnoteReference"/>
          <w:rFonts w:ascii="Times New Roman" w:eastAsia="Times New Roman" w:hAnsi="Times New Roman"/>
          <w:b/>
          <w:sz w:val="24"/>
          <w:szCs w:val="24"/>
        </w:rPr>
        <w:footnoteReference w:id="521"/>
      </w:r>
    </w:p>
    <w:p w:rsidR="00C94078" w:rsidRPr="00872076" w:rsidRDefault="00C94078"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C94078" w:rsidRPr="00872076">
        <w:rPr>
          <w:rFonts w:ascii="Times New Roman" w:eastAsia="Times New Roman" w:hAnsi="Times New Roman"/>
          <w:b/>
          <w:sz w:val="24"/>
          <w:szCs w:val="24"/>
        </w:rPr>
        <w:t>Gün öncesi piyasası faaliyetlerinin uzlaştırılması için veri gereksinimleri</w:t>
      </w:r>
      <w:r w:rsidR="00C94078" w:rsidRPr="00872076">
        <w:rPr>
          <w:rStyle w:val="FootnoteReference"/>
          <w:rFonts w:ascii="Times New Roman" w:eastAsia="Times New Roman" w:hAnsi="Times New Roman"/>
          <w:b/>
          <w:sz w:val="24"/>
          <w:szCs w:val="24"/>
        </w:rPr>
        <w:footnoteReference w:id="522"/>
      </w:r>
    </w:p>
    <w:p w:rsidR="00C94078"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92 –</w:t>
      </w:r>
      <w:r w:rsidRPr="00872076">
        <w:rPr>
          <w:rFonts w:ascii="Times New Roman" w:eastAsia="Times New Roman" w:hAnsi="Times New Roman"/>
          <w:sz w:val="24"/>
          <w:szCs w:val="24"/>
        </w:rPr>
        <w:t xml:space="preserve"> </w:t>
      </w:r>
      <w:r w:rsidR="00C94078" w:rsidRPr="00872076">
        <w:rPr>
          <w:rFonts w:ascii="Times New Roman" w:eastAsia="Times New Roman" w:hAnsi="Times New Roman"/>
          <w:sz w:val="24"/>
          <w:szCs w:val="24"/>
        </w:rPr>
        <w:t>(1)</w:t>
      </w:r>
      <w:r w:rsidR="00C94078" w:rsidRPr="00872076">
        <w:rPr>
          <w:rStyle w:val="FootnoteReference"/>
          <w:rFonts w:ascii="Times New Roman" w:eastAsia="Times New Roman" w:hAnsi="Times New Roman"/>
          <w:sz w:val="24"/>
          <w:szCs w:val="24"/>
        </w:rPr>
        <w:footnoteReference w:id="523"/>
      </w:r>
      <w:r w:rsidR="00C94078" w:rsidRPr="00872076">
        <w:rPr>
          <w:rFonts w:ascii="Times New Roman" w:eastAsia="Times New Roman" w:hAnsi="Times New Roman"/>
          <w:sz w:val="24"/>
          <w:szCs w:val="24"/>
        </w:rPr>
        <w:t xml:space="preserve"> Gün öncesi piyasası faaliyetlerinin uzlaştırılmasında;</w:t>
      </w:r>
    </w:p>
    <w:p w:rsidR="00C94078" w:rsidRPr="00872076" w:rsidRDefault="00C940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Gün öncesi piyasasına katılan her bir piyasa katılımcısının, gün öncesi piyasası faaliyetleri kapsamında, her bir teklif bölgesi için, bir fatura dönemi içerisindeki her bir saate ait ilgili piyasa katılımcılarının sisteme enerji satışı ya da sistemden enerji alışlarına ilişkin teklifleri, </w:t>
      </w:r>
    </w:p>
    <w:p w:rsidR="00C94078" w:rsidRPr="00872076" w:rsidRDefault="00C940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Gün öncesi piyasasına katılan her bir piyasa katılımcısının, gün öncesi piyasası faaliyetleri kapsamında, her bir teklif bölgesi için, bir fatura dönemi içerisindeki her bir saate ait gerçekleştirmiş oldukları enerji satış ya da enerji alış miktarları,</w:t>
      </w:r>
    </w:p>
    <w:p w:rsidR="00C94078" w:rsidRPr="00872076" w:rsidRDefault="00C940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PYS’nin ilgili modülü aracılığıyla, bir fatura dönemi içerisindeki her bir saate ilişkin, gün öncesi piyasası kapsamında piyasa katılımcılarının sisteme enerji satışı ya da sistemden enerji alışlarına ilişkin teklifleri dikkate alınarak her bir teklif bölgesi için hesaplanan nihai piyasa takas fiyatları,</w:t>
      </w:r>
    </w:p>
    <w:p w:rsidR="007B1391" w:rsidRPr="00872076" w:rsidRDefault="00C9407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dikkate alınır.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fıkranın;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(a) bendinde yer alan veriler piyasa katılımcıları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(b) ve (c) bentlerinde yer alan veriler Piyasa İşletmecisi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sağlanır.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C94078" w:rsidRPr="00872076">
        <w:rPr>
          <w:rFonts w:ascii="Times New Roman" w:eastAsia="Times New Roman" w:hAnsi="Times New Roman"/>
          <w:b/>
          <w:sz w:val="24"/>
          <w:szCs w:val="24"/>
        </w:rPr>
        <w:t>Gün öncesi piyasası</w:t>
      </w:r>
      <w:r w:rsidR="00C94078" w:rsidRPr="00872076">
        <w:rPr>
          <w:rStyle w:val="FootnoteReference"/>
          <w:rFonts w:ascii="Times New Roman" w:eastAsia="Times New Roman" w:hAnsi="Times New Roman"/>
          <w:b/>
          <w:sz w:val="24"/>
          <w:szCs w:val="24"/>
        </w:rPr>
        <w:footnoteReference w:id="524"/>
      </w:r>
      <w:r w:rsidRPr="00872076">
        <w:rPr>
          <w:rFonts w:ascii="Times New Roman" w:eastAsia="Times New Roman" w:hAnsi="Times New Roman"/>
          <w:b/>
          <w:sz w:val="24"/>
          <w:szCs w:val="24"/>
        </w:rPr>
        <w:t xml:space="preserve"> kapsamında piyasa katılımcılarının sisteme satışlarına ilişkin tutarın hesaplanması</w:t>
      </w:r>
    </w:p>
    <w:p w:rsidR="00C43875" w:rsidRPr="00872076" w:rsidRDefault="007B1391" w:rsidP="00873CB6">
      <w:pPr>
        <w:tabs>
          <w:tab w:val="left" w:pos="540"/>
          <w:tab w:val="left" w:pos="566"/>
        </w:tabs>
        <w:spacing w:after="0" w:line="240" w:lineRule="auto"/>
        <w:jc w:val="both"/>
        <w:rPr>
          <w:rFonts w:ascii="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MADDE 93</w:t>
      </w:r>
      <w:r w:rsidR="00381E1F" w:rsidRPr="00872076">
        <w:rPr>
          <w:rStyle w:val="FootnoteReference"/>
          <w:rFonts w:ascii="Times New Roman" w:eastAsia="Times New Roman" w:hAnsi="Times New Roman"/>
          <w:b/>
          <w:sz w:val="24"/>
          <w:szCs w:val="24"/>
        </w:rPr>
        <w:footnoteReference w:id="525"/>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w:t>
      </w:r>
      <w:r w:rsidR="00C43875" w:rsidRPr="00872076">
        <w:rPr>
          <w:rFonts w:ascii="Times New Roman" w:hAnsi="Times New Roman"/>
          <w:sz w:val="24"/>
          <w:szCs w:val="24"/>
        </w:rPr>
        <w:t xml:space="preserve">(1) </w:t>
      </w:r>
      <w:r w:rsidR="00C94078" w:rsidRPr="00872076">
        <w:rPr>
          <w:rFonts w:ascii="Times New Roman" w:hAnsi="Times New Roman"/>
          <w:sz w:val="24"/>
          <w:szCs w:val="24"/>
        </w:rPr>
        <w:t>Gün öncesi piyasası</w:t>
      </w:r>
      <w:r w:rsidR="00C94078" w:rsidRPr="00872076">
        <w:rPr>
          <w:rStyle w:val="FootnoteReference"/>
          <w:rFonts w:ascii="Times New Roman" w:hAnsi="Times New Roman"/>
          <w:sz w:val="24"/>
          <w:szCs w:val="24"/>
        </w:rPr>
        <w:footnoteReference w:id="526"/>
      </w:r>
      <w:r w:rsidR="00C94078" w:rsidRPr="00872076">
        <w:rPr>
          <w:rFonts w:ascii="Times New Roman" w:hAnsi="Times New Roman"/>
          <w:sz w:val="24"/>
          <w:szCs w:val="24"/>
        </w:rPr>
        <w:t xml:space="preserve"> </w:t>
      </w:r>
      <w:r w:rsidR="00C43875" w:rsidRPr="00872076">
        <w:rPr>
          <w:rFonts w:ascii="Times New Roman" w:hAnsi="Times New Roman"/>
          <w:sz w:val="24"/>
          <w:szCs w:val="24"/>
        </w:rPr>
        <w:t>kapsamında piyasa katılımcılarının sisteme satışlarına ilişkin olarak, teklif bölgesi bazında, bir avans dönemi için ilgili piyasa katılımcısına tahakkuk ettirilecek alacak tutarı aşağıdaki formüle göre hesaplanır:</w:t>
      </w:r>
    </w:p>
    <w:p w:rsidR="00C43875" w:rsidRPr="00872076" w:rsidRDefault="00C43875" w:rsidP="00873CB6">
      <w:pPr>
        <w:tabs>
          <w:tab w:val="left" w:pos="540"/>
          <w:tab w:val="left" w:pos="566"/>
        </w:tabs>
        <w:spacing w:after="0" w:line="240" w:lineRule="auto"/>
        <w:jc w:val="both"/>
        <w:rPr>
          <w:rFonts w:ascii="Times New Roman" w:hAnsi="Times New Roman"/>
          <w:sz w:val="24"/>
          <w:szCs w:val="24"/>
          <w:lang w:eastAsia="tr-TR"/>
        </w:rPr>
      </w:pPr>
      <w:r w:rsidRPr="00872076">
        <w:rPr>
          <w:rFonts w:ascii="Times New Roman" w:hAnsi="Times New Roman"/>
          <w:sz w:val="24"/>
          <w:szCs w:val="24"/>
        </w:rPr>
        <w:tab/>
      </w:r>
      <w:r w:rsidRPr="00872076">
        <w:rPr>
          <w:rFonts w:ascii="Times New Roman" w:eastAsia="Times New Roman" w:hAnsi="Times New Roman"/>
          <w:position w:val="-30"/>
          <w:sz w:val="24"/>
          <w:szCs w:val="24"/>
        </w:rPr>
        <w:object w:dxaOrig="4160" w:dyaOrig="720">
          <v:shape id="_x0000_i1026" type="#_x0000_t75" style="width:207.75pt;height:36pt" o:ole="">
            <v:imagedata r:id="rId14" o:title=""/>
          </v:shape>
          <o:OLEObject Type="Embed" ProgID="Equation.3" ShapeID="_x0000_i1026" DrawAspect="Content" ObjectID="_1799678258" r:id="rId15"/>
        </w:object>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i/>
          <w:iCs/>
          <w:sz w:val="24"/>
          <w:szCs w:val="24"/>
        </w:rPr>
        <w:t>(4a)</w:t>
      </w:r>
      <w:r w:rsidRPr="00872076">
        <w:rPr>
          <w:rFonts w:ascii="Times New Roman" w:hAnsi="Times New Roman"/>
          <w:sz w:val="24"/>
          <w:szCs w:val="24"/>
        </w:rPr>
        <w:tab/>
      </w:r>
      <w:r w:rsidRPr="00872076">
        <w:rPr>
          <w:rFonts w:ascii="Times New Roman" w:hAnsi="Times New Roman"/>
          <w:i/>
          <w:iCs/>
          <w:sz w:val="24"/>
          <w:szCs w:val="24"/>
        </w:rPr>
        <w:t xml:space="preserve"> </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formülde geçen;</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lastRenderedPageBreak/>
        <w:tab/>
        <w:t>SST</w:t>
      </w:r>
      <w:r w:rsidRPr="00872076">
        <w:rPr>
          <w:rFonts w:ascii="Times New Roman" w:hAnsi="Times New Roman"/>
          <w:position w:val="-4"/>
          <w:sz w:val="24"/>
          <w:szCs w:val="24"/>
        </w:rPr>
        <w:t>t,p,s</w:t>
      </w:r>
      <w:r w:rsidRPr="00872076">
        <w:rPr>
          <w:rFonts w:ascii="Times New Roman" w:hAnsi="Times New Roman"/>
          <w:sz w:val="24"/>
          <w:szCs w:val="24"/>
        </w:rPr>
        <w:tab/>
        <w:t>“t” teklif bölgesi için, “p” piyasa katılımcısının, “s” avans döneminde gerçekleşen sistem satışlarından dolayı ilgili piyasa katılımcısına tahakkuk ettirilecek alacak tutarını (TL),</w:t>
      </w:r>
      <w:r w:rsidRPr="00872076">
        <w:rPr>
          <w:rFonts w:ascii="Times New Roman" w:hAnsi="Times New Roman"/>
          <w:sz w:val="24"/>
          <w:szCs w:val="24"/>
        </w:rPr>
        <w:tab/>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SSF</w:t>
      </w:r>
      <w:r w:rsidRPr="00872076">
        <w:rPr>
          <w:rFonts w:ascii="Times New Roman" w:hAnsi="Times New Roman"/>
          <w:position w:val="-4"/>
          <w:sz w:val="24"/>
          <w:szCs w:val="24"/>
        </w:rPr>
        <w:t>t,p,s,u,r</w:t>
      </w:r>
      <w:r w:rsidRPr="00872076">
        <w:rPr>
          <w:rFonts w:ascii="Times New Roman" w:hAnsi="Times New Roman"/>
          <w:sz w:val="24"/>
          <w:szCs w:val="24"/>
        </w:rPr>
        <w:tab/>
        <w:t>94 üncü madde uyarınca hesaplanan, “t” teklif bölgesi için, “p” piyasa katılımcısının, “s” avans dönemindeki “u” uzlaştırma dönemine ait geçerli “r” teklifi için uygulanacak sistem satış fiyatını (TL/MWh),</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SSM</w:t>
      </w:r>
      <w:r w:rsidRPr="00872076">
        <w:rPr>
          <w:rFonts w:ascii="Times New Roman" w:hAnsi="Times New Roman"/>
          <w:position w:val="-6"/>
          <w:sz w:val="24"/>
          <w:szCs w:val="24"/>
        </w:rPr>
        <w:t>t,p,s,u,r</w:t>
      </w:r>
      <w:r w:rsidR="00C94078" w:rsidRPr="00872076">
        <w:rPr>
          <w:rFonts w:ascii="Times New Roman" w:hAnsi="Times New Roman"/>
          <w:sz w:val="24"/>
          <w:szCs w:val="24"/>
        </w:rPr>
        <w:t>Gün öncesi piyasası</w:t>
      </w:r>
      <w:r w:rsidR="00C94078" w:rsidRPr="00872076">
        <w:rPr>
          <w:rStyle w:val="FootnoteReference"/>
          <w:rFonts w:ascii="Times New Roman" w:hAnsi="Times New Roman"/>
          <w:sz w:val="24"/>
          <w:szCs w:val="24"/>
        </w:rPr>
        <w:footnoteReference w:id="527"/>
      </w:r>
      <w:r w:rsidR="00C94078" w:rsidRPr="00872076">
        <w:rPr>
          <w:rFonts w:ascii="Times New Roman" w:hAnsi="Times New Roman"/>
          <w:sz w:val="24"/>
          <w:szCs w:val="24"/>
        </w:rPr>
        <w:t xml:space="preserve"> </w:t>
      </w:r>
      <w:r w:rsidRPr="00872076">
        <w:rPr>
          <w:rFonts w:ascii="Times New Roman" w:hAnsi="Times New Roman"/>
          <w:sz w:val="24"/>
          <w:szCs w:val="24"/>
        </w:rPr>
        <w:t>sonucunda belirlenen, “t” teklif bölgesi için, “p” piyasa katılımcısının, “s” avans dönemindeki “u” uzlaştırma dönemine ait geçerli “r” teklifinden dolayı gerçekleştirmiş olduğu sistem satış miktarını (MWh),</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“t” teklif bölgesi için, “p” piyasa katılımcısının, “s” avans dönemindeki  “u” uzlaştırma dönemine ait sisteme enerji satışı gerçekleştirmiş olduğu teklif sayısını,</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t>ilgili avans dönemine ilişkin uzlaştırma dönemlerinin sayısını,</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C43875" w:rsidRPr="00872076" w:rsidRDefault="00C43875" w:rsidP="00873CB6">
      <w:pPr>
        <w:tabs>
          <w:tab w:val="left" w:pos="540"/>
          <w:tab w:val="left" w:pos="566"/>
          <w:tab w:val="left" w:pos="851"/>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w:t>
      </w:r>
      <w:r w:rsidR="00C94078" w:rsidRPr="00872076">
        <w:rPr>
          <w:rFonts w:ascii="Times New Roman" w:hAnsi="Times New Roman"/>
          <w:sz w:val="24"/>
          <w:szCs w:val="24"/>
        </w:rPr>
        <w:t>Gün öncesi piyasası</w:t>
      </w:r>
      <w:r w:rsidR="00C94078" w:rsidRPr="00872076">
        <w:rPr>
          <w:rStyle w:val="FootnoteReference"/>
          <w:rFonts w:ascii="Times New Roman" w:hAnsi="Times New Roman"/>
          <w:sz w:val="24"/>
          <w:szCs w:val="24"/>
        </w:rPr>
        <w:footnoteReference w:id="528"/>
      </w:r>
      <w:r w:rsidRPr="00872076">
        <w:rPr>
          <w:rFonts w:ascii="Times New Roman" w:hAnsi="Times New Roman"/>
          <w:sz w:val="24"/>
          <w:szCs w:val="24"/>
        </w:rPr>
        <w:t xml:space="preserve"> kapsamında piyasa katılımcılarının sisteme satışlarına ilişkin olarak, teklif bölgesi bazında, bir fatura dönemi için ilgili piyasa katılımcısına tahakkuk ettirilecek alacak tutarı aşağıdaki formüle göre hesaplanır:</w:t>
      </w:r>
    </w:p>
    <w:p w:rsidR="00C43875" w:rsidRPr="00872076" w:rsidRDefault="00C43875" w:rsidP="00873CB6">
      <w:pPr>
        <w:tabs>
          <w:tab w:val="left" w:pos="540"/>
          <w:tab w:val="left" w:pos="566"/>
          <w:tab w:val="left" w:pos="851"/>
        </w:tabs>
        <w:spacing w:after="0" w:line="240" w:lineRule="auto"/>
        <w:jc w:val="both"/>
        <w:rPr>
          <w:rFonts w:ascii="Times New Roman" w:hAnsi="Times New Roman"/>
          <w:sz w:val="24"/>
          <w:szCs w:val="24"/>
        </w:rPr>
      </w:pPr>
    </w:p>
    <w:p w:rsidR="00C43875" w:rsidRPr="00872076" w:rsidRDefault="00C43875" w:rsidP="00873CB6">
      <w:pPr>
        <w:tabs>
          <w:tab w:val="left" w:pos="540"/>
          <w:tab w:val="left" w:pos="566"/>
          <w:tab w:val="left" w:pos="1416"/>
          <w:tab w:val="left" w:pos="2124"/>
          <w:tab w:val="left" w:pos="6260"/>
        </w:tabs>
        <w:spacing w:after="0" w:line="240" w:lineRule="auto"/>
        <w:jc w:val="both"/>
        <w:rPr>
          <w:rFonts w:ascii="Times New Roman" w:hAnsi="Times New Roman"/>
          <w:position w:val="-28"/>
          <w:sz w:val="24"/>
          <w:szCs w:val="24"/>
        </w:rPr>
      </w:pPr>
      <w:r w:rsidRPr="00872076">
        <w:rPr>
          <w:rFonts w:ascii="Times New Roman" w:hAnsi="Times New Roman"/>
          <w:sz w:val="24"/>
          <w:szCs w:val="24"/>
        </w:rPr>
        <w:tab/>
      </w:r>
      <w:r w:rsidR="00B90242" w:rsidRPr="00872076">
        <w:rPr>
          <w:rFonts w:ascii="Times New Roman" w:hAnsi="Times New Roman"/>
          <w:position w:val="-28"/>
          <w:sz w:val="24"/>
          <w:szCs w:val="24"/>
        </w:rPr>
        <w:object w:dxaOrig="1860" w:dyaOrig="680">
          <v:shape id="_x0000_i1027" type="#_x0000_t75" style="width:92.25pt;height:34.5pt" o:ole="">
            <v:imagedata r:id="rId16" o:title=""/>
          </v:shape>
          <o:OLEObject Type="Embed" ProgID="Equation.3" ShapeID="_x0000_i1027" DrawAspect="Content" ObjectID="_1799678259" r:id="rId17"/>
        </w:object>
      </w:r>
      <w:r w:rsidRPr="00872076">
        <w:rPr>
          <w:rFonts w:ascii="Times New Roman" w:hAnsi="Times New Roman"/>
          <w:position w:val="-28"/>
          <w:sz w:val="24"/>
          <w:szCs w:val="24"/>
        </w:rPr>
        <w:tab/>
      </w:r>
      <w:r w:rsidRPr="00872076">
        <w:rPr>
          <w:rFonts w:ascii="Times New Roman" w:hAnsi="Times New Roman"/>
          <w:position w:val="-28"/>
          <w:sz w:val="24"/>
          <w:szCs w:val="24"/>
        </w:rPr>
        <w:tab/>
      </w:r>
      <w:r w:rsidRPr="00872076">
        <w:rPr>
          <w:rFonts w:ascii="Times New Roman" w:hAnsi="Times New Roman"/>
          <w:position w:val="-28"/>
          <w:sz w:val="24"/>
          <w:szCs w:val="24"/>
        </w:rPr>
        <w:tab/>
      </w:r>
      <w:r w:rsidRPr="00872076">
        <w:rPr>
          <w:rFonts w:ascii="Times New Roman" w:hAnsi="Times New Roman"/>
          <w:position w:val="-28"/>
          <w:sz w:val="24"/>
          <w:szCs w:val="24"/>
        </w:rPr>
        <w:tab/>
      </w:r>
      <w:r w:rsidRPr="00872076">
        <w:rPr>
          <w:rFonts w:ascii="Times New Roman" w:hAnsi="Times New Roman"/>
          <w:i/>
          <w:iCs/>
          <w:position w:val="-28"/>
          <w:sz w:val="24"/>
          <w:szCs w:val="24"/>
        </w:rPr>
        <w:t>(4b)</w:t>
      </w:r>
    </w:p>
    <w:p w:rsidR="00C43875" w:rsidRPr="00872076" w:rsidRDefault="00C43875" w:rsidP="00873CB6">
      <w:pPr>
        <w:tabs>
          <w:tab w:val="left" w:pos="540"/>
          <w:tab w:val="left" w:pos="566"/>
          <w:tab w:val="left" w:pos="1416"/>
          <w:tab w:val="left" w:pos="2124"/>
          <w:tab w:val="left" w:pos="6260"/>
        </w:tabs>
        <w:spacing w:after="0" w:line="240" w:lineRule="auto"/>
        <w:jc w:val="both"/>
        <w:rPr>
          <w:rFonts w:ascii="Times New Roman" w:hAnsi="Times New Roman"/>
          <w:sz w:val="24"/>
          <w:szCs w:val="24"/>
        </w:rPr>
      </w:pPr>
      <w:r w:rsidRPr="00872076">
        <w:rPr>
          <w:rFonts w:ascii="Times New Roman" w:hAnsi="Times New Roman"/>
          <w:position w:val="-28"/>
          <w:sz w:val="24"/>
          <w:szCs w:val="24"/>
        </w:rPr>
        <w:tab/>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Bu formülde geçen;</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SST</w:t>
      </w:r>
      <w:r w:rsidRPr="00872076">
        <w:rPr>
          <w:rFonts w:ascii="Times New Roman" w:hAnsi="Times New Roman"/>
          <w:position w:val="-4"/>
          <w:sz w:val="24"/>
          <w:szCs w:val="24"/>
        </w:rPr>
        <w:t>t,p,s</w:t>
      </w:r>
      <w:r w:rsidRPr="00872076">
        <w:rPr>
          <w:rFonts w:ascii="Times New Roman" w:hAnsi="Times New Roman"/>
          <w:sz w:val="24"/>
          <w:szCs w:val="24"/>
        </w:rPr>
        <w:tab/>
        <w:t>“t” teklif bölgesi için, “p” piyasa katılımcısının, “s” avans döneminde gerçekleşen sistem satışlarından dolayı ilgili piyasa katılımcısına tahakkuk ettirilecek alacak tutarını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SST</w:t>
      </w:r>
      <w:r w:rsidRPr="00872076">
        <w:rPr>
          <w:rFonts w:ascii="Times New Roman" w:hAnsi="Times New Roman"/>
          <w:position w:val="-4"/>
          <w:sz w:val="24"/>
          <w:szCs w:val="24"/>
        </w:rPr>
        <w:t>t,p</w:t>
      </w:r>
      <w:r w:rsidRPr="00872076">
        <w:rPr>
          <w:rFonts w:ascii="Times New Roman" w:hAnsi="Times New Roman"/>
          <w:sz w:val="24"/>
          <w:szCs w:val="24"/>
        </w:rPr>
        <w:tab/>
        <w:t>“t” teklif bölgesi için, “p” piyasa katılımcısının, ilgili fatura döneminde gerçekleşen sistem satışlarından dolayı ilgili piyasa katılımcısına tahakkuk ettirilecek alacak tutarını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t>ilgili fatura dönemine ilişkin avans dönemi sayısını,</w:t>
      </w:r>
    </w:p>
    <w:p w:rsidR="007B1391" w:rsidRPr="00872076" w:rsidRDefault="00EE1C2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r>
      <w:r w:rsidR="00C43875" w:rsidRPr="00872076">
        <w:rPr>
          <w:rFonts w:ascii="Times New Roman" w:hAnsi="Times New Roman"/>
          <w:sz w:val="24"/>
          <w:szCs w:val="24"/>
        </w:rPr>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Sistem satış fiyatlarının belirlenmesi</w:t>
      </w:r>
    </w:p>
    <w:p w:rsidR="0069612D"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94</w:t>
      </w:r>
      <w:r w:rsidR="00FE55D9" w:rsidRPr="00872076">
        <w:rPr>
          <w:rStyle w:val="FootnoteReference"/>
          <w:rFonts w:ascii="Times New Roman" w:eastAsia="Times New Roman" w:hAnsi="Times New Roman"/>
          <w:b/>
          <w:sz w:val="24"/>
          <w:szCs w:val="24"/>
        </w:rPr>
        <w:footnoteReference w:id="529"/>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w:t>
      </w:r>
      <w:r w:rsidR="0069612D" w:rsidRPr="00872076">
        <w:rPr>
          <w:rFonts w:ascii="Times New Roman" w:eastAsia="Times New Roman" w:hAnsi="Times New Roman"/>
          <w:sz w:val="24"/>
          <w:szCs w:val="24"/>
        </w:rPr>
        <w:t>(1)</w:t>
      </w:r>
      <w:r w:rsidR="0069612D" w:rsidRPr="00872076">
        <w:rPr>
          <w:rStyle w:val="FootnoteReference"/>
          <w:rFonts w:ascii="Times New Roman" w:eastAsia="Times New Roman" w:hAnsi="Times New Roman"/>
          <w:sz w:val="24"/>
          <w:szCs w:val="24"/>
        </w:rPr>
        <w:footnoteReference w:id="530"/>
      </w:r>
      <w:r w:rsidR="0069612D" w:rsidRPr="00872076">
        <w:rPr>
          <w:rFonts w:ascii="Times New Roman" w:eastAsia="Times New Roman" w:hAnsi="Times New Roman"/>
          <w:sz w:val="24"/>
          <w:szCs w:val="24"/>
        </w:rPr>
        <w:t xml:space="preserve"> Bir fatura dönemi için, uzlaştırma dönemi bazında, gün öncesi piyasasına katılan her bir piyasa katılımcısının, bir teklif bölgesi için gün öncesi piyasası kapsamında sunmuş olduğu saatlik tekliflere ilişkin gerçekleşen sistem satışlarında uygulanacak sistem satış fiyatları aşağıdaki formüle göre belirlenir:</w:t>
      </w:r>
    </w:p>
    <w:p w:rsidR="0069612D" w:rsidRPr="00872076" w:rsidRDefault="0069612D" w:rsidP="00873CB6">
      <w:pPr>
        <w:tabs>
          <w:tab w:val="left" w:pos="566"/>
        </w:tabs>
        <w:spacing w:after="0" w:line="240" w:lineRule="auto"/>
        <w:jc w:val="both"/>
        <w:rPr>
          <w:rFonts w:ascii="Times New Roman" w:eastAsia="Times New Roman" w:hAnsi="Times New Roman"/>
          <w:sz w:val="24"/>
          <w:szCs w:val="24"/>
        </w:rPr>
      </w:pPr>
    </w:p>
    <w:p w:rsidR="0069612D" w:rsidRPr="00872076" w:rsidRDefault="008D5D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69612D" w:rsidRPr="00872076">
        <w:rPr>
          <w:rFonts w:ascii="Times New Roman" w:eastAsia="Times New Roman" w:hAnsi="Times New Roman"/>
          <w:sz w:val="24"/>
          <w:szCs w:val="24"/>
        </w:rPr>
        <w:t>SSF</w:t>
      </w:r>
      <w:r w:rsidR="0069612D" w:rsidRPr="00872076">
        <w:rPr>
          <w:rFonts w:ascii="Times New Roman" w:eastAsia="Times New Roman" w:hAnsi="Times New Roman"/>
          <w:sz w:val="24"/>
          <w:szCs w:val="24"/>
          <w:vertAlign w:val="subscript"/>
        </w:rPr>
        <w:t>t,p,u,r</w:t>
      </w:r>
      <w:r w:rsidR="0069612D" w:rsidRPr="00872076">
        <w:rPr>
          <w:rFonts w:ascii="Times New Roman" w:eastAsia="Times New Roman" w:hAnsi="Times New Roman"/>
          <w:sz w:val="24"/>
          <w:szCs w:val="24"/>
        </w:rPr>
        <w:t xml:space="preserve"> = NPTF</w:t>
      </w:r>
      <w:r w:rsidR="0069612D" w:rsidRPr="00872076">
        <w:rPr>
          <w:rFonts w:ascii="Times New Roman" w:eastAsia="Times New Roman" w:hAnsi="Times New Roman"/>
          <w:sz w:val="24"/>
          <w:szCs w:val="24"/>
          <w:vertAlign w:val="subscript"/>
        </w:rPr>
        <w:t>t,u</w:t>
      </w:r>
      <w:r w:rsidR="0069612D" w:rsidRPr="00872076">
        <w:rPr>
          <w:rFonts w:ascii="Times New Roman" w:eastAsia="Times New Roman" w:hAnsi="Times New Roman"/>
          <w:sz w:val="24"/>
          <w:szCs w:val="24"/>
        </w:rPr>
        <w:tab/>
        <w:t xml:space="preserve">                                                                                        (5a)</w:t>
      </w:r>
    </w:p>
    <w:p w:rsidR="0069612D" w:rsidRPr="00872076" w:rsidRDefault="0069612D" w:rsidP="00873CB6">
      <w:pPr>
        <w:tabs>
          <w:tab w:val="left" w:pos="566"/>
        </w:tabs>
        <w:spacing w:after="0" w:line="240" w:lineRule="auto"/>
        <w:jc w:val="both"/>
        <w:rPr>
          <w:rFonts w:ascii="Times New Roman" w:eastAsia="Times New Roman" w:hAnsi="Times New Roman"/>
          <w:sz w:val="24"/>
          <w:szCs w:val="24"/>
        </w:rPr>
      </w:pPr>
    </w:p>
    <w:p w:rsidR="0069612D" w:rsidRPr="00872076" w:rsidRDefault="0069612D"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Pr="00872076">
        <w:rPr>
          <w:rStyle w:val="FootnoteReference"/>
          <w:rFonts w:ascii="Times New Roman" w:eastAsia="Times New Roman" w:hAnsi="Times New Roman"/>
          <w:sz w:val="24"/>
          <w:szCs w:val="24"/>
        </w:rPr>
        <w:footnoteReference w:id="531"/>
      </w:r>
      <w:r w:rsidRPr="00872076">
        <w:rPr>
          <w:rFonts w:ascii="Times New Roman" w:eastAsia="Times New Roman" w:hAnsi="Times New Roman"/>
          <w:sz w:val="24"/>
          <w:szCs w:val="24"/>
        </w:rPr>
        <w:t xml:space="preserve"> Birinci fıkradaki formüllerde geçen;</w:t>
      </w:r>
    </w:p>
    <w:p w:rsidR="0069612D" w:rsidRPr="00872076" w:rsidRDefault="008D5D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r>
      <w:r w:rsidR="0069612D" w:rsidRPr="00872076">
        <w:rPr>
          <w:rFonts w:ascii="Times New Roman" w:eastAsia="Times New Roman" w:hAnsi="Times New Roman"/>
          <w:sz w:val="24"/>
          <w:szCs w:val="24"/>
        </w:rPr>
        <w:t>NPTF</w:t>
      </w:r>
      <w:r w:rsidR="0069612D" w:rsidRPr="00872076">
        <w:rPr>
          <w:rFonts w:ascii="Times New Roman" w:eastAsia="Times New Roman" w:hAnsi="Times New Roman"/>
          <w:sz w:val="24"/>
          <w:szCs w:val="24"/>
          <w:vertAlign w:val="subscript"/>
        </w:rPr>
        <w:t>t,u</w:t>
      </w:r>
      <w:r w:rsidR="0069612D" w:rsidRPr="00872076">
        <w:rPr>
          <w:rFonts w:ascii="Times New Roman" w:eastAsia="Times New Roman" w:hAnsi="Times New Roman"/>
          <w:sz w:val="24"/>
          <w:szCs w:val="24"/>
        </w:rPr>
        <w:tab/>
        <w:t>“t” teklif bölgesi ve “u” uzlaştırma dönemine ait nihai piyasa takas fiyatını (TL/MWh),</w:t>
      </w:r>
    </w:p>
    <w:p w:rsidR="0069612D" w:rsidRPr="00872076" w:rsidRDefault="008D5D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69612D" w:rsidRPr="00872076">
        <w:rPr>
          <w:rFonts w:ascii="Times New Roman" w:eastAsia="Times New Roman" w:hAnsi="Times New Roman"/>
          <w:sz w:val="24"/>
          <w:szCs w:val="24"/>
        </w:rPr>
        <w:t>SSF</w:t>
      </w:r>
      <w:r w:rsidR="0069612D" w:rsidRPr="00872076">
        <w:rPr>
          <w:rFonts w:ascii="Times New Roman" w:eastAsia="Times New Roman" w:hAnsi="Times New Roman"/>
          <w:sz w:val="24"/>
          <w:szCs w:val="24"/>
          <w:vertAlign w:val="subscript"/>
        </w:rPr>
        <w:t>t,p,u,r</w:t>
      </w:r>
      <w:r w:rsidR="0069612D" w:rsidRPr="00872076">
        <w:rPr>
          <w:rFonts w:ascii="Times New Roman" w:eastAsia="Times New Roman" w:hAnsi="Times New Roman"/>
          <w:sz w:val="24"/>
          <w:szCs w:val="24"/>
        </w:rPr>
        <w:tab/>
        <w:t>“t” teklif bölgesi için, “p” piyasa katılımcısının, “u” uzlaştırma dönemine ait geçerli “r” saatlik teklifi için uygulanacak Sistem Satış Fiyatını (TL/MWh),</w:t>
      </w:r>
    </w:p>
    <w:p w:rsidR="0069612D" w:rsidRPr="00872076" w:rsidRDefault="008D5D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696427">
        <w:rPr>
          <w:rFonts w:ascii="Times New Roman" w:eastAsia="Times New Roman" w:hAnsi="Times New Roman"/>
          <w:sz w:val="24"/>
          <w:szCs w:val="24"/>
        </w:rPr>
        <w:t>ifade eder.</w:t>
      </w: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18"/>
          <w:szCs w:val="18"/>
        </w:rPr>
        <w:tab/>
      </w:r>
      <w:r w:rsidRPr="00872076">
        <w:rPr>
          <w:rFonts w:ascii="Times New Roman" w:eastAsia="Times New Roman" w:hAnsi="Times New Roman"/>
          <w:sz w:val="24"/>
          <w:szCs w:val="24"/>
        </w:rPr>
        <w:t>(3)</w:t>
      </w:r>
      <w:r w:rsidR="008A1A20" w:rsidRPr="00872076">
        <w:rPr>
          <w:rStyle w:val="FootnoteReference"/>
          <w:rFonts w:ascii="Times New Roman" w:eastAsia="Times New Roman" w:hAnsi="Times New Roman"/>
          <w:sz w:val="24"/>
          <w:szCs w:val="18"/>
        </w:rPr>
        <w:footnoteReference w:id="532"/>
      </w:r>
      <w:r w:rsidRPr="00872076">
        <w:rPr>
          <w:rFonts w:ascii="Times New Roman" w:eastAsia="Times New Roman" w:hAnsi="Times New Roman"/>
          <w:sz w:val="24"/>
          <w:szCs w:val="24"/>
        </w:rPr>
        <w:t xml:space="preserve"> Bir fatura dönemi için, uzlaştırma dönemi bazında, </w:t>
      </w:r>
      <w:r w:rsidR="0069612D" w:rsidRPr="00872076">
        <w:rPr>
          <w:rFonts w:ascii="Times New Roman" w:eastAsia="Times New Roman" w:hAnsi="Times New Roman"/>
          <w:sz w:val="24"/>
          <w:szCs w:val="24"/>
        </w:rPr>
        <w:t>gün öncesi piyasasına</w:t>
      </w:r>
      <w:r w:rsidR="0069612D" w:rsidRPr="00872076">
        <w:rPr>
          <w:rStyle w:val="FootnoteReference"/>
          <w:rFonts w:ascii="Times New Roman" w:eastAsia="Times New Roman" w:hAnsi="Times New Roman"/>
          <w:sz w:val="24"/>
          <w:szCs w:val="24"/>
        </w:rPr>
        <w:footnoteReference w:id="533"/>
      </w:r>
      <w:r w:rsidR="0069612D"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 xml:space="preserve">katılan her bir piyasa katılımcısının, bir teklif bölgesi için </w:t>
      </w:r>
      <w:r w:rsidR="0069612D" w:rsidRPr="00872076">
        <w:rPr>
          <w:rFonts w:ascii="Times New Roman" w:eastAsia="Times New Roman" w:hAnsi="Times New Roman"/>
          <w:sz w:val="24"/>
          <w:szCs w:val="24"/>
        </w:rPr>
        <w:t>gün öncesi piyasası</w:t>
      </w:r>
      <w:r w:rsidR="0069612D" w:rsidRPr="00872076">
        <w:rPr>
          <w:rStyle w:val="FootnoteReference"/>
          <w:rFonts w:ascii="Times New Roman" w:eastAsia="Times New Roman" w:hAnsi="Times New Roman"/>
          <w:sz w:val="24"/>
          <w:szCs w:val="24"/>
        </w:rPr>
        <w:footnoteReference w:id="534"/>
      </w:r>
      <w:r w:rsidR="0069612D"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kapsamında sunmuş olduğu blok</w:t>
      </w:r>
      <w:r w:rsidR="00C25619" w:rsidRPr="00872076">
        <w:rPr>
          <w:rFonts w:ascii="Times New Roman" w:eastAsia="Times New Roman" w:hAnsi="Times New Roman"/>
          <w:sz w:val="24"/>
          <w:szCs w:val="24"/>
        </w:rPr>
        <w:t xml:space="preserve"> ve esnek</w:t>
      </w:r>
      <w:r w:rsidRPr="00872076">
        <w:rPr>
          <w:rFonts w:ascii="Times New Roman" w:eastAsia="Times New Roman" w:hAnsi="Times New Roman"/>
          <w:sz w:val="24"/>
          <w:szCs w:val="24"/>
        </w:rPr>
        <w:t xml:space="preserve"> tekliflere ilişkin gerçekleşen sistem satışlarında uygulanacak sistem satış fiyatları aşağıdaki formüle göre belirlenir:</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m:oMath>
        <m:r>
          <w:rPr>
            <w:rFonts w:ascii="Cambria Math" w:eastAsiaTheme="minorEastAsia" w:hAnsi="Cambria Math"/>
            <w:sz w:val="24"/>
          </w:rPr>
          <m:t>SS</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p,t,r</m:t>
            </m:r>
          </m:sub>
        </m:sSub>
        <m:r>
          <w:rPr>
            <w:rFonts w:ascii="Cambria Math" w:eastAsiaTheme="minorEastAsia" w:hAnsi="Cambria Math"/>
            <w:sz w:val="24"/>
          </w:rPr>
          <m:t>=AOPT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p,t,r</m:t>
            </m:r>
          </m:sub>
        </m:sSub>
        <m:r>
          <w:rPr>
            <w:rFonts w:ascii="Cambria Math" w:eastAsiaTheme="minorEastAsia" w:hAnsi="Cambria Math"/>
            <w:sz w:val="24"/>
          </w:rPr>
          <m:t>+ÜF</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p,t,r</m:t>
            </m:r>
          </m:sub>
        </m:sSub>
      </m:oMath>
      <w:r w:rsidR="00C25619" w:rsidRPr="00872076">
        <w:rPr>
          <w:rFonts w:eastAsiaTheme="minorEastAsia"/>
          <w:sz w:val="24"/>
        </w:rPr>
        <w:t xml:space="preserve">     </w: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t>(5</w:t>
      </w:r>
      <w:r w:rsidR="00FE55D9" w:rsidRPr="00872076">
        <w:rPr>
          <w:rFonts w:ascii="Times New Roman" w:eastAsia="Times New Roman" w:hAnsi="Times New Roman"/>
          <w:sz w:val="24"/>
          <w:szCs w:val="24"/>
        </w:rPr>
        <w:t>b</w:t>
      </w:r>
      <w:r w:rsidR="0069612D" w:rsidRPr="00872076">
        <w:rPr>
          <w:rFonts w:ascii="Times New Roman" w:eastAsia="Times New Roman" w:hAnsi="Times New Roman"/>
          <w:sz w:val="24"/>
          <w:szCs w:val="24"/>
        </w:rPr>
        <w:t>)</w:t>
      </w:r>
    </w:p>
    <w:p w:rsidR="000A5CFC" w:rsidRPr="00872076" w:rsidRDefault="000A5CFC" w:rsidP="00873CB6">
      <w:pPr>
        <w:spacing w:after="0" w:line="240" w:lineRule="auto"/>
        <w:ind w:left="708"/>
        <w:rPr>
          <w:rFonts w:ascii="Times New Roman" w:hAnsi="Times New Roman"/>
          <w:sz w:val="24"/>
          <w:szCs w:val="24"/>
        </w:rPr>
      </w:pP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905F18" w:rsidRPr="00872076">
        <w:rPr>
          <w:rStyle w:val="FootnoteReference"/>
          <w:rFonts w:ascii="Times New Roman" w:eastAsia="Times New Roman" w:hAnsi="Times New Roman"/>
          <w:sz w:val="24"/>
          <w:szCs w:val="24"/>
        </w:rPr>
        <w:footnoteReference w:id="535"/>
      </w:r>
      <w:r w:rsidRPr="00872076">
        <w:rPr>
          <w:rFonts w:ascii="Times New Roman" w:eastAsia="Times New Roman" w:hAnsi="Times New Roman"/>
          <w:sz w:val="24"/>
          <w:szCs w:val="24"/>
        </w:rPr>
        <w:t xml:space="preserve"> </w:t>
      </w:r>
      <w:r w:rsidR="00763480" w:rsidRPr="00872076">
        <w:rPr>
          <w:rFonts w:ascii="Times New Roman" w:eastAsia="Times New Roman" w:hAnsi="Times New Roman"/>
          <w:sz w:val="24"/>
          <w:szCs w:val="24"/>
        </w:rPr>
        <w:t xml:space="preserve">Üçüncü fıkradaki </w:t>
      </w:r>
      <w:r w:rsidRPr="00872076">
        <w:rPr>
          <w:rFonts w:ascii="Times New Roman" w:eastAsia="Times New Roman" w:hAnsi="Times New Roman"/>
          <w:sz w:val="24"/>
          <w:szCs w:val="24"/>
        </w:rPr>
        <w:t>formüllerde geçen;</w:t>
      </w:r>
    </w:p>
    <w:p w:rsidR="00774F53" w:rsidRPr="00872076" w:rsidRDefault="006D1079" w:rsidP="00873CB6">
      <w:pPr>
        <w:tabs>
          <w:tab w:val="left" w:pos="566"/>
        </w:tabs>
        <w:spacing w:after="0" w:line="240" w:lineRule="auto"/>
        <w:ind w:left="2127" w:hanging="3148"/>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FE55D9" w:rsidRPr="00872076" w:rsidDel="00FE55D9">
        <w:rPr>
          <w:rFonts w:ascii="Times New Roman" w:eastAsia="Times New Roman" w:hAnsi="Times New Roman"/>
          <w:sz w:val="24"/>
          <w:szCs w:val="24"/>
        </w:rPr>
        <w:t xml:space="preserve"> </w:t>
      </w:r>
    </w:p>
    <w:p w:rsidR="00774F53" w:rsidRPr="00872076" w:rsidRDefault="006D1079" w:rsidP="00873CB6">
      <w:pPr>
        <w:tabs>
          <w:tab w:val="left" w:pos="566"/>
        </w:tabs>
        <w:spacing w:after="0" w:line="240" w:lineRule="auto"/>
        <w:ind w:left="2127" w:hanging="2128"/>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FE55D9" w:rsidRPr="00872076" w:rsidDel="00FE55D9">
        <w:rPr>
          <w:rFonts w:ascii="Times New Roman" w:eastAsia="Times New Roman" w:hAnsi="Times New Roman"/>
          <w:sz w:val="24"/>
          <w:szCs w:val="24"/>
        </w:rPr>
        <w:t xml:space="preserve"> </w:t>
      </w:r>
    </w:p>
    <w:p w:rsidR="00774F53" w:rsidRPr="00872076" w:rsidRDefault="006D1079" w:rsidP="00873CB6">
      <w:pPr>
        <w:tabs>
          <w:tab w:val="left" w:pos="566"/>
        </w:tabs>
        <w:spacing w:after="0" w:line="240" w:lineRule="auto"/>
        <w:ind w:left="2127" w:hanging="3148"/>
        <w:jc w:val="both"/>
        <w:rPr>
          <w:rFonts w:ascii="Times New Roman" w:eastAsia="Times New Roman" w:hAnsi="Times New Roman"/>
          <w:sz w:val="24"/>
          <w:szCs w:val="24"/>
        </w:rPr>
      </w:pPr>
      <w:r w:rsidRPr="00872076">
        <w:rPr>
          <w:rFonts w:ascii="Times New Roman" w:eastAsia="Times New Roman" w:hAnsi="Times New Roman"/>
          <w:sz w:val="24"/>
          <w:szCs w:val="24"/>
        </w:rPr>
        <w:tab/>
        <w:t>SSF</w:t>
      </w:r>
      <w:r w:rsidRPr="00872076">
        <w:rPr>
          <w:rFonts w:ascii="Times New Roman" w:eastAsia="Times New Roman" w:hAnsi="Times New Roman"/>
          <w:position w:val="-6"/>
          <w:sz w:val="24"/>
          <w:szCs w:val="24"/>
          <w:vertAlign w:val="subscript"/>
        </w:rPr>
        <w:t>p,</w:t>
      </w:r>
      <w:r w:rsidR="00FE55D9" w:rsidRPr="00872076">
        <w:rPr>
          <w:rFonts w:ascii="Times New Roman" w:eastAsia="Times New Roman" w:hAnsi="Times New Roman"/>
          <w:position w:val="-6"/>
          <w:sz w:val="24"/>
          <w:szCs w:val="24"/>
          <w:vertAlign w:val="subscript"/>
        </w:rPr>
        <w:t>t,</w:t>
      </w:r>
      <w:r w:rsidRPr="00872076">
        <w:rPr>
          <w:rFonts w:ascii="Times New Roman" w:eastAsia="Times New Roman" w:hAnsi="Times New Roman"/>
          <w:position w:val="-6"/>
          <w:sz w:val="24"/>
          <w:szCs w:val="24"/>
          <w:vertAlign w:val="subscript"/>
        </w:rPr>
        <w:t>r</w:t>
      </w:r>
      <w:r w:rsidRPr="00872076">
        <w:rPr>
          <w:rFonts w:ascii="Times New Roman" w:eastAsia="Times New Roman" w:hAnsi="Times New Roman"/>
          <w:sz w:val="24"/>
          <w:szCs w:val="24"/>
        </w:rPr>
        <w:tab/>
      </w:r>
      <w:r w:rsidR="00FE55D9" w:rsidRPr="00872076">
        <w:rPr>
          <w:rFonts w:ascii="Times New Roman" w:eastAsia="Times New Roman" w:hAnsi="Times New Roman"/>
          <w:sz w:val="24"/>
          <w:szCs w:val="24"/>
        </w:rPr>
        <w:t xml:space="preserve">“p” piyasa katılımcısının, </w:t>
      </w:r>
      <w:r w:rsidRPr="00872076">
        <w:rPr>
          <w:rFonts w:ascii="Times New Roman" w:eastAsia="Times New Roman" w:hAnsi="Times New Roman"/>
          <w:sz w:val="24"/>
          <w:szCs w:val="24"/>
        </w:rPr>
        <w:t>“t” teklif bölgesi için, “r”  blok</w:t>
      </w:r>
      <w:r w:rsidR="00FE55D9" w:rsidRPr="00872076">
        <w:rPr>
          <w:rFonts w:ascii="Times New Roman" w:eastAsia="Times New Roman" w:hAnsi="Times New Roman"/>
          <w:sz w:val="24"/>
          <w:szCs w:val="24"/>
        </w:rPr>
        <w:t xml:space="preserve"> veya esnek</w:t>
      </w:r>
      <w:r w:rsidRPr="00872076">
        <w:rPr>
          <w:rFonts w:ascii="Times New Roman" w:eastAsia="Times New Roman" w:hAnsi="Times New Roman"/>
          <w:sz w:val="24"/>
          <w:szCs w:val="24"/>
        </w:rPr>
        <w:t xml:space="preserve"> teklifi için uygulanacak Saatlik Sistem Satış Fiyatını (TL/MWh)</w:t>
      </w:r>
    </w:p>
    <w:p w:rsidR="00774F53" w:rsidRPr="00872076" w:rsidRDefault="006D1079" w:rsidP="00873CB6">
      <w:pPr>
        <w:tabs>
          <w:tab w:val="left" w:pos="566"/>
        </w:tabs>
        <w:spacing w:after="0" w:line="240" w:lineRule="auto"/>
        <w:ind w:left="2127" w:hanging="3119"/>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FE55D9" w:rsidRPr="00872076" w:rsidRDefault="00FE55D9" w:rsidP="00873CB6">
      <w:pPr>
        <w:tabs>
          <w:tab w:val="left" w:pos="2127"/>
        </w:tabs>
        <w:spacing w:after="0" w:line="240" w:lineRule="auto"/>
        <w:ind w:left="2127" w:hanging="1560"/>
        <w:jc w:val="both"/>
        <w:rPr>
          <w:rFonts w:ascii="Times New Roman" w:hAnsi="Times New Roman"/>
          <w:sz w:val="24"/>
          <w:szCs w:val="24"/>
        </w:rPr>
      </w:pPr>
      <w:r w:rsidRPr="00872076">
        <w:rPr>
          <w:rFonts w:ascii="Times New Roman" w:hAnsi="Times New Roman"/>
          <w:sz w:val="24"/>
          <w:szCs w:val="24"/>
        </w:rPr>
        <w:t>AOPTF</w:t>
      </w:r>
      <w:r w:rsidRPr="00872076">
        <w:rPr>
          <w:rFonts w:ascii="Times New Roman" w:hAnsi="Times New Roman"/>
          <w:sz w:val="24"/>
          <w:szCs w:val="24"/>
          <w:vertAlign w:val="subscript"/>
        </w:rPr>
        <w:t>p,t,r</w:t>
      </w:r>
      <w:r w:rsidRPr="00872076">
        <w:rPr>
          <w:rFonts w:ascii="Times New Roman" w:hAnsi="Times New Roman"/>
          <w:sz w:val="24"/>
          <w:szCs w:val="24"/>
        </w:rPr>
        <w:tab/>
        <w:t>“p” piyasa katılımcısının, “t” teklif bölgesindeki, “r” blok veya esnek teklifi için Gün Öncesi Piyasası Tekliflerinin Yapısı ve Tekliflerin Değerlendirilmesine İlişkin Usul ve Esaslar uyarınca hesaplanan ağırlıklı ortalama piyasa takas fiyatını (TL/MWh),</w:t>
      </w:r>
    </w:p>
    <w:p w:rsidR="00FE55D9" w:rsidRPr="00872076" w:rsidRDefault="00FE55D9" w:rsidP="00873CB6">
      <w:pPr>
        <w:tabs>
          <w:tab w:val="left" w:pos="2268"/>
        </w:tabs>
        <w:spacing w:after="0" w:line="240" w:lineRule="auto"/>
        <w:ind w:left="2127" w:hanging="1560"/>
        <w:jc w:val="both"/>
        <w:rPr>
          <w:rFonts w:ascii="Times New Roman" w:hAnsi="Times New Roman"/>
          <w:sz w:val="24"/>
          <w:szCs w:val="24"/>
        </w:rPr>
      </w:pPr>
      <w:r w:rsidRPr="00872076">
        <w:rPr>
          <w:rFonts w:ascii="Times New Roman" w:hAnsi="Times New Roman"/>
          <w:sz w:val="24"/>
          <w:szCs w:val="24"/>
        </w:rPr>
        <w:t>ÜFB</w:t>
      </w:r>
      <w:r w:rsidRPr="00872076">
        <w:rPr>
          <w:rFonts w:ascii="Times New Roman" w:hAnsi="Times New Roman"/>
          <w:sz w:val="24"/>
          <w:szCs w:val="24"/>
          <w:vertAlign w:val="subscript"/>
        </w:rPr>
        <w:t>p,t,r</w:t>
      </w:r>
      <w:r w:rsidRPr="00872076">
        <w:rPr>
          <w:rFonts w:ascii="Times New Roman" w:hAnsi="Times New Roman"/>
          <w:sz w:val="24"/>
          <w:szCs w:val="24"/>
          <w:vertAlign w:val="subscript"/>
        </w:rPr>
        <w:tab/>
      </w:r>
      <w:r w:rsidRPr="00872076">
        <w:rPr>
          <w:rFonts w:ascii="Times New Roman" w:hAnsi="Times New Roman"/>
          <w:sz w:val="24"/>
          <w:szCs w:val="24"/>
        </w:rPr>
        <w:t>“p” piyasa katılımcısının, “t” teklif bölgesindeki, “r” esnek veya blok satış teklifi için Gün Öncesi Piyasası Tekliflerinin Yapısı ve Tekliflerin Değerlendirilmesine İlişkin Usul ve Esaslar uyarınca hesaplanan birim bedeli (TL/MWh)</w:t>
      </w:r>
    </w:p>
    <w:p w:rsidR="006D1079" w:rsidRPr="00872076" w:rsidRDefault="006D1079" w:rsidP="00873CB6">
      <w:pPr>
        <w:tabs>
          <w:tab w:val="left" w:pos="1276"/>
        </w:tabs>
        <w:spacing w:after="0" w:line="240" w:lineRule="auto"/>
        <w:ind w:left="2127" w:hanging="1560"/>
        <w:jc w:val="both"/>
        <w:rPr>
          <w:rFonts w:ascii="Times New Roman" w:hAnsi="Times New Roman"/>
          <w:sz w:val="24"/>
          <w:szCs w:val="24"/>
        </w:rPr>
      </w:pPr>
      <w:r w:rsidRPr="00872076">
        <w:rPr>
          <w:rFonts w:ascii="Times New Roman" w:hAnsi="Times New Roman"/>
          <w:sz w:val="24"/>
          <w:szCs w:val="24"/>
        </w:rPr>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Gün öncesi </w:t>
      </w:r>
      <w:r w:rsidR="009C1C5B" w:rsidRPr="00872076">
        <w:rPr>
          <w:rFonts w:ascii="Times New Roman" w:eastAsia="Times New Roman" w:hAnsi="Times New Roman"/>
          <w:b/>
          <w:sz w:val="24"/>
          <w:szCs w:val="24"/>
        </w:rPr>
        <w:t>piyasası</w:t>
      </w:r>
      <w:r w:rsidR="009C1C5B" w:rsidRPr="00872076">
        <w:rPr>
          <w:rStyle w:val="FootnoteReference"/>
          <w:rFonts w:ascii="Times New Roman" w:eastAsia="Times New Roman" w:hAnsi="Times New Roman"/>
          <w:b/>
          <w:sz w:val="24"/>
          <w:szCs w:val="24"/>
        </w:rPr>
        <w:footnoteReference w:id="536"/>
      </w:r>
      <w:r w:rsidRPr="00872076">
        <w:rPr>
          <w:rFonts w:ascii="Times New Roman" w:eastAsia="Times New Roman" w:hAnsi="Times New Roman"/>
          <w:b/>
          <w:sz w:val="24"/>
          <w:szCs w:val="24"/>
        </w:rPr>
        <w:t xml:space="preserve"> kapsamında piyasa katılımcılarının sistemden alışlarına ilişkin tutarın hesaplanması</w:t>
      </w:r>
    </w:p>
    <w:p w:rsidR="00C43875" w:rsidRPr="00872076" w:rsidRDefault="007B1391" w:rsidP="00873CB6">
      <w:pPr>
        <w:tabs>
          <w:tab w:val="left" w:pos="540"/>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95</w:t>
      </w:r>
      <w:r w:rsidR="00602A5E" w:rsidRPr="00872076">
        <w:rPr>
          <w:rStyle w:val="FootnoteReference"/>
          <w:rFonts w:ascii="Times New Roman" w:eastAsia="Times New Roman" w:hAnsi="Times New Roman"/>
          <w:b/>
          <w:sz w:val="24"/>
          <w:szCs w:val="24"/>
        </w:rPr>
        <w:footnoteReference w:id="537"/>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w:t>
      </w:r>
      <w:r w:rsidR="00C43875" w:rsidRPr="00872076">
        <w:rPr>
          <w:rFonts w:ascii="Times New Roman" w:hAnsi="Times New Roman"/>
          <w:sz w:val="24"/>
          <w:szCs w:val="24"/>
        </w:rPr>
        <w:t xml:space="preserve">(1) </w:t>
      </w:r>
      <w:r w:rsidR="0069612D" w:rsidRPr="00872076">
        <w:rPr>
          <w:rFonts w:ascii="Times New Roman" w:hAnsi="Times New Roman"/>
          <w:sz w:val="24"/>
          <w:szCs w:val="24"/>
        </w:rPr>
        <w:t>Gün öncesi piyasası</w:t>
      </w:r>
      <w:r w:rsidR="0069612D" w:rsidRPr="00872076">
        <w:rPr>
          <w:rStyle w:val="FootnoteReference"/>
          <w:rFonts w:ascii="Times New Roman" w:hAnsi="Times New Roman"/>
          <w:sz w:val="24"/>
          <w:szCs w:val="24"/>
        </w:rPr>
        <w:footnoteReference w:id="538"/>
      </w:r>
      <w:r w:rsidR="0069612D" w:rsidRPr="00872076">
        <w:rPr>
          <w:rFonts w:ascii="Times New Roman" w:hAnsi="Times New Roman"/>
          <w:sz w:val="24"/>
          <w:szCs w:val="24"/>
        </w:rPr>
        <w:t xml:space="preserve"> </w:t>
      </w:r>
      <w:r w:rsidR="00C43875" w:rsidRPr="00872076">
        <w:rPr>
          <w:rFonts w:ascii="Times New Roman" w:hAnsi="Times New Roman"/>
          <w:sz w:val="24"/>
          <w:szCs w:val="24"/>
        </w:rPr>
        <w:t xml:space="preserve">kapsamında piyasa katılımcılarının sistemden alışlarına ilişkin olarak, teklif bölgesi bazında, bir avans dönemi için ilgili piyasa katılımcısına tahakkuk ettirilecek borç tutarı aşağıdaki formüle göre hesaplanır: </w:t>
      </w:r>
    </w:p>
    <w:p w:rsidR="00C43875" w:rsidRPr="00872076" w:rsidRDefault="00C43875" w:rsidP="00873CB6">
      <w:pPr>
        <w:tabs>
          <w:tab w:val="left" w:pos="540"/>
          <w:tab w:val="left" w:pos="566"/>
        </w:tabs>
        <w:spacing w:after="0" w:line="240" w:lineRule="auto"/>
        <w:jc w:val="both"/>
        <w:rPr>
          <w:rFonts w:ascii="Times New Roman" w:hAnsi="Times New Roman"/>
          <w:i/>
          <w:iCs/>
          <w:sz w:val="24"/>
          <w:szCs w:val="24"/>
        </w:rPr>
      </w:pPr>
      <w:r w:rsidRPr="00872076">
        <w:rPr>
          <w:rFonts w:ascii="Times New Roman" w:hAnsi="Times New Roman"/>
          <w:position w:val="-30"/>
          <w:sz w:val="24"/>
          <w:szCs w:val="24"/>
        </w:rPr>
        <w:tab/>
      </w:r>
      <w:r w:rsidRPr="00872076">
        <w:rPr>
          <w:rFonts w:ascii="Times New Roman" w:eastAsia="Times New Roman" w:hAnsi="Times New Roman"/>
          <w:position w:val="-30"/>
          <w:sz w:val="24"/>
          <w:szCs w:val="24"/>
        </w:rPr>
        <w:object w:dxaOrig="4239" w:dyaOrig="720">
          <v:shape id="_x0000_i1028" type="#_x0000_t75" style="width:212.25pt;height:36pt" o:ole="">
            <v:imagedata r:id="rId18" o:title=""/>
          </v:shape>
          <o:OLEObject Type="Embed" ProgID="Equation.3" ShapeID="_x0000_i1028" DrawAspect="Content" ObjectID="_1799678260" r:id="rId19"/>
        </w:object>
      </w:r>
      <w:r w:rsidRPr="00872076">
        <w:rPr>
          <w:rFonts w:ascii="Times New Roman" w:hAnsi="Times New Roman"/>
          <w:sz w:val="24"/>
          <w:szCs w:val="24"/>
        </w:rPr>
        <w:tab/>
      </w:r>
      <w:r w:rsidRPr="00872076">
        <w:rPr>
          <w:rFonts w:ascii="Times New Roman" w:hAnsi="Times New Roman"/>
          <w:i/>
          <w:iCs/>
          <w:sz w:val="24"/>
          <w:szCs w:val="24"/>
          <w:lang w:eastAsia="tr-TR"/>
        </w:rPr>
        <w:t xml:space="preserve">                               (6a)</w:t>
      </w:r>
      <w:r w:rsidRPr="00872076">
        <w:rPr>
          <w:rFonts w:ascii="Times New Roman" w:hAnsi="Times New Roman"/>
          <w:i/>
          <w:iCs/>
          <w:sz w:val="24"/>
          <w:szCs w:val="24"/>
          <w:lang w:eastAsia="tr-TR"/>
        </w:rPr>
        <w:tab/>
      </w:r>
    </w:p>
    <w:p w:rsidR="00C43875" w:rsidRPr="00872076" w:rsidRDefault="00C43875" w:rsidP="00873CB6">
      <w:pPr>
        <w:tabs>
          <w:tab w:val="left" w:pos="540"/>
          <w:tab w:val="left" w:pos="566"/>
        </w:tabs>
        <w:spacing w:after="0" w:line="240" w:lineRule="auto"/>
        <w:jc w:val="both"/>
        <w:rPr>
          <w:rFonts w:ascii="Times New Roman" w:hAnsi="Times New Roman"/>
          <w:sz w:val="24"/>
          <w:szCs w:val="24"/>
          <w:lang w:eastAsia="tr-TR"/>
        </w:rPr>
      </w:pPr>
    </w:p>
    <w:p w:rsidR="002A6469"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2A6469" w:rsidRPr="00872076">
        <w:rPr>
          <w:rStyle w:val="FootnoteReference"/>
          <w:rFonts w:ascii="Times New Roman" w:hAnsi="Times New Roman"/>
          <w:sz w:val="24"/>
          <w:szCs w:val="24"/>
        </w:rPr>
        <w:footnoteReference w:id="539"/>
      </w:r>
      <w:r w:rsidRPr="00872076">
        <w:rPr>
          <w:rFonts w:ascii="Times New Roman" w:hAnsi="Times New Roman"/>
          <w:sz w:val="24"/>
          <w:szCs w:val="24"/>
        </w:rPr>
        <w:t xml:space="preserve"> </w:t>
      </w:r>
      <w:r w:rsidR="002A6469" w:rsidRPr="00872076">
        <w:rPr>
          <w:rFonts w:ascii="Times New Roman" w:hAnsi="Times New Roman"/>
          <w:sz w:val="24"/>
          <w:szCs w:val="24"/>
        </w:rPr>
        <w:t>Birinci fıkradaki formülde geçen;</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SAT</w:t>
      </w:r>
      <w:r w:rsidRPr="00872076">
        <w:rPr>
          <w:rFonts w:ascii="Times New Roman" w:hAnsi="Times New Roman"/>
          <w:sz w:val="24"/>
          <w:szCs w:val="24"/>
          <w:vertAlign w:val="subscript"/>
        </w:rPr>
        <w:t>t,p,s</w:t>
      </w:r>
      <w:r w:rsidRPr="00872076">
        <w:rPr>
          <w:rFonts w:ascii="Times New Roman" w:hAnsi="Times New Roman"/>
          <w:sz w:val="24"/>
          <w:szCs w:val="24"/>
        </w:rPr>
        <w:t xml:space="preserve"> </w:t>
      </w:r>
      <w:r w:rsidRPr="00872076">
        <w:rPr>
          <w:rFonts w:ascii="Times New Roman" w:hAnsi="Times New Roman"/>
          <w:sz w:val="24"/>
          <w:szCs w:val="24"/>
        </w:rPr>
        <w:tab/>
        <w:t>“t” teklif bölgesi için, “p” piyasa katılımcısının, “s” avans döneminde gerçekleşen sistem alışlarından dolayı ilgili piyasa katılımcısına tahakkuk ettirilecek borç tutarını (TL),</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SAF</w:t>
      </w:r>
      <w:r w:rsidRPr="00872076">
        <w:rPr>
          <w:rFonts w:ascii="Times New Roman" w:hAnsi="Times New Roman"/>
          <w:sz w:val="24"/>
          <w:szCs w:val="24"/>
          <w:vertAlign w:val="subscript"/>
        </w:rPr>
        <w:t>t,p,s,u,r</w:t>
      </w:r>
      <w:r w:rsidRPr="00872076">
        <w:rPr>
          <w:rFonts w:ascii="Times New Roman" w:hAnsi="Times New Roman"/>
          <w:sz w:val="24"/>
          <w:szCs w:val="24"/>
        </w:rPr>
        <w:tab/>
      </w:r>
      <w:r w:rsidRPr="00872076">
        <w:rPr>
          <w:rFonts w:ascii="Times New Roman" w:hAnsi="Times New Roman"/>
          <w:sz w:val="24"/>
          <w:szCs w:val="24"/>
        </w:rPr>
        <w:tab/>
        <w:t>96 ncı madde uyarınca hesaplanan, “t” teklif bölgesi için, “p” piyasa katılımcısının, “s” avans dönemindeki “u” uzlaştırma dönemine ait geçerli “r” teklifi için uygulanacak sistem alış fiyatını (TL/MWh),</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SAM</w:t>
      </w:r>
      <w:r w:rsidRPr="00872076">
        <w:rPr>
          <w:rFonts w:ascii="Times New Roman" w:hAnsi="Times New Roman"/>
          <w:sz w:val="24"/>
          <w:szCs w:val="24"/>
          <w:vertAlign w:val="subscript"/>
        </w:rPr>
        <w:t>t,p,s,u,r</w:t>
      </w:r>
      <w:r w:rsidRPr="00872076">
        <w:rPr>
          <w:rFonts w:ascii="Times New Roman" w:hAnsi="Times New Roman"/>
          <w:sz w:val="24"/>
          <w:szCs w:val="24"/>
        </w:rPr>
        <w:tab/>
      </w:r>
      <w:r w:rsidRPr="00872076">
        <w:rPr>
          <w:rFonts w:ascii="Times New Roman" w:hAnsi="Times New Roman"/>
          <w:sz w:val="24"/>
          <w:szCs w:val="24"/>
        </w:rPr>
        <w:tab/>
        <w:t>Gün öncesi piyasası sonucunda belirlenen</w:t>
      </w:r>
      <w:r w:rsidR="003D40F3" w:rsidRPr="00872076">
        <w:rPr>
          <w:rStyle w:val="FootnoteReference"/>
          <w:rFonts w:ascii="Times New Roman" w:hAnsi="Times New Roman"/>
          <w:sz w:val="24"/>
          <w:szCs w:val="24"/>
        </w:rPr>
        <w:footnoteReference w:id="540"/>
      </w:r>
      <w:r w:rsidRPr="00872076">
        <w:rPr>
          <w:rFonts w:ascii="Times New Roman" w:hAnsi="Times New Roman"/>
          <w:sz w:val="24"/>
          <w:szCs w:val="24"/>
        </w:rPr>
        <w:t xml:space="preserve"> “t” teklif bölgesi için, “p” piyasa katılımcısının, “s” avans dönemindeki, “u” uzlaştırma dönemine ait geçerli “r” teklifinden dolayı gerçekleştirmiş olduğu sistem alış miktarını (MWh),</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t>“t” teklif bölgesi için, “p” piyasa katılımcısının, “s” avans dönemindeki, “u” uzlaştırma dönemine ait sistemden enerji alışı gerçekleştirmiş olduğu teklif sayısını,</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t>İlgili avans dönemine ilişkin uzlaştırma dönemlerinin sayısını,</w:t>
      </w:r>
    </w:p>
    <w:p w:rsidR="002A6469"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r w:rsidR="00C43875" w:rsidRPr="00872076">
        <w:rPr>
          <w:rFonts w:ascii="Times New Roman" w:hAnsi="Times New Roman"/>
          <w:sz w:val="24"/>
          <w:szCs w:val="24"/>
        </w:rPr>
        <w:tab/>
      </w:r>
    </w:p>
    <w:p w:rsidR="00C43875" w:rsidRPr="00872076" w:rsidRDefault="002A646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C43875" w:rsidRPr="00872076">
        <w:rPr>
          <w:rFonts w:ascii="Times New Roman" w:hAnsi="Times New Roman"/>
          <w:sz w:val="24"/>
          <w:szCs w:val="24"/>
        </w:rPr>
        <w:t xml:space="preserve">(3) </w:t>
      </w:r>
      <w:r w:rsidR="0069612D" w:rsidRPr="00872076">
        <w:rPr>
          <w:rFonts w:ascii="Times New Roman" w:hAnsi="Times New Roman"/>
          <w:sz w:val="24"/>
          <w:szCs w:val="24"/>
        </w:rPr>
        <w:t>Gün öncesi piyasası</w:t>
      </w:r>
      <w:r w:rsidR="0069612D" w:rsidRPr="00872076">
        <w:rPr>
          <w:rStyle w:val="FootnoteReference"/>
          <w:rFonts w:ascii="Times New Roman" w:hAnsi="Times New Roman"/>
          <w:sz w:val="24"/>
          <w:szCs w:val="24"/>
        </w:rPr>
        <w:footnoteReference w:id="541"/>
      </w:r>
      <w:r w:rsidR="0069612D" w:rsidRPr="00872076">
        <w:rPr>
          <w:rFonts w:ascii="Times New Roman" w:hAnsi="Times New Roman"/>
          <w:sz w:val="24"/>
          <w:szCs w:val="24"/>
        </w:rPr>
        <w:t xml:space="preserve"> </w:t>
      </w:r>
      <w:r w:rsidR="00C43875" w:rsidRPr="00872076">
        <w:rPr>
          <w:rFonts w:ascii="Times New Roman" w:hAnsi="Times New Roman"/>
          <w:sz w:val="24"/>
          <w:szCs w:val="24"/>
        </w:rPr>
        <w:t>kapsamında piyasa katılımcılarının sistemden alışlarına ilişkin olarak, teklif bölgesi bazında, bir fatura dönemi için ilgili piyasa katılımcısına tahakkuk ettirilecek borç tutarı aşağıdaki formüle göre hesaplanır:</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position w:val="-28"/>
          <w:sz w:val="24"/>
          <w:szCs w:val="24"/>
        </w:rPr>
        <w:object w:dxaOrig="1960" w:dyaOrig="680">
          <v:shape id="_x0000_i1029" type="#_x0000_t75" style="width:96pt;height:34.5pt" o:ole="">
            <v:imagedata r:id="rId20" o:title=""/>
          </v:shape>
          <o:OLEObject Type="Embed" ProgID="Equation.3" ShapeID="_x0000_i1029" DrawAspect="Content" ObjectID="_1799678261" r:id="rId21"/>
        </w:object>
      </w:r>
      <w:r w:rsidRPr="00872076">
        <w:rPr>
          <w:rFonts w:ascii="Times New Roman" w:hAnsi="Times New Roman"/>
          <w:i/>
          <w:iCs/>
          <w:sz w:val="24"/>
          <w:szCs w:val="24"/>
          <w:lang w:eastAsia="tr-TR"/>
        </w:rPr>
        <w:tab/>
      </w:r>
      <w:r w:rsidRPr="00872076">
        <w:rPr>
          <w:rFonts w:ascii="Times New Roman" w:hAnsi="Times New Roman"/>
          <w:i/>
          <w:iCs/>
          <w:sz w:val="24"/>
          <w:szCs w:val="24"/>
          <w:lang w:eastAsia="tr-TR"/>
        </w:rPr>
        <w:tab/>
      </w:r>
      <w:r w:rsidRPr="00872076">
        <w:rPr>
          <w:rFonts w:ascii="Times New Roman" w:hAnsi="Times New Roman"/>
          <w:i/>
          <w:iCs/>
          <w:sz w:val="24"/>
          <w:szCs w:val="24"/>
          <w:lang w:eastAsia="tr-TR"/>
        </w:rPr>
        <w:tab/>
      </w:r>
      <w:r w:rsidRPr="00872076">
        <w:rPr>
          <w:rFonts w:ascii="Times New Roman" w:hAnsi="Times New Roman"/>
          <w:i/>
          <w:iCs/>
          <w:sz w:val="24"/>
          <w:szCs w:val="24"/>
          <w:lang w:eastAsia="tr-TR"/>
        </w:rPr>
        <w:tab/>
      </w:r>
      <w:r w:rsidRPr="00872076">
        <w:rPr>
          <w:rFonts w:ascii="Times New Roman" w:hAnsi="Times New Roman"/>
          <w:i/>
          <w:iCs/>
          <w:sz w:val="24"/>
          <w:szCs w:val="24"/>
          <w:lang w:eastAsia="tr-TR"/>
        </w:rPr>
        <w:tab/>
        <w:t xml:space="preserve">                         (6b)</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Bu formülde geçen;</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SAT</w:t>
      </w:r>
      <w:r w:rsidRPr="00872076">
        <w:rPr>
          <w:rFonts w:ascii="Times New Roman" w:hAnsi="Times New Roman"/>
          <w:position w:val="-4"/>
          <w:sz w:val="24"/>
          <w:szCs w:val="24"/>
        </w:rPr>
        <w:t>t,p</w:t>
      </w:r>
      <w:r w:rsidRPr="00872076">
        <w:rPr>
          <w:rFonts w:ascii="Times New Roman" w:hAnsi="Times New Roman"/>
          <w:sz w:val="24"/>
          <w:szCs w:val="24"/>
        </w:rPr>
        <w:tab/>
        <w:t>“t” teklif bölgesi için, “p” piyasa katılımcısının, “s” avans döneminde gerçekleşen sistem alışlarından dolayı ilgili piyasa katılımcısına tahakkuk ettirilecek borç tutarını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SAT</w:t>
      </w:r>
      <w:r w:rsidRPr="00872076">
        <w:rPr>
          <w:rFonts w:ascii="Times New Roman" w:hAnsi="Times New Roman"/>
          <w:position w:val="-6"/>
          <w:sz w:val="24"/>
          <w:szCs w:val="24"/>
        </w:rPr>
        <w:t>t,p,s</w:t>
      </w:r>
      <w:r w:rsidRPr="00872076">
        <w:rPr>
          <w:rFonts w:ascii="Times New Roman" w:hAnsi="Times New Roman"/>
          <w:sz w:val="24"/>
          <w:szCs w:val="24"/>
        </w:rPr>
        <w:tab/>
        <w:t>“t” teklif bölgesi için, “p” piyasa katılımcısının, “s” avans döneminde gerçekleşen sistem alışlarından dolayı ilgili piyasa katılımcısına tahakkuk ettirilecek borç tutarını (TL),</w:t>
      </w:r>
    </w:p>
    <w:p w:rsidR="00C43875" w:rsidRPr="00872076" w:rsidRDefault="00C43875" w:rsidP="00873CB6">
      <w:pPr>
        <w:tabs>
          <w:tab w:val="left" w:pos="540"/>
          <w:tab w:val="left" w:pos="566"/>
          <w:tab w:val="left" w:pos="1587"/>
        </w:tabs>
        <w:spacing w:after="0" w:line="240" w:lineRule="auto"/>
        <w:ind w:left="1588" w:hanging="1588"/>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t>ilgili fatura dönemindeki avans dönemi sayısını,</w:t>
      </w:r>
    </w:p>
    <w:p w:rsidR="007B1391" w:rsidRPr="00872076" w:rsidRDefault="00E7586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r>
      <w:r w:rsidR="00C43875" w:rsidRPr="00872076">
        <w:rPr>
          <w:rFonts w:ascii="Times New Roman" w:hAnsi="Times New Roman"/>
          <w:sz w:val="24"/>
          <w:szCs w:val="24"/>
        </w:rPr>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Sistem alış fiyatlarının belirlenmesi</w:t>
      </w:r>
    </w:p>
    <w:p w:rsidR="002A6469"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96</w:t>
      </w:r>
      <w:r w:rsidR="00763480" w:rsidRPr="00872076">
        <w:rPr>
          <w:rStyle w:val="FootnoteReference"/>
          <w:rFonts w:ascii="Times New Roman" w:eastAsia="Times New Roman" w:hAnsi="Times New Roman"/>
          <w:b/>
          <w:sz w:val="24"/>
          <w:szCs w:val="24"/>
        </w:rPr>
        <w:footnoteReference w:id="542"/>
      </w:r>
      <w:r w:rsidR="003D40F3" w:rsidRPr="00872076">
        <w:rPr>
          <w:rFonts w:ascii="Times New Roman" w:eastAsia="Times New Roman" w:hAnsi="Times New Roman"/>
          <w:b/>
          <w:sz w:val="24"/>
          <w:szCs w:val="24"/>
        </w:rPr>
        <w:t xml:space="preserve"> </w:t>
      </w:r>
      <w:r w:rsidR="003D40F3" w:rsidRPr="00872076">
        <w:rPr>
          <w:rStyle w:val="FootnoteReference"/>
          <w:rFonts w:ascii="Times New Roman" w:eastAsia="Times New Roman" w:hAnsi="Times New Roman"/>
          <w:b/>
          <w:sz w:val="24"/>
          <w:szCs w:val="24"/>
        </w:rPr>
        <w:footnoteReference w:id="543"/>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w:t>
      </w:r>
      <w:r w:rsidR="002A6469" w:rsidRPr="00872076">
        <w:rPr>
          <w:rFonts w:ascii="Times New Roman" w:eastAsia="Times New Roman" w:hAnsi="Times New Roman"/>
          <w:sz w:val="24"/>
          <w:szCs w:val="24"/>
        </w:rPr>
        <w:t>(1) Bir fatura dönemi için, uzlaştırma dönemi bazında, gün öncesi piyasasına katılan her bir piyasa katılımcısının, bir teklif bölgesi için gün öncesi piyasası kapsamında sunmuş olduğu saatlik tekliflere ilişkin gerçekleşen sistem alışlarında uygulanacak sistem alış fiyatları aşağıdaki formüle göre belirlenir:</w:t>
      </w:r>
    </w:p>
    <w:p w:rsidR="002A6469" w:rsidRPr="00872076" w:rsidRDefault="002A6469" w:rsidP="00873CB6">
      <w:pPr>
        <w:tabs>
          <w:tab w:val="left" w:pos="566"/>
        </w:tabs>
        <w:spacing w:after="0" w:line="240" w:lineRule="auto"/>
        <w:jc w:val="both"/>
        <w:rPr>
          <w:rFonts w:ascii="Times New Roman" w:eastAsia="Times New Roman" w:hAnsi="Times New Roman"/>
          <w:i/>
          <w:sz w:val="24"/>
          <w:szCs w:val="24"/>
        </w:rPr>
      </w:pPr>
    </w:p>
    <w:p w:rsidR="002A6469" w:rsidRPr="00872076" w:rsidRDefault="002A646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SAF</w:t>
      </w:r>
      <w:r w:rsidRPr="00872076">
        <w:rPr>
          <w:rFonts w:ascii="Times New Roman" w:eastAsia="Times New Roman" w:hAnsi="Times New Roman"/>
          <w:sz w:val="24"/>
          <w:szCs w:val="24"/>
          <w:vertAlign w:val="subscript"/>
        </w:rPr>
        <w:t xml:space="preserve">t,p,u,r </w:t>
      </w:r>
      <w:r w:rsidRPr="00872076">
        <w:rPr>
          <w:rFonts w:ascii="Times New Roman" w:eastAsia="Times New Roman" w:hAnsi="Times New Roman"/>
          <w:sz w:val="24"/>
          <w:szCs w:val="24"/>
        </w:rPr>
        <w:t>= NPTF</w:t>
      </w:r>
      <w:r w:rsidRPr="00872076">
        <w:rPr>
          <w:rFonts w:ascii="Times New Roman" w:eastAsia="Times New Roman" w:hAnsi="Times New Roman"/>
          <w:sz w:val="24"/>
          <w:szCs w:val="24"/>
          <w:vertAlign w:val="subscript"/>
        </w:rPr>
        <w:t>t,u</w: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t xml:space="preserve">   (7a)</w:t>
      </w:r>
    </w:p>
    <w:p w:rsidR="002A6469" w:rsidRPr="00872076" w:rsidRDefault="002A6469" w:rsidP="00873CB6">
      <w:pPr>
        <w:tabs>
          <w:tab w:val="left" w:pos="566"/>
        </w:tabs>
        <w:spacing w:after="0" w:line="240" w:lineRule="auto"/>
        <w:jc w:val="both"/>
        <w:rPr>
          <w:rFonts w:ascii="Times New Roman" w:eastAsia="Times New Roman" w:hAnsi="Times New Roman"/>
          <w:sz w:val="24"/>
          <w:szCs w:val="24"/>
        </w:rPr>
      </w:pPr>
    </w:p>
    <w:p w:rsidR="002A6469" w:rsidRPr="00872076" w:rsidRDefault="002A646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fıkradaki formülde geçen;</w:t>
      </w:r>
    </w:p>
    <w:p w:rsidR="002A6469" w:rsidRPr="00872076" w:rsidRDefault="002A646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NPTF</w:t>
      </w:r>
      <w:r w:rsidRPr="00872076">
        <w:rPr>
          <w:rFonts w:ascii="Times New Roman" w:eastAsia="Times New Roman" w:hAnsi="Times New Roman"/>
          <w:sz w:val="24"/>
          <w:szCs w:val="24"/>
          <w:vertAlign w:val="subscript"/>
        </w:rPr>
        <w:t>t,u</w:t>
      </w:r>
      <w:r w:rsidR="003D40F3" w:rsidRPr="00872076">
        <w:rPr>
          <w:rStyle w:val="FootnoteReference"/>
          <w:rFonts w:ascii="Times New Roman" w:eastAsia="Times New Roman" w:hAnsi="Times New Roman"/>
          <w:sz w:val="24"/>
          <w:szCs w:val="24"/>
        </w:rPr>
        <w:footnoteReference w:id="544"/>
      </w:r>
      <w:r w:rsidRPr="00872076">
        <w:rPr>
          <w:rFonts w:ascii="Times New Roman" w:eastAsia="Times New Roman" w:hAnsi="Times New Roman"/>
          <w:sz w:val="24"/>
          <w:szCs w:val="24"/>
        </w:rPr>
        <w:tab/>
        <w:t>“t” teklif bölgesi ve “u” uzlaştırma dönemine ait nihai piyasa takas fiyatını(TL/MWh),</w:t>
      </w:r>
    </w:p>
    <w:p w:rsidR="002A6469" w:rsidRPr="00872076" w:rsidRDefault="002A646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SAF</w:t>
      </w:r>
      <w:r w:rsidRPr="00872076">
        <w:rPr>
          <w:rFonts w:ascii="Times New Roman" w:eastAsia="Times New Roman" w:hAnsi="Times New Roman"/>
          <w:sz w:val="24"/>
          <w:szCs w:val="24"/>
          <w:vertAlign w:val="subscript"/>
        </w:rPr>
        <w:t>t,p,u,r</w:t>
      </w:r>
      <w:r w:rsidRPr="00872076">
        <w:rPr>
          <w:rFonts w:ascii="Times New Roman" w:eastAsia="Times New Roman" w:hAnsi="Times New Roman"/>
          <w:sz w:val="24"/>
          <w:szCs w:val="24"/>
        </w:rPr>
        <w:tab/>
        <w:t>“t” teklif bölgesi için, “p” piyasa katılımcısının, “u” uzlaştırma dönemine ait geçerli “r” saatlik teklifi için uygulanacak Sistem Alış Fiyatını (TL/MWh),</w:t>
      </w:r>
    </w:p>
    <w:p w:rsidR="003E330A" w:rsidRPr="00872076" w:rsidRDefault="002A646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8D5DCB" w:rsidRPr="00872076">
        <w:rPr>
          <w:rFonts w:ascii="Times New Roman" w:eastAsia="Times New Roman" w:hAnsi="Times New Roman"/>
          <w:sz w:val="24"/>
          <w:szCs w:val="24"/>
        </w:rPr>
        <w:t>i</w:t>
      </w:r>
      <w:r w:rsidRPr="00872076">
        <w:rPr>
          <w:rFonts w:ascii="Times New Roman" w:eastAsia="Times New Roman" w:hAnsi="Times New Roman"/>
          <w:sz w:val="24"/>
          <w:szCs w:val="24"/>
        </w:rPr>
        <w:t>fade eder.</w:t>
      </w:r>
    </w:p>
    <w:p w:rsidR="006D1079" w:rsidRPr="00872076" w:rsidRDefault="00E76DE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6D1079" w:rsidRPr="00872076">
        <w:rPr>
          <w:rFonts w:ascii="Times New Roman" w:eastAsia="Times New Roman" w:hAnsi="Times New Roman"/>
          <w:sz w:val="24"/>
          <w:szCs w:val="24"/>
        </w:rPr>
        <w:t>(3)</w:t>
      </w:r>
      <w:r w:rsidR="00CC1926" w:rsidRPr="00872076">
        <w:rPr>
          <w:rStyle w:val="FootnoteReference"/>
          <w:rFonts w:ascii="Times New Roman" w:eastAsia="Times New Roman" w:hAnsi="Times New Roman"/>
          <w:sz w:val="24"/>
          <w:szCs w:val="24"/>
        </w:rPr>
        <w:footnoteReference w:id="545"/>
      </w:r>
      <w:r w:rsidR="006D1079" w:rsidRPr="00872076">
        <w:rPr>
          <w:rFonts w:ascii="Times New Roman" w:eastAsia="Times New Roman" w:hAnsi="Times New Roman"/>
          <w:sz w:val="24"/>
          <w:szCs w:val="24"/>
        </w:rPr>
        <w:t xml:space="preserve"> Bir fatura dönemi için, uzlaştırma dönemi bazında, </w:t>
      </w:r>
      <w:r w:rsidR="002A6469" w:rsidRPr="00872076">
        <w:rPr>
          <w:rFonts w:ascii="Times New Roman" w:eastAsia="Times New Roman" w:hAnsi="Times New Roman"/>
          <w:sz w:val="24"/>
          <w:szCs w:val="24"/>
        </w:rPr>
        <w:t>gün öncesi piyasasına</w:t>
      </w:r>
      <w:r w:rsidR="002A6469" w:rsidRPr="00872076">
        <w:rPr>
          <w:rStyle w:val="FootnoteReference"/>
          <w:rFonts w:ascii="Times New Roman" w:eastAsia="Times New Roman" w:hAnsi="Times New Roman"/>
          <w:sz w:val="24"/>
          <w:szCs w:val="24"/>
        </w:rPr>
        <w:footnoteReference w:id="546"/>
      </w:r>
      <w:r w:rsidR="002A6469" w:rsidRPr="00872076">
        <w:rPr>
          <w:rFonts w:ascii="Times New Roman" w:eastAsia="Times New Roman" w:hAnsi="Times New Roman"/>
          <w:sz w:val="24"/>
          <w:szCs w:val="24"/>
        </w:rPr>
        <w:t xml:space="preserve"> </w:t>
      </w:r>
      <w:r w:rsidR="006D1079" w:rsidRPr="00872076">
        <w:rPr>
          <w:rFonts w:ascii="Times New Roman" w:eastAsia="Times New Roman" w:hAnsi="Times New Roman"/>
          <w:sz w:val="24"/>
          <w:szCs w:val="24"/>
        </w:rPr>
        <w:t xml:space="preserve">katılan her bir piyasa katılımcısının, bir teklif bölgesi için </w:t>
      </w:r>
      <w:r w:rsidR="002A6469" w:rsidRPr="00872076">
        <w:rPr>
          <w:rFonts w:ascii="Times New Roman" w:eastAsia="Times New Roman" w:hAnsi="Times New Roman"/>
          <w:sz w:val="24"/>
          <w:szCs w:val="24"/>
        </w:rPr>
        <w:t>gün öncesi piyasası</w:t>
      </w:r>
      <w:r w:rsidR="002A6469" w:rsidRPr="00872076">
        <w:rPr>
          <w:rStyle w:val="FootnoteReference"/>
          <w:rFonts w:ascii="Times New Roman" w:eastAsia="Times New Roman" w:hAnsi="Times New Roman"/>
          <w:sz w:val="24"/>
          <w:szCs w:val="24"/>
        </w:rPr>
        <w:footnoteReference w:id="547"/>
      </w:r>
      <w:r w:rsidR="002A6469" w:rsidRPr="00872076">
        <w:rPr>
          <w:rFonts w:ascii="Times New Roman" w:eastAsia="Times New Roman" w:hAnsi="Times New Roman"/>
          <w:sz w:val="24"/>
          <w:szCs w:val="24"/>
        </w:rPr>
        <w:t xml:space="preserve"> </w:t>
      </w:r>
      <w:r w:rsidR="006D1079" w:rsidRPr="00872076">
        <w:rPr>
          <w:rFonts w:ascii="Times New Roman" w:eastAsia="Times New Roman" w:hAnsi="Times New Roman"/>
          <w:sz w:val="24"/>
          <w:szCs w:val="24"/>
        </w:rPr>
        <w:t xml:space="preserve">kapsamında sunmuş </w:t>
      </w:r>
      <w:r w:rsidR="006D1079" w:rsidRPr="00872076">
        <w:rPr>
          <w:rFonts w:ascii="Times New Roman" w:eastAsia="Times New Roman" w:hAnsi="Times New Roman"/>
          <w:sz w:val="24"/>
          <w:szCs w:val="24"/>
        </w:rPr>
        <w:lastRenderedPageBreak/>
        <w:t xml:space="preserve">olduğu blok </w:t>
      </w:r>
      <w:r w:rsidR="003665F0" w:rsidRPr="00872076">
        <w:rPr>
          <w:rFonts w:ascii="Times New Roman" w:eastAsia="Times New Roman" w:hAnsi="Times New Roman"/>
          <w:sz w:val="24"/>
          <w:szCs w:val="24"/>
        </w:rPr>
        <w:t xml:space="preserve">ve esnek </w:t>
      </w:r>
      <w:r w:rsidR="006D1079" w:rsidRPr="00872076">
        <w:rPr>
          <w:rFonts w:ascii="Times New Roman" w:eastAsia="Times New Roman" w:hAnsi="Times New Roman"/>
          <w:sz w:val="24"/>
          <w:szCs w:val="24"/>
        </w:rPr>
        <w:t xml:space="preserve">tekliflere ilişkin gerçekleşen sistem </w:t>
      </w:r>
      <w:r w:rsidR="003665F0" w:rsidRPr="00872076">
        <w:rPr>
          <w:rFonts w:ascii="Times New Roman" w:eastAsia="Times New Roman" w:hAnsi="Times New Roman"/>
          <w:sz w:val="24"/>
          <w:szCs w:val="24"/>
        </w:rPr>
        <w:t xml:space="preserve">alışlarında </w:t>
      </w:r>
      <w:r w:rsidR="006D1079" w:rsidRPr="00872076">
        <w:rPr>
          <w:rFonts w:ascii="Times New Roman" w:eastAsia="Times New Roman" w:hAnsi="Times New Roman"/>
          <w:sz w:val="24"/>
          <w:szCs w:val="24"/>
        </w:rPr>
        <w:t>uygulanacak sistem alış fiyatları aşağıdaki formüle göre belirlenir:</w:t>
      </w:r>
    </w:p>
    <w:p w:rsidR="00E76DE9" w:rsidRPr="00872076" w:rsidRDefault="00E76DE9" w:rsidP="00873CB6">
      <w:pPr>
        <w:tabs>
          <w:tab w:val="left" w:pos="566"/>
        </w:tabs>
        <w:spacing w:after="0" w:line="240" w:lineRule="auto"/>
        <w:jc w:val="both"/>
        <w:rPr>
          <w:rFonts w:ascii="Times New Roman" w:eastAsia="Times New Roman" w:hAnsi="Times New Roman"/>
          <w:sz w:val="24"/>
          <w:szCs w:val="24"/>
        </w:rPr>
      </w:pP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m:oMath>
        <m:r>
          <w:rPr>
            <w:rFonts w:ascii="Cambria Math" w:eastAsiaTheme="minorEastAsia" w:hAnsi="Cambria Math"/>
            <w:sz w:val="24"/>
          </w:rPr>
          <m:t>SA</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p,t,r</m:t>
            </m:r>
          </m:sub>
        </m:sSub>
        <m:r>
          <w:rPr>
            <w:rFonts w:ascii="Cambria Math" w:eastAsiaTheme="minorEastAsia" w:hAnsi="Cambria Math"/>
            <w:sz w:val="24"/>
          </w:rPr>
          <m:t>=AOPT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p,t,r</m:t>
            </m:r>
          </m:sub>
        </m:sSub>
        <m:r>
          <w:rPr>
            <w:rFonts w:ascii="Cambria Math" w:eastAsiaTheme="minorEastAsia" w:hAnsi="Cambria Math"/>
            <w:sz w:val="24"/>
          </w:rPr>
          <m:t>-TF</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p,t,r</m:t>
            </m:r>
          </m:sub>
        </m:sSub>
        <m:r>
          <m:rPr>
            <m:sty m:val="p"/>
          </m:rPr>
          <w:rPr>
            <w:rFonts w:ascii="Cambria Math" w:hAnsi="Cambria Math"/>
            <w:sz w:val="24"/>
          </w:rPr>
          <m:t xml:space="preserve"> </m:t>
        </m:r>
      </m:oMath>
      <w:r w:rsidR="00763480" w:rsidRPr="00872076">
        <w:rPr>
          <w:sz w:val="24"/>
        </w:rPr>
        <w:t xml:space="preserve"> </w:t>
      </w:r>
      <w:r w:rsidRPr="00872076">
        <w:rPr>
          <w:rFonts w:ascii="Times New Roman" w:eastAsia="Times New Roman" w:hAnsi="Times New Roman"/>
          <w:i/>
          <w:sz w:val="24"/>
          <w:szCs w:val="24"/>
        </w:rPr>
        <w:t>(7</w:t>
      </w:r>
      <w:r w:rsidR="00763480" w:rsidRPr="00872076">
        <w:rPr>
          <w:rFonts w:ascii="Times New Roman" w:eastAsia="Times New Roman" w:hAnsi="Times New Roman"/>
          <w:i/>
          <w:sz w:val="24"/>
          <w:szCs w:val="24"/>
        </w:rPr>
        <w:t>b</w:t>
      </w:r>
      <w:r w:rsidRPr="00872076">
        <w:rPr>
          <w:rFonts w:ascii="Times New Roman" w:eastAsia="Times New Roman" w:hAnsi="Times New Roman"/>
          <w:i/>
          <w:sz w:val="24"/>
          <w:szCs w:val="24"/>
        </w:rPr>
        <w:t>)</w:t>
      </w: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3E330A" w:rsidRPr="00872076" w:rsidRDefault="008D5D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p>
    <w:p w:rsidR="006D1079" w:rsidRPr="00872076" w:rsidRDefault="006D107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861739" w:rsidRPr="00872076">
        <w:rPr>
          <w:rStyle w:val="FootnoteReference"/>
          <w:rFonts w:ascii="Times New Roman" w:eastAsia="Times New Roman" w:hAnsi="Times New Roman"/>
          <w:sz w:val="24"/>
          <w:szCs w:val="24"/>
        </w:rPr>
        <w:footnoteReference w:id="548"/>
      </w:r>
      <w:r w:rsidR="00861739" w:rsidRPr="00872076">
        <w:rPr>
          <w:rFonts w:ascii="Times New Roman" w:eastAsia="Times New Roman" w:hAnsi="Times New Roman"/>
          <w:sz w:val="24"/>
          <w:szCs w:val="24"/>
        </w:rPr>
        <w:t xml:space="preserve"> </w:t>
      </w:r>
      <w:r w:rsidR="00763480" w:rsidRPr="00872076">
        <w:rPr>
          <w:rFonts w:ascii="Times New Roman" w:eastAsia="Times New Roman" w:hAnsi="Times New Roman"/>
          <w:sz w:val="24"/>
          <w:szCs w:val="24"/>
        </w:rPr>
        <w:t xml:space="preserve">Üçüncü fıkradaki </w:t>
      </w:r>
      <w:r w:rsidRPr="00872076">
        <w:rPr>
          <w:rFonts w:ascii="Times New Roman" w:eastAsia="Times New Roman" w:hAnsi="Times New Roman"/>
          <w:sz w:val="24"/>
          <w:szCs w:val="24"/>
        </w:rPr>
        <w:t>formüllerde geçen;</w:t>
      </w:r>
    </w:p>
    <w:p w:rsidR="003E330A" w:rsidRPr="00872076" w:rsidRDefault="003E330A" w:rsidP="00873CB6">
      <w:pPr>
        <w:tabs>
          <w:tab w:val="left" w:pos="566"/>
        </w:tabs>
        <w:spacing w:after="0" w:line="240" w:lineRule="auto"/>
        <w:jc w:val="both"/>
        <w:rPr>
          <w:rFonts w:ascii="Times New Roman" w:eastAsia="Times New Roman" w:hAnsi="Times New Roman"/>
          <w:sz w:val="24"/>
          <w:szCs w:val="24"/>
        </w:rPr>
      </w:pPr>
    </w:p>
    <w:p w:rsidR="003E330A" w:rsidRPr="00872076" w:rsidRDefault="006D1079" w:rsidP="00873CB6">
      <w:pPr>
        <w:tabs>
          <w:tab w:val="left" w:pos="566"/>
        </w:tabs>
        <w:spacing w:after="0" w:line="240" w:lineRule="auto"/>
        <w:ind w:left="2127" w:hanging="1560"/>
        <w:jc w:val="both"/>
        <w:rPr>
          <w:rFonts w:ascii="Times New Roman" w:eastAsia="Times New Roman" w:hAnsi="Times New Roman"/>
          <w:sz w:val="24"/>
          <w:szCs w:val="24"/>
        </w:rPr>
      </w:pPr>
      <w:r w:rsidRPr="00872076">
        <w:rPr>
          <w:rFonts w:ascii="Times New Roman" w:eastAsia="Times New Roman" w:hAnsi="Times New Roman"/>
          <w:sz w:val="24"/>
          <w:szCs w:val="24"/>
        </w:rPr>
        <w:t>SAF</w:t>
      </w:r>
      <w:r w:rsidRPr="00872076">
        <w:rPr>
          <w:rFonts w:ascii="Times New Roman" w:eastAsia="Times New Roman" w:hAnsi="Times New Roman"/>
          <w:position w:val="-6"/>
          <w:sz w:val="24"/>
          <w:szCs w:val="24"/>
          <w:vertAlign w:val="subscript"/>
        </w:rPr>
        <w:t>t,</w:t>
      </w:r>
      <w:r w:rsidR="00763480" w:rsidRPr="00872076">
        <w:rPr>
          <w:rFonts w:ascii="Times New Roman" w:eastAsia="Times New Roman" w:hAnsi="Times New Roman"/>
          <w:position w:val="-6"/>
          <w:sz w:val="24"/>
          <w:szCs w:val="24"/>
          <w:vertAlign w:val="subscript"/>
        </w:rPr>
        <w:t>p</w:t>
      </w:r>
      <w:r w:rsidRPr="00872076">
        <w:rPr>
          <w:rFonts w:ascii="Times New Roman" w:eastAsia="Times New Roman" w:hAnsi="Times New Roman"/>
          <w:position w:val="-6"/>
          <w:sz w:val="24"/>
          <w:szCs w:val="24"/>
          <w:vertAlign w:val="subscript"/>
        </w:rPr>
        <w:t>r</w:t>
      </w:r>
      <w:r w:rsidRPr="00872076">
        <w:rPr>
          <w:rFonts w:ascii="Times New Roman" w:eastAsia="Times New Roman" w:hAnsi="Times New Roman"/>
          <w:sz w:val="24"/>
          <w:szCs w:val="24"/>
        </w:rPr>
        <w:tab/>
      </w:r>
      <w:r w:rsidR="00763480" w:rsidRPr="00872076">
        <w:rPr>
          <w:rFonts w:ascii="Times New Roman" w:eastAsia="Times New Roman" w:hAnsi="Times New Roman"/>
          <w:sz w:val="24"/>
          <w:szCs w:val="24"/>
        </w:rPr>
        <w:t xml:space="preserve">“p” piyasa katılımcısının, </w:t>
      </w:r>
      <w:r w:rsidRPr="00872076">
        <w:rPr>
          <w:rFonts w:ascii="Times New Roman" w:eastAsia="Times New Roman" w:hAnsi="Times New Roman"/>
          <w:sz w:val="24"/>
          <w:szCs w:val="24"/>
        </w:rPr>
        <w:t>“t” teklif bölgesi için, “r”  blok</w:t>
      </w:r>
      <w:r w:rsidR="00763480" w:rsidRPr="00872076">
        <w:rPr>
          <w:rFonts w:ascii="Times New Roman" w:eastAsia="Times New Roman" w:hAnsi="Times New Roman"/>
          <w:sz w:val="24"/>
          <w:szCs w:val="24"/>
        </w:rPr>
        <w:t xml:space="preserve"> veya esnek</w:t>
      </w:r>
      <w:r w:rsidRPr="00872076">
        <w:rPr>
          <w:rFonts w:ascii="Times New Roman" w:eastAsia="Times New Roman" w:hAnsi="Times New Roman"/>
          <w:sz w:val="24"/>
          <w:szCs w:val="24"/>
        </w:rPr>
        <w:t xml:space="preserve"> teklifi için uygulanacak Saatlik Sistem Alış Fiyatını (TL/MWh)</w:t>
      </w:r>
    </w:p>
    <w:p w:rsidR="00763480" w:rsidRPr="00872076" w:rsidRDefault="00763480" w:rsidP="00873CB6">
      <w:pPr>
        <w:tabs>
          <w:tab w:val="left" w:pos="566"/>
        </w:tabs>
        <w:spacing w:after="0" w:line="240" w:lineRule="auto"/>
        <w:ind w:left="2126" w:hanging="1560"/>
        <w:jc w:val="both"/>
        <w:rPr>
          <w:rFonts w:ascii="Times New Roman" w:hAnsi="Times New Roman"/>
          <w:sz w:val="24"/>
          <w:szCs w:val="24"/>
        </w:rPr>
      </w:pPr>
      <w:r w:rsidRPr="00872076">
        <w:rPr>
          <w:rFonts w:ascii="Times New Roman" w:hAnsi="Times New Roman"/>
          <w:sz w:val="24"/>
          <w:szCs w:val="24"/>
        </w:rPr>
        <w:t>AOPTF</w:t>
      </w:r>
      <w:r w:rsidRPr="00872076">
        <w:rPr>
          <w:rFonts w:ascii="Times New Roman" w:hAnsi="Times New Roman"/>
          <w:sz w:val="24"/>
          <w:szCs w:val="24"/>
          <w:vertAlign w:val="subscript"/>
        </w:rPr>
        <w:t>p,t,r</w:t>
      </w:r>
      <w:r w:rsidRPr="00872076">
        <w:rPr>
          <w:rFonts w:ascii="Times New Roman" w:hAnsi="Times New Roman"/>
          <w:sz w:val="24"/>
          <w:szCs w:val="24"/>
        </w:rPr>
        <w:tab/>
        <w:t>“p” piyasa katılımcısının, “t” teklif bölgesindeki, “r” blok veya esnek teklifi için Gün Öncesi Piyasası Tekliflerinin Yapısı ve Tekliflerin Değerlendirilmesine İlişkin Usul ve Esaslar uyarınca hesaplanan ağırlıklı ortalama piyasa takas fiyatını (TL/MWh),</w:t>
      </w:r>
    </w:p>
    <w:p w:rsidR="00763480" w:rsidRPr="00872076" w:rsidRDefault="00763480" w:rsidP="00873CB6">
      <w:pPr>
        <w:tabs>
          <w:tab w:val="left" w:pos="566"/>
        </w:tabs>
        <w:spacing w:after="0" w:line="240" w:lineRule="auto"/>
        <w:ind w:left="2126" w:hanging="1560"/>
        <w:jc w:val="both"/>
        <w:rPr>
          <w:rFonts w:ascii="Times New Roman" w:hAnsi="Times New Roman"/>
          <w:sz w:val="24"/>
          <w:szCs w:val="24"/>
        </w:rPr>
      </w:pPr>
      <w:r w:rsidRPr="00872076">
        <w:rPr>
          <w:rFonts w:ascii="Times New Roman" w:hAnsi="Times New Roman"/>
          <w:sz w:val="24"/>
          <w:szCs w:val="24"/>
        </w:rPr>
        <w:t>TFB</w:t>
      </w:r>
      <w:r w:rsidRPr="00872076">
        <w:rPr>
          <w:rFonts w:ascii="Times New Roman" w:hAnsi="Times New Roman"/>
          <w:sz w:val="24"/>
          <w:szCs w:val="24"/>
          <w:vertAlign w:val="subscript"/>
        </w:rPr>
        <w:t>p,t,r</w:t>
      </w:r>
      <w:r w:rsidRPr="00872076">
        <w:rPr>
          <w:rFonts w:ascii="Times New Roman" w:hAnsi="Times New Roman"/>
          <w:sz w:val="24"/>
          <w:szCs w:val="24"/>
          <w:vertAlign w:val="subscript"/>
        </w:rPr>
        <w:tab/>
      </w:r>
      <w:r w:rsidRPr="00872076">
        <w:rPr>
          <w:rFonts w:ascii="Times New Roman" w:hAnsi="Times New Roman"/>
          <w:sz w:val="24"/>
          <w:szCs w:val="24"/>
        </w:rPr>
        <w:t>“p” piyasa katılımcısının, “t” teklif bölgesindeki, “r” esnek veya blok alış teklifi için Gün Öncesi Piyasası Tekliflerinin Yapısı ve Tekliflerin Değerlendirilmesine İlişkin Usul ve Esaslar uyarınca hesaplanan birim bedeli (TL/MWh),</w:t>
      </w:r>
    </w:p>
    <w:p w:rsidR="006D1079" w:rsidRPr="00872076" w:rsidRDefault="007406CE" w:rsidP="00873CB6">
      <w:pPr>
        <w:tabs>
          <w:tab w:val="left" w:pos="566"/>
        </w:tabs>
        <w:spacing w:after="0" w:line="240" w:lineRule="auto"/>
        <w:jc w:val="both"/>
        <w:rPr>
          <w:rFonts w:ascii="Times New Roman" w:eastAsia="Times New Roman" w:hAnsi="Times New Roman"/>
          <w:sz w:val="24"/>
          <w:szCs w:val="24"/>
          <w:lang w:eastAsia="tr-TR"/>
        </w:rPr>
      </w:pPr>
      <w:r w:rsidRPr="00872076">
        <w:rPr>
          <w:rFonts w:ascii="Times New Roman" w:eastAsia="Times New Roman" w:hAnsi="Times New Roman"/>
          <w:sz w:val="24"/>
          <w:szCs w:val="24"/>
        </w:rPr>
        <w:tab/>
      </w:r>
      <w:r w:rsidR="006D1079" w:rsidRPr="00872076">
        <w:rPr>
          <w:rFonts w:ascii="Times New Roman" w:eastAsia="Times New Roman" w:hAnsi="Times New Roman"/>
          <w:sz w:val="24"/>
          <w:szCs w:val="24"/>
        </w:rPr>
        <w:t>ifade eder.</w:t>
      </w:r>
    </w:p>
    <w:p w:rsidR="00AB4B20" w:rsidRPr="00872076" w:rsidRDefault="00AB4B20" w:rsidP="00873CB6">
      <w:pPr>
        <w:tabs>
          <w:tab w:val="left" w:pos="566"/>
        </w:tabs>
        <w:spacing w:after="0" w:line="240" w:lineRule="auto"/>
        <w:jc w:val="both"/>
        <w:rPr>
          <w:rFonts w:ascii="Times New Roman" w:eastAsia="Times New Roman" w:hAnsi="Times New Roman"/>
          <w:sz w:val="18"/>
          <w:szCs w:val="18"/>
        </w:rPr>
      </w:pPr>
    </w:p>
    <w:p w:rsidR="00D0082B"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2A6469" w:rsidRPr="00872076">
        <w:rPr>
          <w:rFonts w:ascii="Times New Roman" w:eastAsia="Times New Roman" w:hAnsi="Times New Roman"/>
          <w:b/>
          <w:sz w:val="24"/>
          <w:szCs w:val="24"/>
        </w:rPr>
        <w:t>Vadeli elektrik piyasası kapsamında sahip olunan pozisyonlara ilişkin tutarların hesaplanması</w:t>
      </w:r>
      <w:r w:rsidR="008D5DCB" w:rsidRPr="00872076">
        <w:rPr>
          <w:rStyle w:val="FootnoteReference"/>
          <w:rFonts w:ascii="Times New Roman" w:eastAsia="Times New Roman" w:hAnsi="Times New Roman"/>
          <w:b/>
          <w:sz w:val="24"/>
          <w:szCs w:val="24"/>
        </w:rPr>
        <w:footnoteReference w:id="549"/>
      </w:r>
    </w:p>
    <w:p w:rsidR="008D5DCB" w:rsidRPr="00872076" w:rsidRDefault="00D0082B" w:rsidP="00873CB6">
      <w:pPr>
        <w:tabs>
          <w:tab w:val="left" w:pos="566"/>
        </w:tabs>
        <w:spacing w:after="0" w:line="240" w:lineRule="auto"/>
        <w:jc w:val="both"/>
        <w:rPr>
          <w:rFonts w:ascii="Times New Roman" w:hAnsi="Times New Roman"/>
          <w:bCs/>
          <w:sz w:val="24"/>
          <w:szCs w:val="24"/>
          <w:u w:val="single"/>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MADDE 97</w:t>
      </w:r>
      <w:r w:rsidR="006362C8" w:rsidRPr="00872076">
        <w:rPr>
          <w:rStyle w:val="FootnoteReference"/>
          <w:rFonts w:ascii="Times New Roman" w:eastAsia="Times New Roman" w:hAnsi="Times New Roman"/>
          <w:b/>
          <w:sz w:val="24"/>
          <w:szCs w:val="24"/>
        </w:rPr>
        <w:footnoteReference w:id="550"/>
      </w:r>
      <w:r w:rsidR="002A75B6" w:rsidRPr="00872076">
        <w:rPr>
          <w:rFonts w:ascii="Times New Roman" w:eastAsia="Times New Roman" w:hAnsi="Times New Roman"/>
          <w:b/>
          <w:sz w:val="24"/>
          <w:szCs w:val="24"/>
          <w:vertAlign w:val="superscript"/>
        </w:rPr>
        <w:t>,</w:t>
      </w:r>
      <w:r w:rsidR="008D5DCB" w:rsidRPr="00872076">
        <w:rPr>
          <w:rFonts w:ascii="Times New Roman" w:eastAsia="Times New Roman" w:hAnsi="Times New Roman"/>
          <w:b/>
          <w:sz w:val="24"/>
          <w:szCs w:val="24"/>
        </w:rPr>
        <w:t xml:space="preserve"> </w:t>
      </w:r>
      <w:r w:rsidR="008D5DCB" w:rsidRPr="00872076">
        <w:rPr>
          <w:rStyle w:val="FootnoteReference"/>
          <w:rFonts w:ascii="Times New Roman" w:eastAsia="Times New Roman" w:hAnsi="Times New Roman"/>
          <w:b/>
          <w:sz w:val="24"/>
          <w:szCs w:val="24"/>
        </w:rPr>
        <w:footnoteReference w:id="551"/>
      </w:r>
      <w:r w:rsidR="007B1391" w:rsidRPr="00872076">
        <w:rPr>
          <w:rFonts w:ascii="Times New Roman" w:eastAsia="Times New Roman" w:hAnsi="Times New Roman"/>
          <w:b/>
          <w:sz w:val="24"/>
          <w:szCs w:val="24"/>
        </w:rPr>
        <w:t xml:space="preserve"> –</w:t>
      </w:r>
      <w:r w:rsidR="006362C8" w:rsidRPr="00872076">
        <w:rPr>
          <w:rFonts w:ascii="Times New Roman" w:eastAsia="Times New Roman" w:hAnsi="Times New Roman"/>
          <w:b/>
          <w:sz w:val="24"/>
          <w:szCs w:val="24"/>
        </w:rPr>
        <w:t xml:space="preserve"> </w:t>
      </w:r>
      <w:r w:rsidR="008D5DCB" w:rsidRPr="00872076">
        <w:rPr>
          <w:rFonts w:ascii="Times New Roman" w:hAnsi="Times New Roman"/>
          <w:bCs/>
          <w:sz w:val="24"/>
          <w:szCs w:val="24"/>
        </w:rPr>
        <w:t>(1) Vadeli elektrik piyasasında sahip olunan pozisyonlara ilişkin olarak, bir fatura dönemi için ilgili piyasa katılımcısına tahakkuk ettirilecek alacak ve/veya borç tutarı aşağıdaki formüllere göre hesaplanır:</w:t>
      </w:r>
    </w:p>
    <w:p w:rsidR="008D5DCB" w:rsidRPr="00872076" w:rsidRDefault="008D5DCB" w:rsidP="00873CB6">
      <w:pPr>
        <w:tabs>
          <w:tab w:val="left" w:pos="566"/>
        </w:tabs>
        <w:spacing w:after="0" w:line="240" w:lineRule="auto"/>
        <w:jc w:val="both"/>
        <w:rPr>
          <w:rFonts w:ascii="Times New Roman" w:hAnsi="Times New Roman"/>
          <w:bCs/>
          <w:sz w:val="24"/>
          <w:szCs w:val="24"/>
        </w:rPr>
      </w:pPr>
    </w:p>
    <w:p w:rsidR="008D5DCB" w:rsidRPr="00872076" w:rsidRDefault="008D5DCB" w:rsidP="00873CB6">
      <w:pPr>
        <w:tabs>
          <w:tab w:val="left" w:pos="566"/>
        </w:tabs>
        <w:spacing w:after="0" w:line="240" w:lineRule="auto"/>
        <w:jc w:val="both"/>
        <w:rPr>
          <w:rFonts w:ascii="Times New Roman" w:hAnsi="Times New Roman"/>
          <w:sz w:val="24"/>
          <w:szCs w:val="24"/>
        </w:rPr>
      </w:pPr>
    </w:p>
    <w:p w:rsidR="008D5DCB" w:rsidRPr="00872076" w:rsidRDefault="00B708E3" w:rsidP="00873CB6">
      <w:pPr>
        <w:tabs>
          <w:tab w:val="left" w:pos="566"/>
        </w:tabs>
        <w:spacing w:after="0" w:line="240"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VEPST</m:t>
              </m:r>
            </m:e>
            <m:sub>
              <m:r>
                <w:rPr>
                  <w:rFonts w:ascii="Cambria Math" w:hAnsi="Cambria Math"/>
                  <w:sz w:val="24"/>
                  <w:szCs w:val="24"/>
                </w:rPr>
                <m:t>p,f</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z</m:t>
              </m:r>
            </m:sup>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y</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t,p,i,j,u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VEPSM</m:t>
                                  </m:r>
                                </m:e>
                                <m:sub>
                                  <m:r>
                                    <w:rPr>
                                      <w:rFonts w:ascii="Cambria Math" w:hAnsi="Cambria Math"/>
                                      <w:sz w:val="24"/>
                                      <w:szCs w:val="24"/>
                                    </w:rPr>
                                    <m:t>t,p,i,j,u</m:t>
                                  </m:r>
                                </m:sub>
                              </m:sSub>
                            </m:e>
                          </m:d>
                          <m:r>
                            <w:rPr>
                              <w:rFonts w:ascii="Cambria Math" w:hAnsi="Cambria Math"/>
                              <w:sz w:val="24"/>
                              <w:szCs w:val="24"/>
                            </w:rPr>
                            <m:t xml:space="preserve"> </m:t>
                          </m:r>
                        </m:e>
                      </m:nary>
                    </m:e>
                  </m:nary>
                </m:e>
              </m:nary>
            </m:e>
          </m:nary>
          <m:r>
            <w:rPr>
              <w:rFonts w:ascii="Cambria Math" w:hAnsi="Cambria Math"/>
              <w:sz w:val="24"/>
              <w:szCs w:val="24"/>
            </w:rPr>
            <m:t xml:space="preserve">                                       (7</m:t>
          </m:r>
          <m:r>
            <m:rPr>
              <m:sty m:val="p"/>
            </m:rPr>
            <w:rPr>
              <w:rFonts w:ascii="Cambria Math" w:hAnsi="Cambria Math"/>
              <w:sz w:val="24"/>
              <w:szCs w:val="24"/>
            </w:rPr>
            <m:t>c</m:t>
          </m:r>
          <m:r>
            <w:rPr>
              <w:rFonts w:ascii="Cambria Math" w:hAnsi="Cambria Math"/>
              <w:sz w:val="24"/>
              <w:szCs w:val="24"/>
            </w:rPr>
            <m:t>)</m:t>
          </m:r>
        </m:oMath>
      </m:oMathPara>
    </w:p>
    <w:p w:rsidR="008D5DCB" w:rsidRPr="00872076" w:rsidRDefault="008D5DCB" w:rsidP="00873CB6">
      <w:pPr>
        <w:tabs>
          <w:tab w:val="left" w:pos="566"/>
        </w:tabs>
        <w:spacing w:after="0" w:line="240" w:lineRule="auto"/>
        <w:jc w:val="both"/>
        <w:rPr>
          <w:rFonts w:ascii="Times New Roman" w:hAnsi="Times New Roman"/>
          <w:sz w:val="24"/>
          <w:szCs w:val="24"/>
        </w:rPr>
      </w:pPr>
    </w:p>
    <w:p w:rsidR="008D5DCB" w:rsidRPr="00872076" w:rsidRDefault="00B708E3" w:rsidP="00873CB6">
      <w:pPr>
        <w:tabs>
          <w:tab w:val="left" w:pos="566"/>
        </w:tabs>
        <w:spacing w:after="0" w:line="240"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VEPAT</m:t>
              </m:r>
            </m:e>
            <m:sub>
              <m:r>
                <w:rPr>
                  <w:rFonts w:ascii="Cambria Math" w:hAnsi="Cambria Math"/>
                  <w:sz w:val="24"/>
                  <w:szCs w:val="24"/>
                </w:rPr>
                <m:t>p,f</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z</m:t>
              </m:r>
            </m:sup>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y</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t,p,i,j,u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VEPAM</m:t>
                                  </m:r>
                                </m:e>
                                <m:sub>
                                  <m:r>
                                    <w:rPr>
                                      <w:rFonts w:ascii="Cambria Math" w:hAnsi="Cambria Math"/>
                                      <w:sz w:val="24"/>
                                      <w:szCs w:val="24"/>
                                    </w:rPr>
                                    <m:t>t,p,i,j,u</m:t>
                                  </m:r>
                                </m:sub>
                              </m:sSub>
                            </m:e>
                          </m:d>
                          <m:r>
                            <w:rPr>
                              <w:rFonts w:ascii="Cambria Math" w:hAnsi="Cambria Math"/>
                              <w:sz w:val="24"/>
                              <w:szCs w:val="24"/>
                            </w:rPr>
                            <m:t xml:space="preserve"> </m:t>
                          </m:r>
                        </m:e>
                      </m:nary>
                    </m:e>
                  </m:nary>
                </m:e>
              </m:nary>
            </m:e>
          </m:nary>
          <m:r>
            <w:rPr>
              <w:rFonts w:ascii="Cambria Math" w:hAnsi="Cambria Math"/>
              <w:sz w:val="24"/>
              <w:szCs w:val="24"/>
            </w:rPr>
            <m:t xml:space="preserve">                                     (7</m:t>
          </m:r>
          <m:r>
            <m:rPr>
              <m:sty m:val="p"/>
            </m:rPr>
            <w:rPr>
              <w:rFonts w:ascii="Cambria Math" w:hAnsi="Cambria Math"/>
              <w:sz w:val="24"/>
              <w:szCs w:val="24"/>
            </w:rPr>
            <m:t>ç</m:t>
          </m:r>
          <m:r>
            <w:rPr>
              <w:rFonts w:ascii="Cambria Math" w:hAnsi="Cambria Math"/>
              <w:sz w:val="24"/>
              <w:szCs w:val="24"/>
            </w:rPr>
            <m:t>)</m:t>
          </m:r>
        </m:oMath>
      </m:oMathPara>
    </w:p>
    <w:p w:rsidR="008D5DCB" w:rsidRPr="00872076" w:rsidRDefault="008D5DCB" w:rsidP="00873CB6">
      <w:pPr>
        <w:tabs>
          <w:tab w:val="left" w:pos="566"/>
        </w:tabs>
        <w:spacing w:after="0" w:line="240" w:lineRule="auto"/>
        <w:jc w:val="both"/>
        <w:rPr>
          <w:rFonts w:ascii="Times New Roman" w:hAnsi="Times New Roman"/>
          <w:sz w:val="24"/>
          <w:szCs w:val="24"/>
        </w:rPr>
      </w:pPr>
    </w:p>
    <w:p w:rsidR="008D5DCB" w:rsidRPr="00872076" w:rsidRDefault="008D5DCB" w:rsidP="00873CB6">
      <w:pPr>
        <w:tabs>
          <w:tab w:val="left" w:pos="566"/>
        </w:tabs>
        <w:spacing w:after="0" w:line="240" w:lineRule="auto"/>
        <w:jc w:val="both"/>
        <w:rPr>
          <w:rFonts w:ascii="Times New Roman" w:hAnsi="Times New Roman"/>
          <w:sz w:val="24"/>
          <w:szCs w:val="24"/>
        </w:rPr>
      </w:pP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(2) Birinci fıkrada yer alan formüllerde geçen; </w:t>
      </w:r>
    </w:p>
    <w:p w:rsidR="008D5DCB" w:rsidRPr="00872076" w:rsidRDefault="008D5DCB" w:rsidP="00873CB6">
      <w:pPr>
        <w:tabs>
          <w:tab w:val="left" w:pos="566"/>
        </w:tabs>
        <w:spacing w:after="0" w:line="240" w:lineRule="auto"/>
        <w:jc w:val="both"/>
        <w:rPr>
          <w:rFonts w:ascii="Times New Roman" w:hAnsi="Times New Roman"/>
          <w:sz w:val="24"/>
          <w:szCs w:val="24"/>
        </w:rPr>
      </w:pP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VEPST</w:t>
      </w:r>
      <w:r w:rsidRPr="00872076">
        <w:rPr>
          <w:rFonts w:ascii="Times New Roman" w:hAnsi="Times New Roman"/>
          <w:sz w:val="24"/>
          <w:szCs w:val="24"/>
          <w:vertAlign w:val="subscript"/>
        </w:rPr>
        <w:t>p,f</w:t>
      </w:r>
      <w:r w:rsidRPr="00872076">
        <w:rPr>
          <w:rFonts w:ascii="Times New Roman" w:hAnsi="Times New Roman"/>
          <w:sz w:val="24"/>
          <w:szCs w:val="24"/>
        </w:rPr>
        <w:tab/>
        <w:t>“p” piyasa katılımcısının “f” fatura dönemindeki kısa pozisyon sahibi olduğu kontratlara ilişkin hesaplanan satış tutarını,</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VEPAT</w:t>
      </w:r>
      <w:r w:rsidRPr="00872076">
        <w:rPr>
          <w:rFonts w:ascii="Times New Roman" w:hAnsi="Times New Roman"/>
          <w:sz w:val="24"/>
          <w:szCs w:val="24"/>
          <w:vertAlign w:val="subscript"/>
        </w:rPr>
        <w:t>p,f</w:t>
      </w:r>
      <w:r w:rsidRPr="00872076">
        <w:rPr>
          <w:rFonts w:ascii="Times New Roman" w:hAnsi="Times New Roman"/>
          <w:sz w:val="24"/>
          <w:szCs w:val="24"/>
        </w:rPr>
        <w:tab/>
        <w:t>“p” piyasa katılımcısının “f” fatura dönemindeki uzun pozisyon sahibi olduğu kontratlara ilişkin hesaplanan alış tutarını,</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bCs/>
          <w:sz w:val="24"/>
          <w:szCs w:val="24"/>
        </w:rPr>
        <w:tab/>
        <w:t>EF</w:t>
      </w:r>
      <w:r w:rsidRPr="00872076">
        <w:rPr>
          <w:rFonts w:ascii="Times New Roman" w:hAnsi="Times New Roman"/>
          <w:bCs/>
          <w:sz w:val="24"/>
          <w:szCs w:val="24"/>
          <w:vertAlign w:val="subscript"/>
        </w:rPr>
        <w:t>t,p,i,j,u</w:t>
      </w:r>
      <w:r w:rsidRPr="00872076">
        <w:rPr>
          <w:rFonts w:ascii="Times New Roman" w:hAnsi="Times New Roman"/>
          <w:bCs/>
          <w:sz w:val="24"/>
          <w:szCs w:val="24"/>
        </w:rPr>
        <w:tab/>
      </w:r>
      <w:r w:rsidRPr="00872076">
        <w:rPr>
          <w:rFonts w:ascii="Times New Roman" w:hAnsi="Times New Roman"/>
          <w:sz w:val="24"/>
          <w:szCs w:val="24"/>
        </w:rPr>
        <w:t xml:space="preserve">“t” teklif bölgesi için, “p” piyasa katılımcısının “i” kontratındaki “j” pozisyonunun “u” uzlaştırma dönemi için eşleşme fiyatını (TL/MWh), </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VEPSM</w:t>
      </w:r>
      <w:r w:rsidRPr="00872076">
        <w:rPr>
          <w:rFonts w:ascii="Times New Roman" w:hAnsi="Times New Roman"/>
          <w:sz w:val="24"/>
          <w:szCs w:val="24"/>
          <w:vertAlign w:val="subscript"/>
        </w:rPr>
        <w:t>t,p,i,j,u</w:t>
      </w:r>
      <w:r w:rsidRPr="00872076">
        <w:rPr>
          <w:rFonts w:ascii="Times New Roman" w:hAnsi="Times New Roman"/>
          <w:sz w:val="24"/>
          <w:szCs w:val="24"/>
          <w:vertAlign w:val="subscript"/>
        </w:rPr>
        <w:tab/>
      </w:r>
      <w:r w:rsidRPr="00872076">
        <w:rPr>
          <w:rFonts w:ascii="Times New Roman" w:hAnsi="Times New Roman"/>
          <w:sz w:val="24"/>
          <w:szCs w:val="24"/>
        </w:rPr>
        <w:t xml:space="preserve"> “t” teklif bölgesi için, “p” piyasa katılımcısının kısa pozisyon sahibi olduğu “i” kontratındaki “j” pozisyonunun  “u” uzlaştırma dönemi için eşleşme miktarını (MWh),</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VEPAM</w:t>
      </w:r>
      <w:r w:rsidRPr="00872076">
        <w:rPr>
          <w:rFonts w:ascii="Times New Roman" w:hAnsi="Times New Roman"/>
          <w:sz w:val="24"/>
          <w:szCs w:val="24"/>
          <w:vertAlign w:val="subscript"/>
        </w:rPr>
        <w:t>t,p,i,j,u</w:t>
      </w:r>
      <w:r w:rsidRPr="00872076">
        <w:rPr>
          <w:rFonts w:ascii="Times New Roman" w:hAnsi="Times New Roman"/>
          <w:sz w:val="24"/>
          <w:szCs w:val="24"/>
          <w:vertAlign w:val="subscript"/>
        </w:rPr>
        <w:tab/>
      </w:r>
      <w:r w:rsidRPr="00872076">
        <w:rPr>
          <w:rFonts w:ascii="Times New Roman" w:hAnsi="Times New Roman"/>
          <w:sz w:val="24"/>
          <w:szCs w:val="24"/>
        </w:rPr>
        <w:t>“t” teklif bölgesi için, “p” piyasa katılımcısının uzun pozisyon sahibi olduğu “i” kontratındaki “j” pozisyonunun “u” uzlaştırma dönemi için eşleşme miktarını (MWh),</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“f” fatura döneminde, “p” piyasa katılımcısı için uzlaştırma hesaplamasına dahil edilen kontrat sayısını,</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“f” fatura döneminde, “p” piyasa katılımcısı için uzlaştırma hesaplamasına dahil edilen kontratlardaki sahip olunan pozisyon sayısını,</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z</w:t>
      </w:r>
      <w:r w:rsidRPr="00872076">
        <w:rPr>
          <w:rFonts w:ascii="Times New Roman" w:hAnsi="Times New Roman"/>
          <w:sz w:val="24"/>
          <w:szCs w:val="24"/>
        </w:rPr>
        <w:tab/>
        <w:t>İlgili fatura dönemi için belirlenmiş olan teklif bölgesi sayısını,</w:t>
      </w:r>
    </w:p>
    <w:p w:rsidR="008D5DCB"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y</w:t>
      </w:r>
      <w:r w:rsidRPr="00872076">
        <w:rPr>
          <w:rFonts w:ascii="Times New Roman" w:hAnsi="Times New Roman"/>
          <w:sz w:val="24"/>
          <w:szCs w:val="24"/>
        </w:rPr>
        <w:tab/>
        <w:t>“i” kontratının teslimat dönemi içerisinde yer alan “f” fatura dönemindeki uzlaştırma dönemi</w:t>
      </w:r>
      <w:r w:rsidRPr="00872076">
        <w:rPr>
          <w:rFonts w:ascii="Times New Roman" w:hAnsi="Times New Roman"/>
          <w:bCs/>
          <w:sz w:val="24"/>
          <w:szCs w:val="24"/>
        </w:rPr>
        <w:t xml:space="preserve"> </w:t>
      </w:r>
      <w:r w:rsidRPr="00872076">
        <w:rPr>
          <w:rFonts w:ascii="Times New Roman" w:hAnsi="Times New Roman"/>
          <w:sz w:val="24"/>
          <w:szCs w:val="24"/>
        </w:rPr>
        <w:t>sayısını,</w:t>
      </w:r>
    </w:p>
    <w:p w:rsidR="00BC6983" w:rsidRPr="00872076" w:rsidRDefault="008D5D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ifade eder.</w:t>
      </w:r>
    </w:p>
    <w:p w:rsidR="008D5DCB" w:rsidRPr="00872076" w:rsidRDefault="008D5DC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8D5DCB" w:rsidRPr="00872076">
        <w:rPr>
          <w:rFonts w:ascii="Times New Roman" w:eastAsia="Times New Roman" w:hAnsi="Times New Roman"/>
          <w:b/>
          <w:sz w:val="24"/>
          <w:szCs w:val="24"/>
        </w:rPr>
        <w:t>Gün içi piyasası kapsamında gerçekleşen eşleşmelere ilişkin tutarın hesaplanması</w:t>
      </w:r>
      <w:r w:rsidR="008D5DCB" w:rsidRPr="00872076">
        <w:rPr>
          <w:rStyle w:val="FootnoteReference"/>
          <w:rFonts w:ascii="Times New Roman" w:eastAsia="Times New Roman" w:hAnsi="Times New Roman"/>
          <w:b/>
          <w:sz w:val="24"/>
          <w:szCs w:val="24"/>
        </w:rPr>
        <w:footnoteReference w:id="552"/>
      </w:r>
    </w:p>
    <w:p w:rsidR="008D5DCB" w:rsidRPr="00872076" w:rsidRDefault="007B1391" w:rsidP="00873CB6">
      <w:pPr>
        <w:tabs>
          <w:tab w:val="left" w:pos="540"/>
          <w:tab w:val="left" w:pos="566"/>
        </w:tabs>
        <w:spacing w:after="0" w:line="240" w:lineRule="auto"/>
        <w:jc w:val="both"/>
        <w:rPr>
          <w:rFonts w:ascii="Times New Roman" w:hAnsi="Times New Roman"/>
          <w:b/>
          <w:sz w:val="24"/>
          <w:szCs w:val="24"/>
        </w:rPr>
      </w:pPr>
      <w:r w:rsidRPr="00872076">
        <w:rPr>
          <w:rFonts w:ascii="Times New Roman" w:eastAsia="Times New Roman" w:hAnsi="Times New Roman"/>
          <w:b/>
          <w:sz w:val="24"/>
          <w:szCs w:val="24"/>
        </w:rPr>
        <w:tab/>
        <w:t>MADDE 98</w:t>
      </w:r>
      <w:r w:rsidR="00FC6009" w:rsidRPr="00872076">
        <w:rPr>
          <w:rStyle w:val="FootnoteReference"/>
          <w:rFonts w:ascii="Times New Roman" w:eastAsia="Times New Roman" w:hAnsi="Times New Roman"/>
          <w:b/>
          <w:sz w:val="24"/>
          <w:szCs w:val="24"/>
        </w:rPr>
        <w:footnoteReference w:id="553"/>
      </w:r>
      <w:r w:rsidR="002A75B6" w:rsidRPr="00872076">
        <w:rPr>
          <w:rFonts w:ascii="Times New Roman" w:eastAsia="Times New Roman" w:hAnsi="Times New Roman"/>
          <w:b/>
          <w:sz w:val="24"/>
          <w:szCs w:val="24"/>
          <w:vertAlign w:val="superscript"/>
        </w:rPr>
        <w:t>,</w:t>
      </w:r>
      <w:r w:rsidR="008D5DCB" w:rsidRPr="00872076">
        <w:rPr>
          <w:rFonts w:ascii="Times New Roman" w:eastAsia="Times New Roman" w:hAnsi="Times New Roman"/>
          <w:b/>
          <w:sz w:val="24"/>
          <w:szCs w:val="24"/>
        </w:rPr>
        <w:t xml:space="preserve"> </w:t>
      </w:r>
      <w:r w:rsidR="008D5DCB" w:rsidRPr="00872076">
        <w:rPr>
          <w:rStyle w:val="FootnoteReference"/>
          <w:rFonts w:ascii="Times New Roman" w:eastAsia="Times New Roman" w:hAnsi="Times New Roman"/>
          <w:b/>
          <w:sz w:val="24"/>
          <w:szCs w:val="24"/>
        </w:rPr>
        <w:footnoteReference w:id="554"/>
      </w:r>
      <w:r w:rsidRPr="00872076">
        <w:rPr>
          <w:rFonts w:ascii="Times New Roman" w:eastAsia="Times New Roman" w:hAnsi="Times New Roman"/>
          <w:b/>
          <w:sz w:val="24"/>
          <w:szCs w:val="24"/>
        </w:rPr>
        <w:t xml:space="preserve"> </w:t>
      </w:r>
      <w:r w:rsidR="008D5DCB" w:rsidRPr="00872076">
        <w:rPr>
          <w:rFonts w:ascii="Times New Roman" w:hAnsi="Times New Roman"/>
          <w:sz w:val="24"/>
          <w:szCs w:val="24"/>
        </w:rPr>
        <w:t>(1)</w:t>
      </w:r>
      <w:r w:rsidR="008D5DCB" w:rsidRPr="00872076">
        <w:rPr>
          <w:rFonts w:ascii="Times New Roman" w:hAnsi="Times New Roman"/>
          <w:b/>
          <w:sz w:val="24"/>
          <w:szCs w:val="24"/>
        </w:rPr>
        <w:t xml:space="preserve"> </w:t>
      </w:r>
      <w:r w:rsidR="008D5DCB" w:rsidRPr="00872076">
        <w:rPr>
          <w:rFonts w:ascii="Times New Roman" w:hAnsi="Times New Roman"/>
          <w:sz w:val="24"/>
          <w:szCs w:val="24"/>
        </w:rPr>
        <w:t>Gün içi piyasasının uzlaştırılmasında gün içi piyasası kapsamında enerji satışı ya da enerji alışlarına ilişkin ticari işlem onayları dikkate alınır.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Gün içi piyasası kapsamında piyasa katılımcılarının sistemden alışlarına ilişkin olarak teklif bölgesi bazında, bir avans dönemi için ilgili piyasa katılımcısına tahakkuk ettirilecek borç tutarı aşağıdaki formüle göre hesaplanır: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p>
    <w:p w:rsidR="008D5DCB" w:rsidRPr="00872076" w:rsidRDefault="00B708E3" w:rsidP="00873CB6">
      <w:pPr>
        <w:tabs>
          <w:tab w:val="left" w:pos="540"/>
          <w:tab w:val="left" w:pos="566"/>
        </w:tabs>
        <w:spacing w:after="0" w:line="240" w:lineRule="auto"/>
        <w:jc w:val="both"/>
        <w:rPr>
          <w:rFonts w:ascii="Times New Roman"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GİPAT</m:t>
              </m:r>
            </m:e>
            <m:sub>
              <m:r>
                <w:rPr>
                  <w:rFonts w:ascii="Cambria Math" w:hAnsi="Cambria Math"/>
                  <w:sz w:val="24"/>
                  <w:szCs w:val="24"/>
                </w:rPr>
                <m:t>t,p,s</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a</m:t>
              </m:r>
            </m:sup>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GİPAM</m:t>
                              </m:r>
                            </m:e>
                            <m:sub>
                              <m:r>
                                <w:rPr>
                                  <w:rFonts w:ascii="Cambria Math" w:hAnsi="Cambria Math"/>
                                  <w:sz w:val="24"/>
                                  <w:szCs w:val="24"/>
                                </w:rPr>
                                <m:t>t,p,s,u,r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t,p,s,u,r</m:t>
                              </m:r>
                            </m:sub>
                          </m:sSub>
                        </m:e>
                      </m:d>
                    </m:e>
                  </m:nary>
                  <m:r>
                    <w:rPr>
                      <w:rFonts w:ascii="Cambria Math" w:hAnsi="Cambria Math"/>
                      <w:sz w:val="24"/>
                      <w:szCs w:val="24"/>
                    </w:rPr>
                    <m:t xml:space="preserve">  </m:t>
                  </m:r>
                </m:e>
              </m:d>
            </m:e>
          </m:nary>
          <m:r>
            <w:rPr>
              <w:rFonts w:ascii="Cambria Math" w:hAnsi="Cambria Math"/>
              <w:sz w:val="24"/>
              <w:szCs w:val="24"/>
            </w:rPr>
            <m:t xml:space="preserve">                                (7d)</m:t>
          </m:r>
        </m:oMath>
      </m:oMathPara>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İkinci fıkradaki formülde geçen;</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GİPAT</w:t>
      </w:r>
      <w:r w:rsidRPr="00872076">
        <w:rPr>
          <w:rFonts w:ascii="Times New Roman" w:hAnsi="Times New Roman"/>
          <w:sz w:val="24"/>
          <w:szCs w:val="24"/>
          <w:vertAlign w:val="subscript"/>
        </w:rPr>
        <w:t>t,p,s</w:t>
      </w:r>
      <w:r w:rsidRPr="00872076">
        <w:rPr>
          <w:rFonts w:ascii="Times New Roman" w:hAnsi="Times New Roman"/>
          <w:sz w:val="24"/>
          <w:szCs w:val="24"/>
          <w:vertAlign w:val="subscript"/>
        </w:rPr>
        <w:tab/>
      </w:r>
      <w:r w:rsidRPr="00872076">
        <w:rPr>
          <w:rFonts w:ascii="Times New Roman" w:hAnsi="Times New Roman"/>
          <w:sz w:val="24"/>
          <w:szCs w:val="24"/>
        </w:rPr>
        <w:t>“t” teklif bölgesi için, “p” piyasa katılımcısının, “s” avans döneminde gerçekleşen gün içi piyasası alışlarından dolayı ilgili piyasa katılımcısına tahakkuk ettirilecek borç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EF</w:t>
      </w:r>
      <w:r w:rsidRPr="00872076">
        <w:rPr>
          <w:rFonts w:ascii="Times New Roman" w:hAnsi="Times New Roman"/>
          <w:sz w:val="24"/>
          <w:szCs w:val="24"/>
          <w:vertAlign w:val="subscript"/>
        </w:rPr>
        <w:t>t,p,s,u,r</w:t>
      </w:r>
      <w:r w:rsidRPr="00872076">
        <w:rPr>
          <w:rFonts w:ascii="Times New Roman" w:hAnsi="Times New Roman"/>
          <w:sz w:val="24"/>
          <w:szCs w:val="24"/>
          <w:vertAlign w:val="subscript"/>
        </w:rPr>
        <w:tab/>
      </w:r>
      <w:r w:rsidRPr="00872076">
        <w:rPr>
          <w:rFonts w:ascii="Times New Roman" w:hAnsi="Times New Roman"/>
          <w:sz w:val="24"/>
          <w:szCs w:val="24"/>
        </w:rPr>
        <w:t>66/F maddesi uyarınca belirlenen, “t” teklif bölgesi için, “p” piyasa katılımcısının, “s” avans dönemindeki “u” uzlaştırma dönemine ait geçerli “r” eşleşmesi için uygulanacak alış yönündeki eşleşme fiyatını (TL/MWh),</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GİPAM</w:t>
      </w:r>
      <w:r w:rsidRPr="00872076">
        <w:rPr>
          <w:rFonts w:ascii="Times New Roman" w:hAnsi="Times New Roman"/>
          <w:sz w:val="24"/>
          <w:szCs w:val="24"/>
          <w:vertAlign w:val="subscript"/>
        </w:rPr>
        <w:t>t,p,s,u,r</w:t>
      </w:r>
      <w:r w:rsidRPr="00872076">
        <w:rPr>
          <w:rFonts w:ascii="Times New Roman" w:hAnsi="Times New Roman"/>
          <w:sz w:val="24"/>
          <w:szCs w:val="24"/>
        </w:rPr>
        <w:tab/>
        <w:t>66/F maddesi uyarınca belirlenen “t” teklif bölgesi için, “p” piyasa katılımcısının, “s” avans dönemindeki, “u” uzlaştırma dönemine ait geçerli “r” eşleşmesinden dolayı gerçekleştirmiş olduğu alış miktarını (MWh),</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“t” teklif bölgesi için, “p” piyasa katılımcısının, “s” avans dönemindeki, “u” uzlaştırma dönemine ait sistemden enerji alışı gerçekleştirmiş olduğu eşleşme sayısını,</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t>İlgili avans dönemine ilişkin uzlaştırma dönemlerinin sayısını,</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ifade eder.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Gün içi piyasası kapsamında piyasa katılımcılarının sistemden alışlarına ilişkin olarak teklif bölgesi bazında, bir fatura dönemi için ilgili piyasa katılımcısına tahakkuk ettirilecek borç tutarı aşağıdaki formüle göre hesaplanır:</w:t>
      </w:r>
    </w:p>
    <w:p w:rsidR="008D5DCB" w:rsidRPr="00872076" w:rsidRDefault="008D5DCB" w:rsidP="00873CB6">
      <w:pPr>
        <w:tabs>
          <w:tab w:val="left" w:pos="540"/>
          <w:tab w:val="left" w:pos="566"/>
        </w:tabs>
        <w:spacing w:after="0" w:line="240" w:lineRule="auto"/>
        <w:jc w:val="both"/>
        <w:rPr>
          <w:rFonts w:ascii="Times New Roman" w:hAnsi="Times New Roman"/>
          <w:sz w:val="24"/>
          <w:szCs w:val="24"/>
          <w:u w:val="single"/>
        </w:rPr>
      </w:pPr>
    </w:p>
    <w:p w:rsidR="008D5DCB" w:rsidRPr="00872076" w:rsidRDefault="00B708E3" w:rsidP="00873CB6">
      <w:pPr>
        <w:tabs>
          <w:tab w:val="left" w:pos="540"/>
          <w:tab w:val="left" w:pos="566"/>
        </w:tabs>
        <w:spacing w:after="0" w:line="240" w:lineRule="auto"/>
        <w:jc w:val="both"/>
        <w:rPr>
          <w:rFonts w:ascii="Times New Roman"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GİPAT</m:t>
              </m:r>
            </m:e>
            <m:sub>
              <m:r>
                <w:rPr>
                  <w:rFonts w:ascii="Cambria Math" w:hAnsi="Cambria Math"/>
                  <w:sz w:val="24"/>
                  <w:szCs w:val="24"/>
                </w:rPr>
                <m:t>t,p</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b</m:t>
              </m:r>
            </m:sup>
            <m:e>
              <m:sSub>
                <m:sSubPr>
                  <m:ctrlPr>
                    <w:rPr>
                      <w:rFonts w:ascii="Cambria Math" w:hAnsi="Cambria Math"/>
                      <w:i/>
                      <w:sz w:val="24"/>
                      <w:szCs w:val="24"/>
                    </w:rPr>
                  </m:ctrlPr>
                </m:sSubPr>
                <m:e>
                  <m:r>
                    <w:rPr>
                      <w:rFonts w:ascii="Cambria Math" w:hAnsi="Cambria Math"/>
                      <w:sz w:val="24"/>
                      <w:szCs w:val="24"/>
                    </w:rPr>
                    <m:t>GİPAT</m:t>
                  </m:r>
                </m:e>
                <m:sub>
                  <m:r>
                    <w:rPr>
                      <w:rFonts w:ascii="Cambria Math" w:hAnsi="Cambria Math"/>
                      <w:sz w:val="24"/>
                      <w:szCs w:val="24"/>
                    </w:rPr>
                    <m:t>t,p,s</m:t>
                  </m:r>
                </m:sub>
              </m:sSub>
            </m:e>
          </m:nary>
          <m:r>
            <w:rPr>
              <w:rFonts w:ascii="Cambria Math" w:hAnsi="Cambria Math"/>
              <w:sz w:val="24"/>
              <w:szCs w:val="24"/>
            </w:rPr>
            <m:t xml:space="preserve">                                                     (7e)</m:t>
          </m:r>
        </m:oMath>
      </m:oMathPara>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 Dördüncü fıkradaki formülde geçen;</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GİPAT</w:t>
      </w:r>
      <w:r w:rsidRPr="00872076">
        <w:rPr>
          <w:rFonts w:ascii="Times New Roman" w:hAnsi="Times New Roman"/>
          <w:sz w:val="24"/>
          <w:szCs w:val="24"/>
          <w:vertAlign w:val="subscript"/>
        </w:rPr>
        <w:t>t,p</w:t>
      </w:r>
      <w:r w:rsidRPr="00872076">
        <w:rPr>
          <w:rFonts w:ascii="Times New Roman" w:hAnsi="Times New Roman"/>
          <w:sz w:val="24"/>
          <w:szCs w:val="24"/>
        </w:rPr>
        <w:tab/>
        <w:t>“t” teklif bölgesi için, “p” piyasa katılımcısının, ilgili fatura döneminde  gerçekleşen gün içi piyasası alışlarından dolayı ilgili piyasa katılımcısına tahakkuk ettirilecek borç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GİPAT</w:t>
      </w:r>
      <w:r w:rsidRPr="00872076">
        <w:rPr>
          <w:rFonts w:ascii="Times New Roman" w:hAnsi="Times New Roman"/>
          <w:sz w:val="24"/>
          <w:szCs w:val="24"/>
          <w:vertAlign w:val="subscript"/>
        </w:rPr>
        <w:t>t,p,s</w:t>
      </w:r>
      <w:r w:rsidRPr="00872076">
        <w:rPr>
          <w:rFonts w:ascii="Times New Roman" w:hAnsi="Times New Roman"/>
          <w:sz w:val="24"/>
          <w:szCs w:val="24"/>
        </w:rPr>
        <w:tab/>
        <w:t>“t” teklif bölgesi için, “p” piyasa katılımcısının, “s” avans döneminde gerçekleşen gün içi piyasası alışlarından dolayı ilgili piyasa katılımcısına tahakkuk ettirilecek borç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r>
      <w:r w:rsidRPr="00872076">
        <w:rPr>
          <w:rFonts w:ascii="Times New Roman" w:hAnsi="Times New Roman"/>
          <w:sz w:val="24"/>
          <w:szCs w:val="24"/>
        </w:rPr>
        <w:tab/>
        <w:t>İlgili fatura dönemine ilişkin avans dönemi sayısını,</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B12E55" w:rsidRPr="00872076">
        <w:rPr>
          <w:rFonts w:ascii="Times New Roman" w:hAnsi="Times New Roman"/>
          <w:sz w:val="24"/>
          <w:szCs w:val="24"/>
        </w:rPr>
        <w:t>ifade eder.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(6) Gün içi piyasası kapsamında piyasa katılımcılarının sisteme satışlarına ilişkin olarak teklif bölgesi bazında, bir avans dönemi için ilgili piyasa katılımcısına tahakkuk ettirilecek alacak tutarı aşağıdaki formüle göre hesaplanır: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p>
    <w:p w:rsidR="008D5DCB" w:rsidRPr="00872076" w:rsidRDefault="00B708E3" w:rsidP="00873CB6">
      <w:pPr>
        <w:tabs>
          <w:tab w:val="left" w:pos="540"/>
          <w:tab w:val="left" w:pos="566"/>
        </w:tabs>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GİPST</m:t>
              </m:r>
            </m:e>
            <m:sub>
              <m:r>
                <w:rPr>
                  <w:rFonts w:ascii="Cambria Math" w:hAnsi="Cambria Math"/>
                  <w:sz w:val="24"/>
                  <w:szCs w:val="24"/>
                </w:rPr>
                <m:t>t,p,s</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a</m:t>
              </m:r>
            </m:sup>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GİPSM</m:t>
                              </m:r>
                            </m:e>
                            <m:sub>
                              <m:r>
                                <w:rPr>
                                  <w:rFonts w:ascii="Cambria Math" w:hAnsi="Cambria Math"/>
                                  <w:sz w:val="24"/>
                                  <w:szCs w:val="24"/>
                                </w:rPr>
                                <m:t>t,p,s,u,r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EF</m:t>
                              </m:r>
                            </m:e>
                            <m:sub>
                              <m:r>
                                <w:rPr>
                                  <w:rFonts w:ascii="Cambria Math" w:hAnsi="Cambria Math"/>
                                  <w:sz w:val="24"/>
                                  <w:szCs w:val="24"/>
                                </w:rPr>
                                <m:t>t,p,s,u,r</m:t>
                              </m:r>
                            </m:sub>
                          </m:sSub>
                        </m:e>
                      </m:d>
                    </m:e>
                  </m:nary>
                </m:e>
              </m:d>
            </m:e>
          </m:nary>
          <m:r>
            <w:rPr>
              <w:rFonts w:ascii="Cambria Math" w:hAnsi="Cambria Math"/>
              <w:sz w:val="24"/>
              <w:szCs w:val="24"/>
            </w:rPr>
            <m:t xml:space="preserve">                   (7f)</m:t>
          </m:r>
        </m:oMath>
      </m:oMathPara>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(7) Altıncı fıkradaki formülde geçen;</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GİPST</w:t>
      </w:r>
      <w:r w:rsidRPr="00872076">
        <w:rPr>
          <w:rFonts w:ascii="Times New Roman" w:hAnsi="Times New Roman"/>
          <w:sz w:val="24"/>
          <w:szCs w:val="24"/>
          <w:vertAlign w:val="subscript"/>
        </w:rPr>
        <w:t>t,p,s</w:t>
      </w:r>
      <w:r w:rsidRPr="00872076">
        <w:rPr>
          <w:rFonts w:ascii="Times New Roman" w:hAnsi="Times New Roman"/>
          <w:sz w:val="24"/>
          <w:szCs w:val="24"/>
        </w:rPr>
        <w:tab/>
      </w:r>
      <w:r w:rsidRPr="00872076">
        <w:rPr>
          <w:rFonts w:ascii="Times New Roman" w:hAnsi="Times New Roman"/>
          <w:sz w:val="24"/>
          <w:szCs w:val="24"/>
        </w:rPr>
        <w:tab/>
        <w:t>“t” teklif bölgesi için, “p” piyasa katılımcısının, “s” avans döneminde gerçekleşen gün içi piyasası satışlarından dolayı ilgili piyasa katılımcısına tahakkuk ettirilecek alacak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EF</w:t>
      </w:r>
      <w:r w:rsidRPr="00872076">
        <w:rPr>
          <w:rFonts w:ascii="Times New Roman" w:hAnsi="Times New Roman"/>
          <w:sz w:val="24"/>
          <w:szCs w:val="24"/>
          <w:vertAlign w:val="subscript"/>
        </w:rPr>
        <w:t>t,p,s,u,r</w:t>
      </w:r>
      <w:r w:rsidRPr="00872076">
        <w:rPr>
          <w:rFonts w:ascii="Times New Roman" w:hAnsi="Times New Roman"/>
          <w:sz w:val="24"/>
          <w:szCs w:val="24"/>
        </w:rPr>
        <w:tab/>
      </w:r>
      <w:r w:rsidRPr="00872076">
        <w:rPr>
          <w:rFonts w:ascii="Times New Roman" w:hAnsi="Times New Roman"/>
          <w:sz w:val="24"/>
          <w:szCs w:val="24"/>
        </w:rPr>
        <w:tab/>
        <w:t>66/F maddesi uyarınca belirlenen, “t” teklif bölgesi için, “p” piyasa katılımcısının, “s” avans dönemindeki “u” uzlaştırma dönemine ait geçerli “r” eşleşmesi için uygulanacak satış yönündeki eşleşme fiyatını (TL/MWh),</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GİPSM</w:t>
      </w:r>
      <w:r w:rsidRPr="00872076">
        <w:rPr>
          <w:rFonts w:ascii="Times New Roman" w:hAnsi="Times New Roman"/>
          <w:sz w:val="24"/>
          <w:szCs w:val="24"/>
          <w:vertAlign w:val="subscript"/>
        </w:rPr>
        <w:t>t,p,s,u,r</w:t>
      </w:r>
      <w:r w:rsidRPr="00872076">
        <w:rPr>
          <w:rFonts w:ascii="Times New Roman" w:hAnsi="Times New Roman"/>
          <w:sz w:val="24"/>
          <w:szCs w:val="24"/>
        </w:rPr>
        <w:tab/>
        <w:t>66/F maddesi uyarınca belirlenen “t” teklif bölgesi için, “p” piyasa katılımcısının, “s” avans dönemindeki, “u” uzlaştırma dönemine ait geçerli “r” eşleşmesinden dolayı gerçekleştirmiş olduğu satış miktarını (MWh),</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r>
      <w:r w:rsidRPr="00872076">
        <w:rPr>
          <w:rFonts w:ascii="Times New Roman" w:hAnsi="Times New Roman"/>
          <w:sz w:val="24"/>
          <w:szCs w:val="24"/>
        </w:rPr>
        <w:tab/>
        <w:t>“t” teklif bölgesi için, “p” piyasa katılımcısının, “s” avans dönemindeki, “u” uzlaştırma dönemine ait sistemde enerji satışı gerçekleştirmiş olduğu eşleşme sayısını,</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r>
      <w:r w:rsidRPr="00872076">
        <w:rPr>
          <w:rFonts w:ascii="Times New Roman" w:hAnsi="Times New Roman"/>
          <w:sz w:val="24"/>
          <w:szCs w:val="24"/>
        </w:rPr>
        <w:tab/>
        <w:t>İlgili avans dönemine ilişkin uzlaştırma dönemlerinin sayısını,</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(8) Gün içi piyasası kapsamında piyasa katılımcılarının sisteme satışlarına ilişkin olarak teklif bölgesi bazında, bir fatura dönemi için ilgili piyasa katılımcısına tahakkuk ettirilecek alacak tutarı aşağıdaki formüle göre hesaplanır:</w:t>
      </w:r>
    </w:p>
    <w:p w:rsidR="008D5DCB" w:rsidRPr="00872076" w:rsidRDefault="008D5DCB" w:rsidP="00873CB6">
      <w:pPr>
        <w:tabs>
          <w:tab w:val="left" w:pos="540"/>
          <w:tab w:val="left" w:pos="566"/>
        </w:tabs>
        <w:spacing w:after="0" w:line="240" w:lineRule="auto"/>
        <w:jc w:val="both"/>
        <w:rPr>
          <w:rFonts w:ascii="Times New Roman" w:hAnsi="Times New Roman"/>
          <w:sz w:val="24"/>
          <w:szCs w:val="24"/>
          <w:u w:val="single"/>
        </w:rPr>
      </w:pPr>
    </w:p>
    <w:p w:rsidR="008D5DCB" w:rsidRPr="00872076" w:rsidRDefault="00B708E3" w:rsidP="00873CB6">
      <w:pPr>
        <w:tabs>
          <w:tab w:val="left" w:pos="540"/>
          <w:tab w:val="left" w:pos="566"/>
        </w:tabs>
        <w:spacing w:after="0" w:line="240" w:lineRule="auto"/>
        <w:jc w:val="both"/>
        <w:rPr>
          <w:rFonts w:ascii="Times New Roman" w:hAnsi="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GİPST</m:t>
              </m:r>
            </m:e>
            <m:sub>
              <m:r>
                <w:rPr>
                  <w:rFonts w:ascii="Cambria Math" w:hAnsi="Cambria Math"/>
                  <w:sz w:val="24"/>
                  <w:szCs w:val="24"/>
                </w:rPr>
                <m:t>t,p</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b</m:t>
              </m:r>
            </m:sup>
            <m:e>
              <m:sSub>
                <m:sSubPr>
                  <m:ctrlPr>
                    <w:rPr>
                      <w:rFonts w:ascii="Cambria Math" w:hAnsi="Cambria Math"/>
                      <w:i/>
                      <w:sz w:val="24"/>
                      <w:szCs w:val="24"/>
                    </w:rPr>
                  </m:ctrlPr>
                </m:sSubPr>
                <m:e>
                  <m:r>
                    <w:rPr>
                      <w:rFonts w:ascii="Cambria Math" w:hAnsi="Cambria Math"/>
                      <w:sz w:val="24"/>
                      <w:szCs w:val="24"/>
                    </w:rPr>
                    <m:t>GİPST</m:t>
                  </m:r>
                </m:e>
                <m:sub>
                  <m:r>
                    <w:rPr>
                      <w:rFonts w:ascii="Cambria Math" w:hAnsi="Cambria Math"/>
                      <w:sz w:val="24"/>
                      <w:szCs w:val="24"/>
                    </w:rPr>
                    <m:t>t,p,s</m:t>
                  </m:r>
                </m:sub>
              </m:sSub>
            </m:e>
          </m:nary>
          <m:r>
            <w:rPr>
              <w:rFonts w:ascii="Cambria Math" w:hAnsi="Cambria Math"/>
              <w:sz w:val="24"/>
              <w:szCs w:val="24"/>
            </w:rPr>
            <m:t xml:space="preserve">                                        (7g)</m:t>
          </m:r>
        </m:oMath>
      </m:oMathPara>
    </w:p>
    <w:p w:rsidR="008D5DCB" w:rsidRPr="00872076" w:rsidRDefault="008D5DCB" w:rsidP="00873CB6">
      <w:pPr>
        <w:tabs>
          <w:tab w:val="left" w:pos="540"/>
          <w:tab w:val="left" w:pos="566"/>
        </w:tabs>
        <w:spacing w:after="0" w:line="240" w:lineRule="auto"/>
        <w:jc w:val="both"/>
        <w:rPr>
          <w:rFonts w:ascii="Times New Roman" w:hAnsi="Times New Roman"/>
          <w:sz w:val="24"/>
          <w:szCs w:val="24"/>
          <w:u w:val="single"/>
        </w:rPr>
      </w:pP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(9) Sekizinci fıkradaki formülde geçen;</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GİPST</w:t>
      </w:r>
      <w:r w:rsidRPr="00872076">
        <w:rPr>
          <w:rFonts w:ascii="Times New Roman" w:hAnsi="Times New Roman"/>
          <w:sz w:val="24"/>
          <w:szCs w:val="24"/>
          <w:vertAlign w:val="subscript"/>
        </w:rPr>
        <w:t>t,p</w:t>
      </w:r>
      <w:r w:rsidRPr="00872076">
        <w:rPr>
          <w:rFonts w:ascii="Times New Roman" w:hAnsi="Times New Roman"/>
          <w:sz w:val="24"/>
          <w:szCs w:val="24"/>
        </w:rPr>
        <w:tab/>
      </w:r>
      <w:r w:rsidRPr="00872076">
        <w:rPr>
          <w:rFonts w:ascii="Times New Roman" w:hAnsi="Times New Roman"/>
          <w:sz w:val="24"/>
          <w:szCs w:val="24"/>
        </w:rPr>
        <w:tab/>
        <w:t>“t” teklif bölgesi için, “p” piyasa katılımcısının, ilgili fatura döneminde  gerçekleşen gün içi piyasası satışlarından dolayı ilgili piyasa katılımcısına tahakkuk ettirilecek alacak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GİPST</w:t>
      </w:r>
      <w:r w:rsidRPr="00872076">
        <w:rPr>
          <w:rFonts w:ascii="Times New Roman" w:hAnsi="Times New Roman"/>
          <w:sz w:val="24"/>
          <w:szCs w:val="24"/>
          <w:vertAlign w:val="subscript"/>
        </w:rPr>
        <w:t>t,p,s</w:t>
      </w:r>
      <w:r w:rsidRPr="00872076">
        <w:rPr>
          <w:rFonts w:ascii="Times New Roman" w:hAnsi="Times New Roman"/>
          <w:sz w:val="24"/>
          <w:szCs w:val="24"/>
          <w:vertAlign w:val="subscript"/>
        </w:rPr>
        <w:tab/>
      </w:r>
      <w:r w:rsidRPr="00872076">
        <w:rPr>
          <w:rFonts w:ascii="Times New Roman" w:hAnsi="Times New Roman"/>
          <w:sz w:val="24"/>
          <w:szCs w:val="24"/>
          <w:vertAlign w:val="subscript"/>
        </w:rPr>
        <w:tab/>
      </w:r>
      <w:r w:rsidRPr="00872076">
        <w:rPr>
          <w:rFonts w:ascii="Times New Roman" w:hAnsi="Times New Roman"/>
          <w:sz w:val="24"/>
          <w:szCs w:val="24"/>
        </w:rPr>
        <w:t>“t” teklif bölgesi için, “p” piyasa katılımcısının, “s” avans döneminde gerçekleşen gün içi piyasası satışlarından dolayı ilgili piyasa katılımcısına tahakkuk ettirilecek alacak tutarını (TL),</w:t>
      </w:r>
    </w:p>
    <w:p w:rsidR="008D5DCB" w:rsidRPr="00872076"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t>İlgili fatura dönemine ilişkin avans dönemi sayısını,</w:t>
      </w:r>
    </w:p>
    <w:p w:rsidR="00BC6983" w:rsidRDefault="008D5DC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873CB6" w:rsidRPr="00872076" w:rsidRDefault="00873CB6" w:rsidP="00873CB6">
      <w:pPr>
        <w:tabs>
          <w:tab w:val="left" w:pos="540"/>
          <w:tab w:val="left" w:pos="566"/>
        </w:tabs>
        <w:spacing w:after="0" w:line="240" w:lineRule="auto"/>
        <w:jc w:val="both"/>
        <w:rPr>
          <w:rFonts w:ascii="Times New Roman" w:eastAsia="Times New Roman" w:hAnsi="Times New Roman"/>
          <w:sz w:val="24"/>
          <w:szCs w:val="24"/>
        </w:rPr>
      </w:pPr>
    </w:p>
    <w:p w:rsidR="007B1391" w:rsidRPr="00872076" w:rsidRDefault="006E345A"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b/>
          <w:sz w:val="24"/>
          <w:szCs w:val="24"/>
        </w:rPr>
        <w:t>Gün öncesi piyasası faaliyetlerine ilişkin oluşan gelirin hesaplanması</w:t>
      </w:r>
    </w:p>
    <w:p w:rsidR="00C43875" w:rsidRPr="00872076" w:rsidRDefault="006E345A" w:rsidP="00873CB6">
      <w:pPr>
        <w:tabs>
          <w:tab w:val="left" w:pos="540"/>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lastRenderedPageBreak/>
        <w:tab/>
      </w:r>
      <w:r w:rsidR="007B1391" w:rsidRPr="00872076">
        <w:rPr>
          <w:rFonts w:ascii="Times New Roman" w:eastAsia="Times New Roman" w:hAnsi="Times New Roman"/>
          <w:b/>
          <w:sz w:val="24"/>
          <w:szCs w:val="24"/>
        </w:rPr>
        <w:t>MADDE 99</w:t>
      </w:r>
      <w:r w:rsidR="00FC6009" w:rsidRPr="00872076">
        <w:rPr>
          <w:rStyle w:val="FootnoteReference"/>
          <w:rFonts w:ascii="Times New Roman" w:eastAsia="Times New Roman" w:hAnsi="Times New Roman"/>
          <w:b/>
          <w:sz w:val="24"/>
          <w:szCs w:val="24"/>
        </w:rPr>
        <w:footnoteReference w:id="555"/>
      </w:r>
      <w:r w:rsidR="007B1391" w:rsidRPr="00872076">
        <w:rPr>
          <w:rFonts w:ascii="Times New Roman" w:eastAsia="Times New Roman" w:hAnsi="Times New Roman"/>
          <w:b/>
          <w:sz w:val="24"/>
          <w:szCs w:val="24"/>
        </w:rPr>
        <w:t xml:space="preserve"> –</w:t>
      </w:r>
      <w:r w:rsidR="00FC6009" w:rsidRPr="00872076">
        <w:rPr>
          <w:rFonts w:ascii="Times New Roman" w:eastAsia="Times New Roman" w:hAnsi="Times New Roman"/>
          <w:b/>
          <w:sz w:val="24"/>
          <w:szCs w:val="24"/>
        </w:rPr>
        <w:t xml:space="preserve"> </w:t>
      </w:r>
      <w:r w:rsidR="00C43875" w:rsidRPr="00872076">
        <w:rPr>
          <w:rFonts w:ascii="Times New Roman" w:hAnsi="Times New Roman"/>
          <w:sz w:val="24"/>
          <w:szCs w:val="24"/>
        </w:rPr>
        <w:t>(1) Gün öncesi piyasası faaliyetlerine ilişkin teklif bölgeleri arasındaki fiyat farklılıklarından kaynaklanan ve TEİAŞ tarafından öncelikli olarak fiyat farkına sebep olan iletim kısıtını gidermek için iletim yatırımı yapılmak üzere değerlendirilecek gelir kalemi aşağıdaki formüle göre hesaplanır:</w:t>
      </w:r>
    </w:p>
    <w:p w:rsidR="00C43875" w:rsidRPr="00872076" w:rsidRDefault="00C43875" w:rsidP="00873CB6">
      <w:pPr>
        <w:tabs>
          <w:tab w:val="left" w:pos="540"/>
        </w:tabs>
        <w:spacing w:after="0" w:line="240" w:lineRule="auto"/>
        <w:ind w:left="2160" w:hanging="1602"/>
        <w:jc w:val="both"/>
        <w:rPr>
          <w:rFonts w:ascii="Times New Roman" w:hAnsi="Times New Roman"/>
          <w:sz w:val="24"/>
          <w:szCs w:val="24"/>
          <w:lang w:eastAsia="tr-TR"/>
        </w:rPr>
      </w:pPr>
      <w:r w:rsidRPr="00872076">
        <w:rPr>
          <w:rFonts w:ascii="Times New Roman" w:eastAsia="Times New Roman" w:hAnsi="Times New Roman"/>
          <w:position w:val="-32"/>
          <w:sz w:val="24"/>
          <w:szCs w:val="24"/>
          <w:lang w:eastAsia="tr-TR"/>
        </w:rPr>
        <w:object w:dxaOrig="3780" w:dyaOrig="760">
          <v:shape id="_x0000_i1030" type="#_x0000_t75" style="width:189.75pt;height:38.25pt" o:ole="">
            <v:imagedata r:id="rId22" o:title=""/>
          </v:shape>
          <o:OLEObject Type="Embed" ProgID="Equation.3" ShapeID="_x0000_i1030" DrawAspect="Content" ObjectID="_1799678262" r:id="rId23"/>
        </w:object>
      </w:r>
      <w:r w:rsidRPr="00872076">
        <w:rPr>
          <w:rFonts w:ascii="Times New Roman" w:hAnsi="Times New Roman"/>
          <w:sz w:val="24"/>
          <w:szCs w:val="24"/>
          <w:lang w:eastAsia="tr-TR"/>
        </w:rPr>
        <w:tab/>
      </w:r>
      <w:r w:rsidRPr="00872076">
        <w:rPr>
          <w:rFonts w:ascii="Times New Roman" w:hAnsi="Times New Roman"/>
          <w:sz w:val="24"/>
          <w:szCs w:val="24"/>
          <w:lang w:eastAsia="tr-TR"/>
        </w:rPr>
        <w:tab/>
      </w:r>
      <w:r w:rsidRPr="00872076">
        <w:rPr>
          <w:rFonts w:ascii="Times New Roman" w:hAnsi="Times New Roman"/>
          <w:sz w:val="24"/>
          <w:szCs w:val="24"/>
          <w:lang w:eastAsia="tr-TR"/>
        </w:rPr>
        <w:tab/>
      </w:r>
      <w:r w:rsidRPr="00872076">
        <w:rPr>
          <w:rFonts w:ascii="Times New Roman" w:hAnsi="Times New Roman"/>
          <w:sz w:val="24"/>
          <w:szCs w:val="24"/>
          <w:lang w:eastAsia="tr-TR"/>
        </w:rPr>
        <w:tab/>
      </w:r>
      <w:r w:rsidRPr="00872076">
        <w:rPr>
          <w:rFonts w:ascii="Times New Roman" w:hAnsi="Times New Roman"/>
          <w:i/>
          <w:iCs/>
          <w:sz w:val="24"/>
          <w:szCs w:val="24"/>
          <w:lang w:eastAsia="tr-TR"/>
        </w:rPr>
        <w:tab/>
        <w:t>(8)</w:t>
      </w:r>
      <w:r w:rsidRPr="00872076">
        <w:rPr>
          <w:rFonts w:ascii="Times New Roman" w:hAnsi="Times New Roman"/>
          <w:sz w:val="24"/>
          <w:szCs w:val="24"/>
          <w:lang w:eastAsia="tr-TR"/>
        </w:rPr>
        <w:tab/>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formülde geçen;</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GÖPGs</w:t>
      </w:r>
      <w:r w:rsidRPr="00872076">
        <w:rPr>
          <w:rFonts w:ascii="Times New Roman" w:hAnsi="Times New Roman"/>
          <w:sz w:val="24"/>
          <w:szCs w:val="24"/>
        </w:rPr>
        <w:tab/>
        <w:t>“s” avans dönemi için gün öncesi piyasası faaliyetlerine ilişkin bölgesel fiyat farklılıklarından kaynaklanan ve TEİAŞ tarafından sadece iletim yatırımı yapılmak üzere değerlendirilecek gün öncesi piyasası geliri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SAT</w:t>
      </w:r>
      <w:r w:rsidRPr="00872076">
        <w:rPr>
          <w:rFonts w:ascii="Times New Roman" w:hAnsi="Times New Roman"/>
          <w:position w:val="-6"/>
          <w:sz w:val="24"/>
          <w:szCs w:val="24"/>
        </w:rPr>
        <w:t>t,p,s</w:t>
      </w:r>
      <w:r w:rsidRPr="00872076">
        <w:rPr>
          <w:rFonts w:ascii="Times New Roman" w:hAnsi="Times New Roman"/>
          <w:sz w:val="24"/>
          <w:szCs w:val="24"/>
        </w:rPr>
        <w:tab/>
        <w:t>“t” teklif bölgesi için, “p” piyasa katılımcısının, “s” avans döneminde gerçekleşen sistem alışlarından dolayı ilgili piyasa katılımcısına tahakkuk ettirilecek borç tutarını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SST</w:t>
      </w:r>
      <w:r w:rsidRPr="00872076">
        <w:rPr>
          <w:rFonts w:ascii="Times New Roman" w:hAnsi="Times New Roman"/>
          <w:position w:val="-6"/>
          <w:sz w:val="24"/>
          <w:szCs w:val="24"/>
        </w:rPr>
        <w:t>t,p,s</w:t>
      </w:r>
      <w:r w:rsidRPr="00872076">
        <w:rPr>
          <w:rFonts w:ascii="Times New Roman" w:hAnsi="Times New Roman"/>
          <w:sz w:val="24"/>
          <w:szCs w:val="24"/>
        </w:rPr>
        <w:tab/>
        <w:t>“t” teklif bölgesi için, “p” piyasa katılımcısının, “s” avans döneminde gerçekleşen sistem satışlarından dolayı ilgili piyasa katılımcısına tahakkuk ettirilecek alacak tutarını (TL),</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“s” avans dönemine ilişkin teklif bölgelerinin sayısını,</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“s” avans dönemine ilişkin piyasa katılımcılarının sayısını,</w:t>
      </w:r>
    </w:p>
    <w:p w:rsidR="007B1391" w:rsidRPr="00872076" w:rsidRDefault="00C438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r w:rsidR="0070753B" w:rsidRPr="00872076">
        <w:rPr>
          <w:rFonts w:ascii="Times New Roman" w:hAnsi="Times New Roman"/>
          <w:sz w:val="24"/>
          <w:szCs w:val="24"/>
        </w:rPr>
        <w:t>.</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YEDİNCİ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Dengeleme Güç Piyasası Faaliyetlerinin Uzlaştırılması</w:t>
      </w:r>
    </w:p>
    <w:p w:rsidR="00BC6983" w:rsidRPr="00872076" w:rsidRDefault="00BC6983"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faaliyetlerinin uzlaştırılması için veri gereksinimleri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100 –</w:t>
      </w:r>
      <w:r w:rsidRPr="00872076">
        <w:rPr>
          <w:rFonts w:ascii="Times New Roman" w:eastAsia="Times New Roman" w:hAnsi="Times New Roman"/>
          <w:sz w:val="24"/>
          <w:szCs w:val="24"/>
        </w:rPr>
        <w:t xml:space="preserve"> (1) Dengeleme güç piyasası faaliyetlerinin uzlaştırılmasında;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Dengeleme güç piyasasına katılan her bir piyasa katılımcısının, dengeleme güç piyasası faaliyetleri kapsamında, her bir teklif bölgesi için, bir fatura dönemi içerisindeki her bir uzlaştırma dönemine ait, ilgili piyasa katılımcılarının sisteme enerji satışı ya da sistemden enerji alışlarına ilişkin yük alma, yük atma teklifleri,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Dengeleme güç piyasasına katılan her bir piyasa katılımcısının, dengeleme güç piyasası faaliyetleri kapsamında, her bir teklif bölgesi için, bir fatura dönemi içerisindeki her bir uzlaştırma dönemine ait Sistem İşletmecisi tarafından verilmiş olan talimatlar çerçevesinde kabul edilmiş olan yük alma, yük atma miktarları,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c) Bir fatura dönemi içerisindeki her bir uzlaştırma dönemine ilişkin, dengeleme güç piyasası kapsamında piyasa katılımcılarının kabul edilen yük alma, yük atma teklifleri doğrultusunda Sistem İşletmecisi tarafından her bir teklif bölgesi için hesaplanan sistem marjinal fiyatları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dikkate alınır.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fıkranın;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a) (a) bendinde yer alan veriler piyasa katılımcıları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 (b) ve (c) bentlerinde yer alan veriler Sistem İşletmecisi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sağlanır.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 dönemi bazında sistemin yönünün belirlenmesi</w:t>
      </w:r>
    </w:p>
    <w:p w:rsidR="00445517" w:rsidRPr="00872076" w:rsidRDefault="00445517" w:rsidP="00873CB6">
      <w:pPr>
        <w:spacing w:after="0" w:line="240" w:lineRule="auto"/>
        <w:ind w:firstLine="567"/>
        <w:jc w:val="both"/>
        <w:rPr>
          <w:rFonts w:ascii="Times New Roman" w:hAnsi="Times New Roman"/>
          <w:sz w:val="24"/>
          <w:szCs w:val="24"/>
        </w:rPr>
      </w:pPr>
      <w:r w:rsidRPr="00872076">
        <w:rPr>
          <w:rFonts w:ascii="Times New Roman" w:hAnsi="Times New Roman"/>
          <w:b/>
          <w:sz w:val="24"/>
          <w:szCs w:val="24"/>
        </w:rPr>
        <w:lastRenderedPageBreak/>
        <w:t>MADDE 101</w:t>
      </w:r>
      <w:r w:rsidRPr="00872076">
        <w:rPr>
          <w:rStyle w:val="FootnoteReference"/>
          <w:rFonts w:ascii="Times New Roman" w:hAnsi="Times New Roman"/>
          <w:b/>
          <w:sz w:val="24"/>
          <w:szCs w:val="24"/>
        </w:rPr>
        <w:footnoteReference w:id="556"/>
      </w:r>
      <w:r w:rsidRPr="00872076">
        <w:rPr>
          <w:rFonts w:ascii="Times New Roman" w:hAnsi="Times New Roman"/>
          <w:b/>
          <w:sz w:val="24"/>
          <w:szCs w:val="24"/>
        </w:rPr>
        <w:t xml:space="preserve"> –</w:t>
      </w:r>
      <w:r w:rsidRPr="00872076">
        <w:rPr>
          <w:rFonts w:ascii="Times New Roman" w:hAnsi="Times New Roman"/>
          <w:sz w:val="24"/>
          <w:szCs w:val="24"/>
        </w:rPr>
        <w:t xml:space="preserve"> (1) Uzlaştırma dönemi bazında bir fiyat bölgesine ilişkin sistem yönü ve Net Talimat Hacmi aşağıdaki formüllere göre belirlenir:</w:t>
      </w:r>
    </w:p>
    <w:p w:rsidR="00445517" w:rsidRPr="00872076" w:rsidRDefault="00445517" w:rsidP="00873CB6">
      <w:pPr>
        <w:tabs>
          <w:tab w:val="left" w:pos="369"/>
        </w:tabs>
        <w:spacing w:after="0" w:line="240" w:lineRule="auto"/>
        <w:ind w:firstLine="567"/>
        <w:jc w:val="both"/>
        <w:rPr>
          <w:rFonts w:ascii="Times New Roman" w:hAnsi="Times New Roman"/>
          <w:bCs/>
          <w:i/>
          <w:sz w:val="24"/>
          <w:szCs w:val="24"/>
          <w:lang w:eastAsia="tr-TR"/>
        </w:rPr>
      </w:pPr>
      <w:r w:rsidRPr="00872076">
        <w:rPr>
          <w:rFonts w:ascii="Times New Roman" w:hAnsi="Times New Roman"/>
          <w:bCs/>
          <w:sz w:val="24"/>
          <w:szCs w:val="24"/>
          <w:lang w:eastAsia="tr-TR"/>
        </w:rPr>
        <w:t xml:space="preserve">İlgili uzlaştırma dönemi için </w:t>
      </w:r>
      <w:r w:rsidRPr="00872076">
        <w:rPr>
          <w:rFonts w:ascii="Times New Roman" w:eastAsia="Times New Roman" w:hAnsi="Times New Roman"/>
          <w:bCs/>
          <w:position w:val="-28"/>
          <w:sz w:val="24"/>
          <w:szCs w:val="24"/>
          <w:lang w:eastAsia="tr-TR"/>
        </w:rPr>
        <w:object w:dxaOrig="3379" w:dyaOrig="680">
          <v:shape id="_x0000_i1031" type="#_x0000_t75" style="width:165pt;height:34.5pt" o:ole="">
            <v:imagedata r:id="rId24" o:title=""/>
          </v:shape>
          <o:OLEObject Type="Embed" ProgID="Equation.3" ShapeID="_x0000_i1031" DrawAspect="Content" ObjectID="_1799678263" r:id="rId25"/>
        </w:object>
      </w:r>
      <w:r w:rsidRPr="00872076">
        <w:rPr>
          <w:rFonts w:ascii="Times New Roman" w:hAnsi="Times New Roman"/>
          <w:bCs/>
          <w:sz w:val="24"/>
          <w:szCs w:val="24"/>
          <w:lang w:eastAsia="tr-TR"/>
        </w:rPr>
        <w:tab/>
      </w:r>
      <w:r w:rsidRPr="00872076">
        <w:rPr>
          <w:rFonts w:ascii="Times New Roman" w:hAnsi="Times New Roman"/>
          <w:bCs/>
          <w:sz w:val="24"/>
          <w:szCs w:val="24"/>
          <w:lang w:eastAsia="tr-TR"/>
        </w:rPr>
        <w:tab/>
      </w:r>
      <w:r w:rsidRPr="00872076">
        <w:rPr>
          <w:rFonts w:ascii="Times New Roman" w:hAnsi="Times New Roman"/>
          <w:bCs/>
          <w:i/>
          <w:sz w:val="24"/>
          <w:szCs w:val="24"/>
          <w:lang w:eastAsia="tr-TR"/>
        </w:rPr>
        <w:t>(9a)</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r w:rsidRPr="00872076">
        <w:rPr>
          <w:rFonts w:ascii="Times New Roman" w:hAnsi="Times New Roman"/>
          <w:bCs/>
          <w:sz w:val="24"/>
          <w:szCs w:val="24"/>
          <w:lang w:eastAsia="tr-TR"/>
        </w:rPr>
        <w:t>ise, ilgili uzlaştırma dönemi için ilgili fiyat bölgesinde enerji açığı oluşmuştur.</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r w:rsidRPr="00872076">
        <w:rPr>
          <w:rFonts w:ascii="Times New Roman" w:hAnsi="Times New Roman"/>
          <w:bCs/>
          <w:sz w:val="24"/>
          <w:szCs w:val="24"/>
          <w:lang w:eastAsia="tr-TR"/>
        </w:rPr>
        <w:t xml:space="preserve">İlgili uzlaştırma dönemi için </w:t>
      </w:r>
      <w:r w:rsidRPr="00872076">
        <w:rPr>
          <w:rFonts w:ascii="Times New Roman" w:eastAsia="Times New Roman" w:hAnsi="Times New Roman"/>
          <w:bCs/>
          <w:position w:val="-28"/>
          <w:sz w:val="24"/>
          <w:szCs w:val="24"/>
          <w:lang w:eastAsia="tr-TR"/>
        </w:rPr>
        <w:object w:dxaOrig="3379" w:dyaOrig="680">
          <v:shape id="_x0000_i1032" type="#_x0000_t75" style="width:165pt;height:34.5pt" o:ole="">
            <v:imagedata r:id="rId26" o:title=""/>
          </v:shape>
          <o:OLEObject Type="Embed" ProgID="Equation.3" ShapeID="_x0000_i1032" DrawAspect="Content" ObjectID="_1799678264" r:id="rId27"/>
        </w:object>
      </w:r>
      <w:r w:rsidRPr="00872076">
        <w:rPr>
          <w:rFonts w:ascii="Times New Roman" w:hAnsi="Times New Roman"/>
          <w:bCs/>
          <w:sz w:val="24"/>
          <w:szCs w:val="24"/>
          <w:lang w:eastAsia="tr-TR"/>
        </w:rPr>
        <w:tab/>
      </w:r>
      <w:r w:rsidRPr="00872076">
        <w:rPr>
          <w:rFonts w:ascii="Times New Roman" w:hAnsi="Times New Roman"/>
          <w:bCs/>
          <w:sz w:val="24"/>
          <w:szCs w:val="24"/>
          <w:lang w:eastAsia="tr-TR"/>
        </w:rPr>
        <w:tab/>
      </w:r>
      <w:r w:rsidRPr="00872076">
        <w:rPr>
          <w:rFonts w:ascii="Times New Roman" w:hAnsi="Times New Roman"/>
          <w:bCs/>
          <w:i/>
          <w:sz w:val="24"/>
          <w:szCs w:val="24"/>
          <w:lang w:eastAsia="tr-TR"/>
        </w:rPr>
        <w:t>(9b)</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r w:rsidRPr="00872076">
        <w:rPr>
          <w:rFonts w:ascii="Times New Roman" w:hAnsi="Times New Roman"/>
          <w:bCs/>
          <w:sz w:val="24"/>
          <w:szCs w:val="24"/>
          <w:lang w:eastAsia="tr-TR"/>
        </w:rPr>
        <w:t>ise, ilgili uzlaştırma dönemi için ilgili fiyat bölgesinde enerji fazlası oluşmuştur.</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r w:rsidRPr="00872076">
        <w:rPr>
          <w:rFonts w:ascii="Times New Roman" w:hAnsi="Times New Roman"/>
          <w:bCs/>
          <w:sz w:val="24"/>
          <w:szCs w:val="24"/>
          <w:lang w:eastAsia="tr-TR"/>
        </w:rPr>
        <w:t xml:space="preserve">İlgili uzlaştırma dönemi için </w:t>
      </w:r>
      <w:r w:rsidRPr="00872076">
        <w:rPr>
          <w:rFonts w:ascii="Times New Roman" w:eastAsia="Times New Roman" w:hAnsi="Times New Roman"/>
          <w:bCs/>
          <w:position w:val="-28"/>
          <w:sz w:val="24"/>
          <w:szCs w:val="24"/>
          <w:lang w:eastAsia="tr-TR"/>
        </w:rPr>
        <w:object w:dxaOrig="3400" w:dyaOrig="680">
          <v:shape id="_x0000_i1033" type="#_x0000_t75" style="width:165pt;height:34.5pt" o:ole="">
            <v:imagedata r:id="rId28" o:title=""/>
          </v:shape>
          <o:OLEObject Type="Embed" ProgID="Equation.3" ShapeID="_x0000_i1033" DrawAspect="Content" ObjectID="_1799678265" r:id="rId29"/>
        </w:object>
      </w:r>
      <w:r w:rsidRPr="00872076">
        <w:rPr>
          <w:rFonts w:ascii="Times New Roman" w:hAnsi="Times New Roman"/>
          <w:bCs/>
          <w:sz w:val="24"/>
          <w:szCs w:val="24"/>
          <w:lang w:eastAsia="tr-TR"/>
        </w:rPr>
        <w:tab/>
      </w:r>
      <w:r w:rsidRPr="00872076">
        <w:rPr>
          <w:rFonts w:ascii="Times New Roman" w:hAnsi="Times New Roman"/>
          <w:bCs/>
          <w:sz w:val="24"/>
          <w:szCs w:val="24"/>
          <w:lang w:eastAsia="tr-TR"/>
        </w:rPr>
        <w:tab/>
      </w:r>
      <w:r w:rsidRPr="00872076">
        <w:rPr>
          <w:rFonts w:ascii="Times New Roman" w:hAnsi="Times New Roman"/>
          <w:bCs/>
          <w:i/>
          <w:sz w:val="24"/>
          <w:szCs w:val="24"/>
          <w:lang w:eastAsia="tr-TR"/>
        </w:rPr>
        <w:t>(9c)</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r w:rsidRPr="00872076">
        <w:rPr>
          <w:rFonts w:ascii="Times New Roman" w:hAnsi="Times New Roman"/>
          <w:bCs/>
          <w:sz w:val="24"/>
          <w:szCs w:val="24"/>
          <w:lang w:eastAsia="tr-TR"/>
        </w:rPr>
        <w:t>ise, ilgili uzlaştırma dönemi için ilgili fiyat bölgesinde sistem dengededir.</w:t>
      </w:r>
    </w:p>
    <w:p w:rsidR="00445517" w:rsidRPr="00872076" w:rsidRDefault="00445517" w:rsidP="00873CB6">
      <w:pPr>
        <w:tabs>
          <w:tab w:val="left" w:pos="369"/>
        </w:tabs>
        <w:spacing w:after="0" w:line="240" w:lineRule="auto"/>
        <w:ind w:firstLine="567"/>
        <w:jc w:val="both"/>
        <w:rPr>
          <w:rFonts w:ascii="Times New Roman" w:hAnsi="Times New Roman"/>
          <w:bCs/>
          <w:sz w:val="24"/>
          <w:szCs w:val="24"/>
          <w:lang w:eastAsia="tr-TR"/>
        </w:rPr>
      </w:pPr>
    </w:p>
    <w:p w:rsidR="00445517" w:rsidRPr="00872076" w:rsidRDefault="00445517" w:rsidP="00873CB6">
      <w:pPr>
        <w:tabs>
          <w:tab w:val="left" w:pos="566"/>
        </w:tabs>
        <w:spacing w:after="0" w:line="240" w:lineRule="auto"/>
        <w:ind w:firstLine="567"/>
        <w:jc w:val="both"/>
        <w:rPr>
          <w:rFonts w:ascii="Times New Roman" w:hAnsi="Times New Roman"/>
          <w:sz w:val="24"/>
          <w:szCs w:val="24"/>
        </w:rPr>
      </w:pPr>
    </w:p>
    <w:p w:rsidR="00445517" w:rsidRPr="00872076" w:rsidRDefault="00445517" w:rsidP="00873CB6">
      <w:pPr>
        <w:spacing w:after="0" w:line="240" w:lineRule="auto"/>
        <w:ind w:firstLine="567"/>
        <w:rPr>
          <w:rFonts w:ascii="Times New Roman" w:hAnsi="Times New Roman"/>
          <w:bCs/>
          <w:sz w:val="24"/>
          <w:szCs w:val="24"/>
          <w:lang w:eastAsia="tr-TR"/>
        </w:rPr>
      </w:pP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eastAsia="Times New Roman" w:hAnsi="Times New Roman"/>
          <w:bCs/>
          <w:position w:val="-30"/>
          <w:sz w:val="24"/>
          <w:szCs w:val="24"/>
          <w:lang w:eastAsia="tr-TR"/>
        </w:rPr>
        <w:object w:dxaOrig="4280" w:dyaOrig="720">
          <v:shape id="_x0000_i1034" type="#_x0000_t75" style="width:209.25pt;height:36pt" o:ole="">
            <v:imagedata r:id="rId30" o:title=""/>
          </v:shape>
          <o:OLEObject Type="Embed" ProgID="Equation.3" ShapeID="_x0000_i1034" DrawAspect="Content" ObjectID="_1799678266" r:id="rId31"/>
        </w:object>
      </w:r>
      <w:r w:rsidRPr="00872076">
        <w:rPr>
          <w:rFonts w:ascii="Times New Roman" w:hAnsi="Times New Roman"/>
          <w:sz w:val="24"/>
          <w:szCs w:val="24"/>
        </w:rPr>
        <w:tab/>
      </w:r>
      <w:r w:rsidRPr="00872076">
        <w:rPr>
          <w:rFonts w:ascii="Times New Roman" w:hAnsi="Times New Roman"/>
          <w:bCs/>
          <w:i/>
          <w:sz w:val="24"/>
          <w:szCs w:val="24"/>
          <w:lang w:eastAsia="tr-TR"/>
        </w:rPr>
        <w:t>(9d)</w:t>
      </w:r>
    </w:p>
    <w:p w:rsidR="00445517" w:rsidRPr="00872076" w:rsidRDefault="00445517" w:rsidP="00873CB6">
      <w:pPr>
        <w:tabs>
          <w:tab w:val="left" w:pos="566"/>
        </w:tabs>
        <w:spacing w:after="0" w:line="240" w:lineRule="auto"/>
        <w:jc w:val="both"/>
        <w:rPr>
          <w:rFonts w:ascii="Times New Roman" w:hAnsi="Times New Roman"/>
          <w:sz w:val="24"/>
          <w:szCs w:val="24"/>
        </w:rPr>
      </w:pPr>
    </w:p>
    <w:p w:rsidR="00445517" w:rsidRPr="00872076" w:rsidRDefault="00445517"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formüllerde geçen;</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YALM</w:t>
      </w:r>
      <w:r w:rsidRPr="00872076">
        <w:rPr>
          <w:rFonts w:ascii="Times New Roman" w:hAnsi="Times New Roman"/>
          <w:position w:val="-6"/>
          <w:sz w:val="24"/>
          <w:szCs w:val="24"/>
        </w:rPr>
        <w:t>d,u,r</w:t>
      </w:r>
      <w:r w:rsidRPr="00872076">
        <w:rPr>
          <w:rFonts w:ascii="Times New Roman" w:hAnsi="Times New Roman"/>
          <w:sz w:val="24"/>
          <w:szCs w:val="24"/>
        </w:rPr>
        <w:tab/>
        <w:t>Dengeleme güç piyasası kapsamındaki “d” dengeleme biriminin, “u” uzlaştırma dönemi için geçerli “r” teklifinin, ilgili fiyat bölgesinde 0, 1 veya 2 etiket değerlerine sahip, kabul Edilen Yük Alma Teklifi Miktarını (MWh),</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YATM</w:t>
      </w:r>
      <w:r w:rsidRPr="00872076">
        <w:rPr>
          <w:rFonts w:ascii="Times New Roman" w:hAnsi="Times New Roman"/>
          <w:position w:val="-6"/>
          <w:sz w:val="24"/>
          <w:szCs w:val="24"/>
        </w:rPr>
        <w:t>d,u,r</w:t>
      </w:r>
      <w:r w:rsidRPr="00872076">
        <w:rPr>
          <w:rFonts w:ascii="Times New Roman" w:hAnsi="Times New Roman"/>
          <w:sz w:val="24"/>
          <w:szCs w:val="24"/>
        </w:rPr>
        <w:tab/>
        <w:t>Dengeleme güç piyasası kapsamındaki “d” dengeleme biriminin “u” uzlaştırma dönemi için geçerli “r” teklifinin, ilgili fiyat bölgesinde 0, 1 veya 2 etiket değerlerine sahip, kabul Edilen Yü</w:t>
      </w:r>
      <w:r w:rsidR="00070961" w:rsidRPr="00872076">
        <w:rPr>
          <w:rFonts w:ascii="Times New Roman" w:hAnsi="Times New Roman"/>
          <w:sz w:val="24"/>
          <w:szCs w:val="24"/>
        </w:rPr>
        <w:t>k Atma Teklifi Miktarını (MWh),</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NTH</w:t>
      </w:r>
      <w:r w:rsidRPr="00872076">
        <w:rPr>
          <w:rFonts w:ascii="Times New Roman" w:hAnsi="Times New Roman"/>
          <w:sz w:val="24"/>
          <w:szCs w:val="24"/>
        </w:rPr>
        <w:tab/>
        <w:t>ilgili fiyat bölgesi için Net Talimat Hacmini (MWh),</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k</w:t>
      </w:r>
      <w:r w:rsidRPr="00872076">
        <w:rPr>
          <w:rFonts w:ascii="Times New Roman" w:hAnsi="Times New Roman"/>
          <w:sz w:val="24"/>
          <w:szCs w:val="24"/>
        </w:rPr>
        <w:tab/>
        <w:t>“u” uzlaştırma dönemi için, ilgili fiyat bölgesinde 0, 1 veya 2 etiket değerine sahip teklifi kabul edilmiş olan dengeleme birimi sayısını,</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“u” uzlaştırma dönemi için, “d” dengeleme biriminin, ilgili fiyat bölgesinde 0, 1 veya 2 etiket değerine sahip kabul edilmiş yük alma teklif sayısını,</w:t>
      </w:r>
    </w:p>
    <w:p w:rsidR="00445517" w:rsidRPr="00872076" w:rsidRDefault="00445517" w:rsidP="00873CB6">
      <w:pPr>
        <w:tabs>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“u” uzlaştırma dönemi için, “d” dengeleme biriminin, ilgili fiyat bölgesinde 0, 1 veya 2 etiket değerine sahip kabul edilmiş yük atma teklif sayısını,</w:t>
      </w:r>
    </w:p>
    <w:p w:rsidR="00BC6983" w:rsidRPr="00872076" w:rsidRDefault="00445517"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C27034" w:rsidRPr="00872076" w:rsidRDefault="00C27034"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Dengeleme güç piyasası kapsamında kabul edilmiş olan yük alma tekliflerine ilişkin tutarın hesaplanması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 xml:space="preserve">MADDE 102 – </w:t>
      </w:r>
      <w:r w:rsidRPr="00872076">
        <w:rPr>
          <w:rFonts w:ascii="Times New Roman" w:eastAsia="Times New Roman" w:hAnsi="Times New Roman"/>
          <w:sz w:val="24"/>
          <w:szCs w:val="24"/>
        </w:rPr>
        <w:t>(1) Dengeleme güç piyasası kapsamındaki her bir dengeleme birimine verilen yük alma talimatlarına ilişkin olarak bir fatura dönemi için ilgili piyasa katılımcısına tahakkuk ettirilecek alacak tutarı aşağıdaki formüle göre hesaplanır:</w:t>
      </w:r>
    </w:p>
    <w:p w:rsidR="00B47CB5" w:rsidRPr="00872076" w:rsidRDefault="00B47CB5" w:rsidP="00873CB6">
      <w:pPr>
        <w:tabs>
          <w:tab w:val="left" w:pos="566"/>
        </w:tabs>
        <w:spacing w:after="0" w:line="240" w:lineRule="auto"/>
        <w:jc w:val="both"/>
        <w:rPr>
          <w:rFonts w:ascii="Times New Roman" w:eastAsia="Times New Roman" w:hAnsi="Times New Roman"/>
          <w:sz w:val="24"/>
          <w:szCs w:val="24"/>
        </w:rPr>
      </w:pPr>
    </w:p>
    <w:p w:rsidR="00DA38AF" w:rsidRPr="00872076" w:rsidRDefault="00DA38AF" w:rsidP="00873CB6">
      <w:pPr>
        <w:spacing w:after="0" w:line="240" w:lineRule="auto"/>
        <w:ind w:firstLine="709"/>
        <w:jc w:val="both"/>
        <w:rPr>
          <w:rFonts w:ascii="Times New Roman" w:hAnsi="Times New Roman"/>
          <w:i/>
          <w:position w:val="-30"/>
          <w:sz w:val="24"/>
          <w:szCs w:val="24"/>
        </w:rPr>
      </w:pPr>
      <w:r w:rsidRPr="00872076">
        <w:rPr>
          <w:rFonts w:ascii="Times New Roman" w:eastAsia="Times New Roman" w:hAnsi="Times New Roman"/>
          <w:i/>
          <w:position w:val="-30"/>
          <w:sz w:val="24"/>
          <w:szCs w:val="24"/>
        </w:rPr>
        <w:object w:dxaOrig="5800" w:dyaOrig="720">
          <v:shape id="_x0000_i1035" type="#_x0000_t75" style="width:4in;height:36pt" o:ole="">
            <v:imagedata r:id="rId32" o:title=""/>
          </v:shape>
          <o:OLEObject Type="Embed" ProgID="Equation.3" ShapeID="_x0000_i1035" DrawAspect="Content" ObjectID="_1799678267" r:id="rId33"/>
        </w:object>
      </w:r>
      <w:r w:rsidRPr="00872076">
        <w:rPr>
          <w:rFonts w:ascii="Times New Roman" w:hAnsi="Times New Roman"/>
          <w:i/>
          <w:position w:val="-30"/>
          <w:sz w:val="24"/>
          <w:szCs w:val="24"/>
        </w:rPr>
        <w:tab/>
        <w:t>(10)</w:t>
      </w:r>
      <w:r w:rsidRPr="00872076">
        <w:rPr>
          <w:rStyle w:val="FootnoteReference"/>
          <w:rFonts w:ascii="Times New Roman" w:hAnsi="Times New Roman"/>
          <w:i/>
          <w:position w:val="-30"/>
          <w:sz w:val="24"/>
          <w:szCs w:val="24"/>
        </w:rPr>
        <w:footnoteReference w:id="557"/>
      </w:r>
    </w:p>
    <w:p w:rsidR="00B47CB5" w:rsidRPr="00872076" w:rsidRDefault="00B47CB5" w:rsidP="00873CB6">
      <w:pPr>
        <w:spacing w:after="0" w:line="240" w:lineRule="auto"/>
        <w:ind w:firstLine="709"/>
        <w:jc w:val="both"/>
        <w:rPr>
          <w:rFonts w:ascii="Times New Roman" w:hAnsi="Times New Roman"/>
          <w:sz w:val="24"/>
          <w:szCs w:val="24"/>
        </w:rPr>
      </w:pPr>
    </w:p>
    <w:p w:rsidR="00D22A1B" w:rsidRPr="00872076" w:rsidRDefault="00B47CB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sz w:val="24"/>
          <w:szCs w:val="24"/>
        </w:rPr>
        <w:tab/>
        <w:t>(2) Bu formülde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KEYALT</w:t>
      </w:r>
      <w:r w:rsidR="005D7847" w:rsidRPr="00872076">
        <w:rPr>
          <w:rFonts w:ascii="Times New Roman" w:eastAsia="Times New Roman" w:hAnsi="Times New Roman"/>
          <w:sz w:val="24"/>
          <w:szCs w:val="24"/>
          <w:vertAlign w:val="subscript"/>
        </w:rPr>
        <w:t>d</w:t>
      </w:r>
      <w:r w:rsidRPr="00872076">
        <w:rPr>
          <w:rFonts w:ascii="Times New Roman" w:eastAsia="Times New Roman" w:hAnsi="Times New Roman"/>
          <w:sz w:val="24"/>
          <w:szCs w:val="24"/>
        </w:rPr>
        <w:tab/>
        <w:t>Dengeleme güç piyasası kapsamındaki “d” dengeleme biriminin, ilgili fatura döneminin tüm uzlaştırma dönemlerinde kabul edilen yük alma tekliflerine ilişkin olarak ilgili piyasa katılımcısına tahakkuk ettirilecek alacak tutarını (TL),</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KEYALM</w:t>
      </w:r>
      <w:r w:rsidR="005D7847" w:rsidRPr="00872076">
        <w:rPr>
          <w:rFonts w:ascii="Times New Roman" w:eastAsia="Times New Roman" w:hAnsi="Times New Roman"/>
          <w:sz w:val="24"/>
          <w:szCs w:val="24"/>
          <w:vertAlign w:val="subscript"/>
        </w:rPr>
        <w:t>d,u,r</w:t>
      </w:r>
      <w:r w:rsidRPr="00872076">
        <w:rPr>
          <w:rFonts w:ascii="Times New Roman" w:eastAsia="Times New Roman" w:hAnsi="Times New Roman"/>
          <w:sz w:val="24"/>
          <w:szCs w:val="24"/>
        </w:rPr>
        <w:tab/>
        <w:t>104 üncü madde uyarınca hesaplanan, dengeleme güç piyasası kapsamındaki “d” dengeleme biriminin “u” uzlaştırma dönemi için geçerli “r” teklifinin Kabul Edilen ve Yerine Getirilmiş Yük Alma Teklifi Miktarını (MWh),</w:t>
      </w:r>
    </w:p>
    <w:p w:rsidR="00DA38AF"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YAL</w:t>
      </w:r>
      <w:r w:rsidR="005D7847" w:rsidRPr="00872076">
        <w:rPr>
          <w:rFonts w:ascii="Times New Roman" w:eastAsia="Times New Roman" w:hAnsi="Times New Roman"/>
          <w:sz w:val="24"/>
          <w:szCs w:val="24"/>
        </w:rPr>
        <w:t>F</w:t>
      </w:r>
      <w:r w:rsidR="005D7847" w:rsidRPr="00872076">
        <w:rPr>
          <w:rFonts w:ascii="Times New Roman" w:eastAsia="Times New Roman" w:hAnsi="Times New Roman"/>
          <w:sz w:val="24"/>
          <w:szCs w:val="24"/>
          <w:vertAlign w:val="subscript"/>
        </w:rPr>
        <w:t>d,u,r</w:t>
      </w:r>
      <w:r w:rsidRPr="00872076">
        <w:rPr>
          <w:rFonts w:ascii="Times New Roman" w:eastAsia="Times New Roman" w:hAnsi="Times New Roman"/>
          <w:sz w:val="24"/>
          <w:szCs w:val="24"/>
        </w:rPr>
        <w:tab/>
        <w:t>103 üncü madde uyarınca hesaplanan, dengeleme güç piyasası kapsamındaki “d” dengeleme biriminin, “u” uzlaştırma dönemi için geçerli “r” teklifi için uygulanacak Yük Alma Fiyatını (TL/MWh),</w:t>
      </w:r>
    </w:p>
    <w:p w:rsidR="00D22A1B" w:rsidRPr="00872076" w:rsidRDefault="00DA38AF"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hAnsi="Times New Roman"/>
          <w:sz w:val="24"/>
          <w:szCs w:val="24"/>
        </w:rPr>
        <w:tab/>
        <w:t>YGYALT</w:t>
      </w:r>
      <w:r w:rsidR="005D7847" w:rsidRPr="00872076">
        <w:rPr>
          <w:rFonts w:ascii="Times New Roman" w:hAnsi="Times New Roman"/>
          <w:sz w:val="24"/>
          <w:szCs w:val="24"/>
          <w:vertAlign w:val="subscript"/>
        </w:rPr>
        <w:t>d</w:t>
      </w:r>
      <w:r w:rsidR="005D7847" w:rsidRPr="00872076">
        <w:rPr>
          <w:rStyle w:val="FootnoteReference"/>
          <w:rFonts w:ascii="Times New Roman" w:hAnsi="Times New Roman"/>
          <w:sz w:val="24"/>
          <w:szCs w:val="24"/>
        </w:rPr>
        <w:footnoteReference w:id="558"/>
      </w:r>
      <w:r w:rsidRPr="00872076">
        <w:rPr>
          <w:rFonts w:ascii="Times New Roman" w:hAnsi="Times New Roman"/>
          <w:sz w:val="24"/>
          <w:szCs w:val="24"/>
        </w:rPr>
        <w:t>Dengeleme güç piyasası kapsamındaki “d” dengeleme biriminin, ilgili fatura döneminin tüm uzlaştırma dönemlerinde kabul edilen ancak yerine getirilmeyen yük alma tekliflerine ilişkin olarak ilgili piyasa katılımcısına tahakkuk ettirilecek ve 102/A maddesi uyarınca hesaplanacak Yerine Getirilmeyen Yük Alma Talimat Tutarı adındaki borç tutarını (TL),</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Dengeleme güç piyasası kapsamındaki “d” dengeleme birimine ilişkin “u” uzlaştırma dönemi için kabul edilmiş olan yük alma tekliflerinin sayısını,</w:t>
      </w:r>
    </w:p>
    <w:p w:rsidR="007B1391"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ilgili fatura dönemine ilişkin uzlaştırma dönemlerinin sayısını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DA38AF" w:rsidRPr="00872076" w:rsidRDefault="007B1391" w:rsidP="00873CB6">
      <w:pPr>
        <w:tabs>
          <w:tab w:val="left" w:pos="566"/>
        </w:tabs>
        <w:spacing w:after="0" w:line="240" w:lineRule="auto"/>
        <w:jc w:val="both"/>
        <w:rPr>
          <w:rFonts w:ascii="Times New Roman" w:hAnsi="Times New Roman"/>
          <w:b/>
          <w:sz w:val="24"/>
          <w:szCs w:val="24"/>
        </w:rPr>
      </w:pPr>
      <w:r w:rsidRPr="00872076">
        <w:rPr>
          <w:rFonts w:ascii="Times New Roman" w:eastAsia="Times New Roman" w:hAnsi="Times New Roman"/>
          <w:b/>
          <w:sz w:val="24"/>
          <w:szCs w:val="24"/>
        </w:rPr>
        <w:tab/>
      </w:r>
      <w:r w:rsidR="00DA38AF" w:rsidRPr="00872076">
        <w:rPr>
          <w:rFonts w:ascii="Times New Roman" w:hAnsi="Times New Roman"/>
          <w:b/>
          <w:sz w:val="24"/>
          <w:szCs w:val="24"/>
        </w:rPr>
        <w:t>Dengeleme güç piyasası kapsamında yerine getirilmeyen yük alma talimatlarına ilişkin ilgili katılımcıya yansıtılacak tutarın hesaplanması</w:t>
      </w:r>
      <w:r w:rsidR="009172E5" w:rsidRPr="00872076">
        <w:rPr>
          <w:rStyle w:val="FootnoteReference"/>
          <w:rFonts w:ascii="Times New Roman" w:eastAsia="Times New Roman" w:hAnsi="Times New Roman"/>
          <w:b/>
          <w:sz w:val="24"/>
          <w:szCs w:val="24"/>
        </w:rPr>
        <w:footnoteReference w:id="559"/>
      </w:r>
    </w:p>
    <w:p w:rsidR="00DA38AF" w:rsidRPr="00872076" w:rsidRDefault="003557CB"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tab/>
      </w:r>
      <w:r w:rsidR="00DA38AF" w:rsidRPr="00872076">
        <w:rPr>
          <w:rFonts w:ascii="Times New Roman" w:hAnsi="Times New Roman"/>
          <w:b/>
          <w:sz w:val="24"/>
          <w:szCs w:val="24"/>
        </w:rPr>
        <w:t xml:space="preserve">MADDE 102/A – </w:t>
      </w:r>
      <w:r w:rsidR="00DA38AF" w:rsidRPr="00872076">
        <w:rPr>
          <w:rFonts w:ascii="Times New Roman" w:hAnsi="Times New Roman"/>
          <w:sz w:val="24"/>
          <w:szCs w:val="24"/>
        </w:rPr>
        <w:t xml:space="preserve">(1) Dengeleme güç piyasası kapsamında sistemde enerji açığı olduğu her bir uzlaştırma dönemi için, kabul edilen ve yerine getirilmiş teklif miktarı doğrultusundaki sistem marjinal fiyatı olan YGSMF belirlenir. </w:t>
      </w:r>
    </w:p>
    <w:p w:rsidR="00DA38AF" w:rsidRPr="00872076" w:rsidRDefault="00DA38AF"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(2) YGSMF ile dengeleme güç piyasası kapsamında verilen tüm talimatlar dikkate alınarak belirlenen Sistem Marjinal Fiyatı arasında fark oluşması halinde, bu fark ile yük alma yönünde yerine getirilen talimat miktarının çarpılması neticesinde, yerine getirilmeyen yük alma talimatlarına ilişkin maliyet hesaplanır.  </w:t>
      </w:r>
    </w:p>
    <w:p w:rsidR="00DA38AF" w:rsidRPr="00872076" w:rsidRDefault="00DA38AF"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Her bir piyasa katılımcısının, her bir uzlaştırma dönemi için, dengeleme güç piyasası kapsamında yerine getirmediği yük alma talimat miktarının, ilgili uzlaştırma döneminde toplam yerine getirilmeyen yük alma talimat miktarına oranı bulunur.</w:t>
      </w:r>
    </w:p>
    <w:p w:rsidR="00DA38AF" w:rsidRPr="00872076" w:rsidRDefault="00DA38AF"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Bu maddenin ikinci fıkrası kapsamında hesaplanan maliyet, üçüncü fıkra kapsamında belirlenen oran doğrultusunda,  Yerine Getirilmeyen Yük Alma Talimat Tutarı olarak ilgili katılımcılara yansıtılır.</w:t>
      </w:r>
    </w:p>
    <w:p w:rsidR="00DA38AF" w:rsidRPr="00872076" w:rsidRDefault="00DA38AF" w:rsidP="00873CB6">
      <w:pPr>
        <w:tabs>
          <w:tab w:val="left" w:pos="566"/>
        </w:tabs>
        <w:spacing w:after="0" w:line="240" w:lineRule="auto"/>
        <w:jc w:val="both"/>
        <w:rPr>
          <w:rFonts w:ascii="Times New Roman" w:hAnsi="Times New Roman"/>
          <w:sz w:val="24"/>
          <w:szCs w:val="24"/>
        </w:rPr>
      </w:pPr>
    </w:p>
    <w:p w:rsidR="007B1391" w:rsidRPr="00872076" w:rsidRDefault="00DA38A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hAnsi="Times New Roman"/>
          <w:sz w:val="24"/>
          <w:szCs w:val="24"/>
        </w:rPr>
        <w:tab/>
      </w:r>
      <w:r w:rsidR="007B1391" w:rsidRPr="00872076">
        <w:rPr>
          <w:rFonts w:ascii="Times New Roman" w:eastAsia="Times New Roman" w:hAnsi="Times New Roman"/>
          <w:b/>
          <w:sz w:val="24"/>
          <w:szCs w:val="24"/>
        </w:rPr>
        <w:t>Dengeleme güç piyasası kapsamında kabul edilmiş olan yük alma tekliflerine ilişkin yük alma fiyatlarının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103 –</w:t>
      </w:r>
      <w:r w:rsidRPr="00872076">
        <w:rPr>
          <w:rFonts w:ascii="Times New Roman" w:eastAsia="Times New Roman" w:hAnsi="Times New Roman"/>
          <w:sz w:val="24"/>
          <w:szCs w:val="24"/>
        </w:rPr>
        <w:t xml:space="preserve"> (1) Bir fatura dönemi için, dengeleme güç piyasası kapsamındaki her bir dengeleme birimine, her bir uzlaştırma dönemi için verilen yük alma talimatlarına ilişkin olarak uygulanacak yük alma fiyatları aşağıdaki formüle göre belirlenir:</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İlgili dengeleme biriminin yer aldığı fiyat bölgesinde enerji açığı olduğu durumda,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YALTF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 SMFd,u,t</w:t>
      </w:r>
      <w:r w:rsidRPr="00872076">
        <w:rPr>
          <w:rFonts w:ascii="Times New Roman" w:eastAsia="Times New Roman" w:hAnsi="Times New Roman"/>
          <w:sz w:val="24"/>
          <w:szCs w:val="24"/>
        </w:rPr>
        <w:tab/>
        <w:t>ise</w:t>
      </w:r>
      <w:r w:rsidRPr="00872076">
        <w:rPr>
          <w:rFonts w:ascii="Times New Roman" w:eastAsia="Times New Roman" w:hAnsi="Times New Roman"/>
          <w:sz w:val="24"/>
          <w:szCs w:val="24"/>
        </w:rPr>
        <w:tab/>
        <w:t>YALF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 SMFd,u,t</w:t>
      </w:r>
      <w:r w:rsidRPr="00872076">
        <w:rPr>
          <w:rFonts w:ascii="Times New Roman" w:eastAsia="Times New Roman" w:hAnsi="Times New Roman"/>
          <w:sz w:val="24"/>
          <w:szCs w:val="24"/>
        </w:rPr>
        <w:tab/>
        <w:t>(11a)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YALTF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&gt; SMFd,u,t </w:t>
      </w:r>
      <w:r w:rsidRPr="00872076">
        <w:rPr>
          <w:rFonts w:ascii="Times New Roman" w:eastAsia="Times New Roman" w:hAnsi="Times New Roman"/>
          <w:sz w:val="24"/>
          <w:szCs w:val="24"/>
        </w:rPr>
        <w:tab/>
        <w:t>ise</w:t>
      </w:r>
      <w:r w:rsidRPr="00872076">
        <w:rPr>
          <w:rFonts w:ascii="Times New Roman" w:eastAsia="Times New Roman" w:hAnsi="Times New Roman"/>
          <w:sz w:val="24"/>
          <w:szCs w:val="24"/>
        </w:rPr>
        <w:tab/>
        <w:t>YALF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 YALTF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ab/>
        <w:t>(11b)</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İlgili dengeleme biriminin yer aldığı fiyat bölgesi dengede olduğu ve/veya fiyat bölgesinde enerji fazlası olduğu durumlarda,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YALF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 YALTF</w:t>
      </w:r>
      <w:r w:rsidRPr="00872076">
        <w:rPr>
          <w:rFonts w:ascii="Times New Roman" w:eastAsia="Times New Roman" w:hAnsi="Times New Roman"/>
          <w:position w:val="-6"/>
          <w:sz w:val="24"/>
          <w:szCs w:val="24"/>
        </w:rPr>
        <w:t>d,u,r</w:t>
      </w:r>
      <w:r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t>(11c)</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 Bu formüllerde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YALTF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 için Yük Alma Teklif Fiyatını (TL/MWh),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SMF</w:t>
      </w:r>
      <w:r w:rsidRPr="00872076">
        <w:rPr>
          <w:rFonts w:ascii="Times New Roman" w:eastAsia="Times New Roman" w:hAnsi="Times New Roman"/>
          <w:position w:val="-4"/>
          <w:sz w:val="24"/>
          <w:szCs w:val="24"/>
        </w:rPr>
        <w:t>d,u,t</w:t>
      </w:r>
      <w:r w:rsidRPr="00872076">
        <w:rPr>
          <w:rFonts w:ascii="Times New Roman" w:eastAsia="Times New Roman" w:hAnsi="Times New Roman"/>
          <w:sz w:val="24"/>
          <w:szCs w:val="24"/>
        </w:rPr>
        <w:tab/>
        <w:t>Dengeleme güç piyasası kapsamındaki “d” dengeleme biriminin “u” uzlaştırma döneminde yer aldığı “t” teklif bölgesi için 109 uncu madde uyarınca, hesaplanan Sistem Marjinal Fiyatını (TL/MWh),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YALF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 için uygulanacak Yük Alma Fiyatını (TL/MWh)</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 kabul edilmiş olan yük alma tekliflerine ilişkin kabul edilen yük alma teklif miktarlarının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104 –</w:t>
      </w:r>
      <w:r w:rsidRPr="00872076">
        <w:rPr>
          <w:rFonts w:ascii="Times New Roman" w:eastAsia="Times New Roman" w:hAnsi="Times New Roman"/>
          <w:sz w:val="24"/>
          <w:szCs w:val="24"/>
        </w:rPr>
        <w:t xml:space="preserve"> (1) Bir fatura dönemi için, dengeleme güç piyasası kapsamındaki her bir dengeleme birimine, her bir uzlaştırma dönemi için verilen yük alma talimatlarına ilişkin kabul edilen yük alma teklif miktarları aşağıdaki formüle göre belirlenir:</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303743" w:rsidP="00873CB6">
      <w:pPr>
        <w:tabs>
          <w:tab w:val="left" w:pos="369"/>
          <w:tab w:val="left" w:pos="1080"/>
        </w:tabs>
        <w:spacing w:after="0" w:line="240" w:lineRule="auto"/>
        <w:ind w:firstLine="720"/>
        <w:jc w:val="both"/>
        <w:rPr>
          <w:rFonts w:ascii="Times New Roman" w:eastAsia="Times New Roman" w:hAnsi="Times New Roman"/>
          <w:sz w:val="24"/>
          <w:szCs w:val="24"/>
          <w:lang w:eastAsia="tr-TR"/>
        </w:rPr>
      </w:pPr>
      <w:r w:rsidRPr="00872076">
        <w:rPr>
          <w:rFonts w:ascii="Times New Roman" w:eastAsia="Times New Roman" w:hAnsi="Times New Roman"/>
          <w:noProof/>
          <w:position w:val="-14"/>
          <w:sz w:val="24"/>
          <w:szCs w:val="24"/>
          <w:lang w:eastAsia="tr-TR"/>
        </w:rPr>
        <w:drawing>
          <wp:inline distT="0" distB="0" distL="0" distR="0">
            <wp:extent cx="3493770" cy="259080"/>
            <wp:effectExtent l="0" t="0" r="0" b="7620"/>
            <wp:docPr id="22"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93770" cy="259080"/>
                    </a:xfrm>
                    <a:prstGeom prst="rect">
                      <a:avLst/>
                    </a:prstGeom>
                    <a:noFill/>
                    <a:ln>
                      <a:noFill/>
                    </a:ln>
                  </pic:spPr>
                </pic:pic>
              </a:graphicData>
            </a:graphic>
          </wp:inline>
        </w:drawing>
      </w:r>
      <w:r w:rsidR="007B1391" w:rsidRPr="00872076">
        <w:rPr>
          <w:rFonts w:ascii="Times New Roman" w:eastAsia="Times New Roman" w:hAnsi="Times New Roman"/>
          <w:sz w:val="24"/>
          <w:szCs w:val="24"/>
          <w:lang w:eastAsia="tr-TR"/>
        </w:rPr>
        <w:t xml:space="preserve">                 </w:t>
      </w:r>
      <w:r w:rsidR="007B1391" w:rsidRPr="00872076">
        <w:rPr>
          <w:rFonts w:ascii="Times New Roman" w:eastAsia="Times New Roman" w:hAnsi="Times New Roman"/>
          <w:i/>
          <w:sz w:val="24"/>
          <w:szCs w:val="24"/>
          <w:lang w:eastAsia="tr-TR"/>
        </w:rPr>
        <w:t>(12)</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KEYALM</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teklifinin Kabul Edilen ve Yerine Getirilmiş Yük Alma Teklifi Miktarını (MWh),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YALTM</w:t>
      </w:r>
      <w:r w:rsidRPr="00872076">
        <w:rPr>
          <w:rFonts w:ascii="Times New Roman" w:eastAsia="Times New Roman" w:hAnsi="Times New Roman"/>
          <w:position w:val="-4"/>
          <w:sz w:val="24"/>
          <w:szCs w:val="24"/>
        </w:rPr>
        <w:t>d,u,r</w:t>
      </w:r>
      <w:r w:rsidR="003253CA" w:rsidRPr="00872076">
        <w:rPr>
          <w:rStyle w:val="FootnoteReference"/>
          <w:rFonts w:ascii="Times New Roman" w:eastAsia="Times New Roman" w:hAnsi="Times New Roman"/>
          <w:sz w:val="24"/>
          <w:szCs w:val="24"/>
        </w:rPr>
        <w:footnoteReference w:id="560"/>
      </w:r>
      <w:r w:rsidRPr="00872076">
        <w:rPr>
          <w:rFonts w:ascii="Times New Roman" w:eastAsia="Times New Roman" w:hAnsi="Times New Roman"/>
          <w:sz w:val="24"/>
          <w:szCs w:val="24"/>
        </w:rPr>
        <w:tab/>
        <w:t xml:space="preserve">Dengeleme güç piyasası kapsamındaki “d” dengeleme biriminin “u” uzlaştırma dönemi için geçerli “r” teklifine ilişkin Sistem İşletmecisi tarafından verilmiş ve </w:t>
      </w:r>
      <w:r w:rsidR="00C70FB3" w:rsidRPr="00872076">
        <w:rPr>
          <w:rFonts w:ascii="Times New Roman" w:eastAsia="Times New Roman" w:hAnsi="Times New Roman"/>
          <w:sz w:val="24"/>
          <w:szCs w:val="24"/>
        </w:rPr>
        <w:t xml:space="preserve">78 inci madde çerçevesinde </w:t>
      </w:r>
      <w:r w:rsidRPr="00872076">
        <w:rPr>
          <w:rFonts w:ascii="Times New Roman" w:eastAsia="Times New Roman" w:hAnsi="Times New Roman"/>
          <w:sz w:val="24"/>
          <w:szCs w:val="24"/>
        </w:rPr>
        <w:t>yerine getirilmiş olan Yük Alma Talimat Miktarını (MW),</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İSKK</w:t>
      </w:r>
      <w:r w:rsidRPr="00872076">
        <w:rPr>
          <w:rFonts w:ascii="Times New Roman" w:eastAsia="Times New Roman" w:hAnsi="Times New Roman"/>
          <w:position w:val="-4"/>
          <w:sz w:val="24"/>
          <w:szCs w:val="24"/>
        </w:rPr>
        <w:t>u</w:t>
      </w:r>
      <w:r w:rsidRPr="00872076">
        <w:rPr>
          <w:rFonts w:ascii="Times New Roman" w:eastAsia="Times New Roman" w:hAnsi="Times New Roman"/>
          <w:sz w:val="24"/>
          <w:szCs w:val="24"/>
        </w:rPr>
        <w:tab/>
        <w:t>86 ncı madde uyarınca hesaplanan, “u” uzlaştırma dönemine ait İletim Sistemi Kayıp Katsayısı,</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t</w:t>
      </w:r>
      <w:r w:rsidRPr="00872076">
        <w:rPr>
          <w:rFonts w:ascii="Times New Roman" w:eastAsia="Times New Roman" w:hAnsi="Times New Roman"/>
          <w:position w:val="-6"/>
          <w:sz w:val="24"/>
          <w:szCs w:val="24"/>
        </w:rPr>
        <w:t>1</w:t>
      </w:r>
      <w:r w:rsidRPr="00872076">
        <w:rPr>
          <w:rFonts w:ascii="Times New Roman" w:eastAsia="Times New Roman" w:hAnsi="Times New Roman"/>
          <w:sz w:val="24"/>
          <w:szCs w:val="24"/>
        </w:rPr>
        <w:tab/>
        <w:t>Dengeleme güç piyasası kapsamındaki “d” dengeleme biriminin “u” uzlaştırma dönemi için geçerli “r” teklifine ilişkin Sistem İşletmecisi tarafından verilmiş olan yük alma talimatının saat ve dakika olarak başlangıç zamanını,</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t</w:t>
      </w:r>
      <w:r w:rsidRPr="00872076">
        <w:rPr>
          <w:rFonts w:ascii="Times New Roman" w:eastAsia="Times New Roman" w:hAnsi="Times New Roman"/>
          <w:position w:val="-6"/>
          <w:sz w:val="24"/>
          <w:szCs w:val="24"/>
        </w:rPr>
        <w:t>2</w:t>
      </w:r>
      <w:r w:rsidRPr="00872076">
        <w:rPr>
          <w:rFonts w:ascii="Times New Roman" w:eastAsia="Times New Roman" w:hAnsi="Times New Roman"/>
          <w:sz w:val="24"/>
          <w:szCs w:val="24"/>
        </w:rPr>
        <w:tab/>
        <w:t>Dengeleme güç piyasası kapsamındaki “d” dengeleme biriminin “u” uzlaştırma dönemi için geçerli “r” teklifine ilişkin Sistem İşletmecisi tarafından verilmiş olan yük alma talimatının saat ve dakika olarak bitiş zamanını,</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Pr="00872076">
        <w:rPr>
          <w:rFonts w:ascii="Times New Roman" w:eastAsia="Times New Roman" w:hAnsi="Times New Roman"/>
          <w:sz w:val="24"/>
          <w:szCs w:val="24"/>
        </w:rPr>
        <w:tab/>
        <w:t>Dengeleme güç piyasası kapsamındaki “d” dengeleme biriminin iletim sistemine bağlı bir üretim tesisi olması durumunda 1, diğer tüm durumlarda 0 olan değeri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Dengeleme güç piyasası kapsamında kabul edilmiş olan yük atma tekliflerine ilişkin tutarın hesaplanması</w:t>
      </w:r>
    </w:p>
    <w:p w:rsidR="003557C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105 –</w:t>
      </w:r>
      <w:r w:rsidRPr="00872076">
        <w:rPr>
          <w:rFonts w:ascii="Times New Roman" w:eastAsia="Times New Roman" w:hAnsi="Times New Roman"/>
          <w:sz w:val="24"/>
          <w:szCs w:val="24"/>
        </w:rPr>
        <w:t xml:space="preserve"> (1) Dengeleme güç piyasası kapsamındaki her bir dengeleme birimine verilen yük atma talimatlarına ilişkin olarak bir fatura dönemi için ilgili piyasa katılımcısına tahakkuk ettirilecek borç tutarı aşağıdaki formüle göre hesaplanır:</w:t>
      </w:r>
    </w:p>
    <w:p w:rsidR="00D74D2A" w:rsidRPr="00872076" w:rsidRDefault="003557C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D74D2A" w:rsidRPr="00872076">
        <w:rPr>
          <w:rFonts w:ascii="Times New Roman" w:eastAsia="Times New Roman" w:hAnsi="Times New Roman"/>
          <w:position w:val="-30"/>
          <w:sz w:val="24"/>
          <w:szCs w:val="24"/>
        </w:rPr>
        <w:object w:dxaOrig="5800" w:dyaOrig="720">
          <v:shape id="_x0000_i1036" type="#_x0000_t75" style="width:4in;height:36pt" o:ole="">
            <v:imagedata r:id="rId35" o:title=""/>
          </v:shape>
          <o:OLEObject Type="Embed" ProgID="Equation.3" ShapeID="_x0000_i1036" DrawAspect="Content" ObjectID="_1799678268" r:id="rId36"/>
        </w:object>
      </w:r>
      <w:r w:rsidR="00D74D2A" w:rsidRPr="00872076">
        <w:rPr>
          <w:rFonts w:ascii="Times New Roman" w:hAnsi="Times New Roman"/>
          <w:position w:val="-30"/>
          <w:sz w:val="24"/>
          <w:szCs w:val="24"/>
        </w:rPr>
        <w:tab/>
      </w:r>
      <w:r w:rsidRPr="00872076">
        <w:rPr>
          <w:rFonts w:ascii="Times New Roman" w:hAnsi="Times New Roman"/>
          <w:position w:val="-30"/>
          <w:sz w:val="24"/>
          <w:szCs w:val="24"/>
        </w:rPr>
        <w:tab/>
      </w:r>
      <w:r w:rsidR="00D74D2A" w:rsidRPr="00872076">
        <w:rPr>
          <w:rFonts w:ascii="Times New Roman" w:hAnsi="Times New Roman"/>
          <w:i/>
          <w:position w:val="-30"/>
          <w:sz w:val="24"/>
          <w:szCs w:val="24"/>
        </w:rPr>
        <w:t>(13)</w:t>
      </w:r>
      <w:r w:rsidR="00683D5B" w:rsidRPr="00872076">
        <w:rPr>
          <w:rStyle w:val="FootnoteReference"/>
          <w:rFonts w:ascii="Times New Roman" w:hAnsi="Times New Roman"/>
          <w:i/>
          <w:position w:val="-30"/>
          <w:sz w:val="24"/>
          <w:szCs w:val="24"/>
        </w:rPr>
        <w:footnoteReference w:id="561"/>
      </w:r>
    </w:p>
    <w:p w:rsidR="00F4450D" w:rsidRPr="00872076" w:rsidRDefault="00F4450D" w:rsidP="00873CB6">
      <w:pPr>
        <w:spacing w:after="0" w:line="240" w:lineRule="auto"/>
        <w:ind w:firstLine="709"/>
        <w:jc w:val="both"/>
        <w:rPr>
          <w:rFonts w:ascii="Times New Roman" w:hAnsi="Times New Roman"/>
          <w:position w:val="-30"/>
          <w:sz w:val="24"/>
          <w:szCs w:val="24"/>
        </w:rPr>
      </w:pP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sz w:val="24"/>
          <w:szCs w:val="24"/>
        </w:rPr>
        <w:tab/>
        <w:t>(2) Bu formülde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KEYATT</w:t>
      </w:r>
      <w:r w:rsidR="009666C0" w:rsidRPr="00872076">
        <w:rPr>
          <w:rFonts w:ascii="Times New Roman" w:eastAsia="Times New Roman" w:hAnsi="Times New Roman"/>
          <w:sz w:val="24"/>
          <w:szCs w:val="24"/>
          <w:vertAlign w:val="subscript"/>
        </w:rPr>
        <w:t>d</w:t>
      </w:r>
      <w:r w:rsidRPr="00872076">
        <w:rPr>
          <w:rFonts w:ascii="Times New Roman" w:eastAsia="Times New Roman" w:hAnsi="Times New Roman"/>
          <w:sz w:val="24"/>
          <w:szCs w:val="24"/>
        </w:rPr>
        <w:tab/>
        <w:t>Dengeleme güç piyasası kapsamındaki “d” dengeleme biriminin, ilgili fatura döneminin tüm uzlaştırma dönemlerinde kabul edilen yük atma tekliflerine ilişkin olarak ilgili piyasa katılımcısına tahakkuk ettirilecek borç tutarını (TL),</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KEYAT</w:t>
      </w:r>
      <w:r w:rsidR="009666C0" w:rsidRPr="00872076">
        <w:rPr>
          <w:rFonts w:ascii="Times New Roman" w:eastAsia="Times New Roman" w:hAnsi="Times New Roman"/>
          <w:sz w:val="24"/>
          <w:szCs w:val="24"/>
        </w:rPr>
        <w:t>M</w:t>
      </w:r>
      <w:r w:rsidR="009666C0" w:rsidRPr="00872076">
        <w:rPr>
          <w:rFonts w:ascii="Times New Roman" w:eastAsia="Times New Roman" w:hAnsi="Times New Roman"/>
          <w:sz w:val="24"/>
          <w:szCs w:val="24"/>
          <w:vertAlign w:val="subscript"/>
        </w:rPr>
        <w:t>d,u,r</w:t>
      </w:r>
      <w:r w:rsidRPr="00872076">
        <w:rPr>
          <w:rFonts w:ascii="Times New Roman" w:eastAsia="Times New Roman" w:hAnsi="Times New Roman"/>
          <w:sz w:val="24"/>
          <w:szCs w:val="24"/>
        </w:rPr>
        <w:tab/>
        <w:t>107 nci madde uyarınca hesaplanan, dengeleme güç piyasası kapsamındaki “d” dengeleme biriminin “u” uzlaştırma dönemi için geçerli “r” teklifinin Kabul Edilen ve Yerine Getirilmiş Yük Atma Teklifi Miktarını (MWh),</w:t>
      </w:r>
    </w:p>
    <w:p w:rsidR="00683D5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YATF</w:t>
      </w:r>
      <w:r w:rsidR="009666C0" w:rsidRPr="00872076">
        <w:rPr>
          <w:rFonts w:ascii="Times New Roman" w:eastAsia="Times New Roman" w:hAnsi="Times New Roman"/>
          <w:sz w:val="24"/>
          <w:szCs w:val="24"/>
          <w:vertAlign w:val="subscript"/>
        </w:rPr>
        <w:t>d,u,r</w:t>
      </w:r>
      <w:r w:rsidR="009666C0" w:rsidRPr="00872076">
        <w:rPr>
          <w:rFonts w:ascii="Times New Roman" w:eastAsia="Times New Roman" w:hAnsi="Times New Roman"/>
          <w:sz w:val="24"/>
          <w:szCs w:val="24"/>
        </w:rPr>
        <w:t xml:space="preserve"> </w:t>
      </w:r>
      <w:r w:rsidR="009666C0" w:rsidRPr="00872076">
        <w:rPr>
          <w:rFonts w:ascii="Times New Roman" w:eastAsia="Times New Roman" w:hAnsi="Times New Roman"/>
          <w:sz w:val="24"/>
          <w:szCs w:val="24"/>
        </w:rPr>
        <w:tab/>
      </w:r>
      <w:r w:rsidRPr="00872076">
        <w:rPr>
          <w:rFonts w:ascii="Times New Roman" w:eastAsia="Times New Roman" w:hAnsi="Times New Roman"/>
          <w:sz w:val="24"/>
          <w:szCs w:val="24"/>
        </w:rPr>
        <w:t>106 ncı madde uyarınca hesaplanan, dengeleme güç piyasası kapsamındaki “d” dengeleme biriminin, “u” uzlaştırma dönemi için geçerli “r” teklifi için uygulanacak Yük Atma Fiyatını (TL/MWh),</w:t>
      </w:r>
    </w:p>
    <w:p w:rsidR="00D22A1B" w:rsidRPr="00872076" w:rsidRDefault="00683D5B"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hAnsi="Times New Roman"/>
          <w:sz w:val="24"/>
          <w:szCs w:val="24"/>
        </w:rPr>
        <w:tab/>
      </w:r>
      <w:r w:rsidRPr="00872076">
        <w:rPr>
          <w:rFonts w:ascii="Times New Roman" w:eastAsia="Times New Roman" w:hAnsi="Times New Roman"/>
          <w:sz w:val="24"/>
          <w:szCs w:val="24"/>
        </w:rPr>
        <w:t>YGYATT</w:t>
      </w:r>
      <w:r w:rsidRPr="00872076">
        <w:rPr>
          <w:rFonts w:ascii="Times New Roman" w:eastAsia="Times New Roman" w:hAnsi="Times New Roman"/>
          <w:sz w:val="24"/>
          <w:szCs w:val="24"/>
          <w:vertAlign w:val="subscript"/>
        </w:rPr>
        <w:t>d</w:t>
      </w:r>
      <w:r w:rsidRPr="00872076">
        <w:rPr>
          <w:rFonts w:ascii="Times New Roman" w:eastAsia="Times New Roman" w:hAnsi="Times New Roman"/>
          <w:sz w:val="24"/>
          <w:szCs w:val="24"/>
          <w:vertAlign w:val="superscript"/>
        </w:rPr>
        <w:footnoteReference w:id="562"/>
      </w:r>
      <w:r w:rsidRPr="00872076">
        <w:rPr>
          <w:rFonts w:ascii="Times New Roman" w:eastAsia="Times New Roman" w:hAnsi="Times New Roman"/>
          <w:sz w:val="24"/>
          <w:szCs w:val="24"/>
        </w:rPr>
        <w:tab/>
        <w:t>Dengeleme</w:t>
      </w:r>
      <w:r w:rsidRPr="00872076">
        <w:rPr>
          <w:rFonts w:ascii="Times New Roman" w:hAnsi="Times New Roman"/>
          <w:sz w:val="24"/>
          <w:szCs w:val="24"/>
        </w:rPr>
        <w:t xml:space="preserve"> güç piyasası kapsamındaki “d” dengeleme biriminin, ilgili fatura döneminin tüm uzlaştırma dönemlerinde kabul edilen ancak yerine getirilmeyen yük atma tekliflerine ilişkin olarak ilgili piyasa katılımcısına tahakkuk ettirilecek ve 105/A maddesi uyarınca hesaplanacak Yerine Getirilmeyen Yük Atma Talimat Tutarı adındaki borç tutarını (TL),</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Dengeleme güç piyasası kapsamındaki “d” dengeleme birimine ilişkin “u” uzlaştırma dönemi için kabul edilmiş olan yük atma tekliflerinin sayısını,</w:t>
      </w:r>
    </w:p>
    <w:p w:rsidR="007B1391"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ilgili fatura dönemine ilişkin uzlaştırma dönemlerinin sayısını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9702BB" w:rsidRPr="00872076" w:rsidRDefault="009702BB" w:rsidP="00873CB6">
      <w:pPr>
        <w:tabs>
          <w:tab w:val="left" w:pos="566"/>
        </w:tabs>
        <w:spacing w:after="0" w:line="240" w:lineRule="auto"/>
        <w:jc w:val="both"/>
        <w:rPr>
          <w:rFonts w:ascii="Times New Roman" w:eastAsia="Times New Roman" w:hAnsi="Times New Roman"/>
          <w:sz w:val="24"/>
          <w:szCs w:val="24"/>
        </w:rPr>
      </w:pPr>
    </w:p>
    <w:p w:rsidR="009702BB" w:rsidRPr="00872076" w:rsidRDefault="009702BB" w:rsidP="00873CB6">
      <w:pPr>
        <w:spacing w:after="0" w:line="240" w:lineRule="auto"/>
        <w:ind w:firstLine="567"/>
        <w:jc w:val="both"/>
        <w:rPr>
          <w:rFonts w:ascii="Times New Roman" w:hAnsi="Times New Roman"/>
          <w:b/>
          <w:sz w:val="24"/>
          <w:szCs w:val="24"/>
        </w:rPr>
      </w:pPr>
      <w:r w:rsidRPr="00872076">
        <w:rPr>
          <w:rFonts w:ascii="Times New Roman" w:hAnsi="Times New Roman"/>
          <w:b/>
          <w:sz w:val="24"/>
          <w:szCs w:val="24"/>
        </w:rPr>
        <w:t>Dengeleme güç piyasası kapsamında yerine getirilmeyen yük atma talimatlarına ilişkin ilgili katılımcıya yansıtılacak tutarın hesaplanması</w:t>
      </w:r>
      <w:r w:rsidR="00C80982" w:rsidRPr="00872076">
        <w:rPr>
          <w:rStyle w:val="FootnoteReference"/>
          <w:rFonts w:ascii="Times New Roman" w:hAnsi="Times New Roman"/>
          <w:b/>
          <w:sz w:val="24"/>
          <w:szCs w:val="24"/>
        </w:rPr>
        <w:footnoteReference w:id="563"/>
      </w:r>
    </w:p>
    <w:p w:rsidR="009702BB" w:rsidRPr="00872076" w:rsidRDefault="00DF01BE"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lastRenderedPageBreak/>
        <w:tab/>
      </w:r>
      <w:r w:rsidR="009702BB" w:rsidRPr="00872076">
        <w:rPr>
          <w:rFonts w:ascii="Times New Roman" w:hAnsi="Times New Roman"/>
          <w:b/>
          <w:sz w:val="24"/>
          <w:szCs w:val="24"/>
        </w:rPr>
        <w:t xml:space="preserve">MADDE 105/A – </w:t>
      </w:r>
      <w:r w:rsidR="009702BB" w:rsidRPr="00872076">
        <w:rPr>
          <w:rFonts w:ascii="Times New Roman" w:hAnsi="Times New Roman"/>
          <w:sz w:val="24"/>
          <w:szCs w:val="24"/>
        </w:rPr>
        <w:t xml:space="preserve">(1) Dengeleme güç piyasası kapsamında sistemde enerji fazlası olduğu her bir uzlaştırma dönemi için, kabul edilen ve yerine getirilmiş teklif miktarı doğrultusundaki sistem marjinal fiyatı olan YGSMF belirlenir. </w:t>
      </w:r>
    </w:p>
    <w:p w:rsidR="009702BB" w:rsidRPr="00872076" w:rsidRDefault="00EE1037"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702BB" w:rsidRPr="00872076">
        <w:rPr>
          <w:rFonts w:ascii="Times New Roman" w:hAnsi="Times New Roman"/>
          <w:sz w:val="24"/>
          <w:szCs w:val="24"/>
        </w:rPr>
        <w:t xml:space="preserve">(2) YGSMF ile dengeleme güç piyasası kapsamında verilen tüm talimatlar dikkate alınarak belirlenen Sistem Marjinal Fiyatı arasında fark oluşması halinde, bu fark ile yük atma yönünde yerine getirilen talimat miktarının çarpılması neticesinde, yerine getirilmeyen yük atma talimatlarına ilişkin maliyet hesaplanır.  </w:t>
      </w:r>
    </w:p>
    <w:p w:rsidR="009702BB" w:rsidRPr="00872076" w:rsidRDefault="009702B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Her bir piyasa katılımcısının, her bir uzlaştırma dönemi için, dengeleme güç piyasası kapsamında yerine getirmediği yük atma talimat miktarının, ilgili uzlaştırma döneminde toplam yerine getirilmeyen yük atma talimat miktarına oranı bulunur.</w:t>
      </w:r>
    </w:p>
    <w:p w:rsidR="009702BB" w:rsidRPr="00872076" w:rsidRDefault="003557CB"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702BB" w:rsidRPr="00872076">
        <w:rPr>
          <w:rFonts w:ascii="Times New Roman" w:hAnsi="Times New Roman"/>
          <w:sz w:val="24"/>
          <w:szCs w:val="24"/>
        </w:rPr>
        <w:t>(4) Bu maddenin ikinci fıkrası kapsamında hesaplanan maliyet, üçüncü fıkra kapsamında belirlenen oran doğrultusunda,  Yerine Getirilmeyen Yük Atma Talimat Tutarı olarak ilgili katılımcılara yansıtılır.</w:t>
      </w:r>
    </w:p>
    <w:p w:rsidR="00F4450D" w:rsidRPr="00872076" w:rsidRDefault="00F4450D"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Dengeleme güç piyasası kapsamında kabul edilmiş olan yük atma tekliflerine ilişkin yük atma fiyatlarının belirlenmesi</w:t>
      </w: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106 –</w:t>
      </w:r>
      <w:r w:rsidRPr="00872076">
        <w:rPr>
          <w:rFonts w:ascii="Times New Roman" w:eastAsia="Times New Roman" w:hAnsi="Times New Roman"/>
          <w:sz w:val="24"/>
          <w:szCs w:val="24"/>
        </w:rPr>
        <w:t xml:space="preserve"> (1) Bir fatura dönemi için, dengeleme güç piyasası kapsamındaki her bir dengeleme birimine, her bir uzlaştırma dönemi için verilen yük atma talimatlarına ilişkin olarak uygulanacak yük atma fiyatları aşa</w:t>
      </w:r>
      <w:r w:rsidR="00452B7E">
        <w:rPr>
          <w:rFonts w:ascii="Times New Roman" w:eastAsia="Times New Roman" w:hAnsi="Times New Roman"/>
          <w:sz w:val="24"/>
          <w:szCs w:val="24"/>
        </w:rPr>
        <w:t>ğıdaki formüle göre belirlenir: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İlgili dengeleme biriminin yer aldığı fiyat bölgesinde enerji fazlası olduğu durumda,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YATTF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 xml:space="preserve"> ≥ SMF</w:t>
      </w:r>
      <w:r w:rsidRPr="00872076">
        <w:rPr>
          <w:rFonts w:ascii="Times New Roman" w:eastAsia="Times New Roman" w:hAnsi="Times New Roman"/>
          <w:position w:val="-6"/>
          <w:sz w:val="24"/>
          <w:szCs w:val="24"/>
        </w:rPr>
        <w:t>d,u,t</w:t>
      </w:r>
      <w:r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ab/>
        <w:t>ise</w:t>
      </w:r>
      <w:r w:rsidRPr="00872076">
        <w:rPr>
          <w:rFonts w:ascii="Times New Roman" w:eastAsia="Times New Roman" w:hAnsi="Times New Roman"/>
          <w:sz w:val="24"/>
          <w:szCs w:val="24"/>
        </w:rPr>
        <w:tab/>
        <w:t>YATF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 xml:space="preserve"> = SMF</w:t>
      </w:r>
      <w:r w:rsidRPr="00872076">
        <w:rPr>
          <w:rFonts w:ascii="Times New Roman" w:eastAsia="Times New Roman" w:hAnsi="Times New Roman"/>
          <w:position w:val="-6"/>
          <w:sz w:val="24"/>
          <w:szCs w:val="24"/>
        </w:rPr>
        <w:t>d,u,t</w:t>
      </w:r>
      <w:r w:rsidRPr="00872076">
        <w:rPr>
          <w:rFonts w:ascii="Times New Roman" w:eastAsia="Times New Roman" w:hAnsi="Times New Roman"/>
          <w:sz w:val="24"/>
          <w:szCs w:val="24"/>
        </w:rPr>
        <w:tab/>
      </w:r>
      <w:r w:rsidR="0050274C" w:rsidRPr="00872076">
        <w:rPr>
          <w:rFonts w:ascii="Times New Roman" w:eastAsia="Times New Roman" w:hAnsi="Times New Roman"/>
          <w:sz w:val="24"/>
          <w:szCs w:val="24"/>
        </w:rPr>
        <w:tab/>
      </w:r>
      <w:r w:rsidRPr="00872076">
        <w:rPr>
          <w:rFonts w:ascii="Times New Roman" w:eastAsia="Times New Roman" w:hAnsi="Times New Roman"/>
          <w:sz w:val="24"/>
          <w:szCs w:val="24"/>
        </w:rPr>
        <w:t>(14a)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YATTF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 xml:space="preserve"> &lt; SMF</w:t>
      </w:r>
      <w:r w:rsidRPr="00872076">
        <w:rPr>
          <w:rFonts w:ascii="Times New Roman" w:eastAsia="Times New Roman" w:hAnsi="Times New Roman"/>
          <w:position w:val="-6"/>
          <w:sz w:val="24"/>
          <w:szCs w:val="24"/>
        </w:rPr>
        <w:t>d,u,t</w:t>
      </w:r>
      <w:r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ab/>
        <w:t>ise</w:t>
      </w:r>
      <w:r w:rsidRPr="00872076">
        <w:rPr>
          <w:rFonts w:ascii="Times New Roman" w:eastAsia="Times New Roman" w:hAnsi="Times New Roman"/>
          <w:sz w:val="24"/>
          <w:szCs w:val="24"/>
        </w:rPr>
        <w:tab/>
        <w:t>YATF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 xml:space="preserve"> = YATTF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(14b)</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İlgili dengeleme biriminin yer aldığı fiyat bölgesi dengede olduğu ve/veya fiyat bölgesinde enerji açığı olduğu durumlarda,</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YATF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 xml:space="preserve"> = YATTF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0050274C" w:rsidRPr="00872076">
        <w:rPr>
          <w:rFonts w:ascii="Times New Roman" w:eastAsia="Times New Roman" w:hAnsi="Times New Roman"/>
          <w:sz w:val="24"/>
          <w:szCs w:val="24"/>
        </w:rPr>
        <w:tab/>
      </w:r>
      <w:r w:rsidR="0050274C" w:rsidRPr="00872076">
        <w:rPr>
          <w:rFonts w:ascii="Times New Roman" w:eastAsia="Times New Roman" w:hAnsi="Times New Roman"/>
          <w:sz w:val="24"/>
          <w:szCs w:val="24"/>
        </w:rPr>
        <w:tab/>
      </w:r>
      <w:r w:rsidRPr="00872076">
        <w:rPr>
          <w:rFonts w:ascii="Times New Roman" w:eastAsia="Times New Roman" w:hAnsi="Times New Roman"/>
          <w:sz w:val="24"/>
          <w:szCs w:val="24"/>
        </w:rPr>
        <w:t>(14c)</w:t>
      </w:r>
    </w:p>
    <w:p w:rsidR="00D22A1B" w:rsidRPr="00872076" w:rsidRDefault="00D22A1B" w:rsidP="00873CB6">
      <w:pPr>
        <w:tabs>
          <w:tab w:val="left" w:pos="566"/>
          <w:tab w:val="left" w:pos="1984"/>
        </w:tabs>
        <w:spacing w:after="0" w:line="240" w:lineRule="auto"/>
        <w:ind w:left="1984" w:hanging="1985"/>
        <w:jc w:val="both"/>
        <w:rPr>
          <w:rFonts w:ascii="Times New Roman" w:eastAsia="Times New Roman" w:hAnsi="Times New Roman"/>
          <w:sz w:val="24"/>
          <w:szCs w:val="24"/>
        </w:rPr>
      </w:pP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(4) Bu formüllerde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YATTF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 için Yük Atma Teklif Fiyatını (TL/MWh),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SMF</w:t>
      </w:r>
      <w:r w:rsidRPr="00872076">
        <w:rPr>
          <w:rFonts w:ascii="Times New Roman" w:eastAsia="Times New Roman" w:hAnsi="Times New Roman"/>
          <w:position w:val="-4"/>
          <w:sz w:val="24"/>
          <w:szCs w:val="24"/>
        </w:rPr>
        <w:t>d,u,t</w:t>
      </w:r>
      <w:r w:rsidRPr="00872076">
        <w:rPr>
          <w:rFonts w:ascii="Times New Roman" w:eastAsia="Times New Roman" w:hAnsi="Times New Roman"/>
          <w:sz w:val="24"/>
          <w:szCs w:val="24"/>
        </w:rPr>
        <w:tab/>
        <w:t>Dengeleme güç piyasası kapsamındaki “d” dengeleme biriminin “u” uzlaştırma döneminde yer aldığı “t” teklif bölgesi için 109 uncu madde uyarınca, “u” uzlaştırma dönemi için hesaplanan, Sistem Marjinal Fiyatını (TL/MWh),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YATF</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 için uygulanacak Yük Atma Fiyatını (TL/MWh)</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güç piyasası kapsamında kabul edilmiş olan yük atma tekliflerine ilişkin kabul edilen yük atma teklif miktarlarının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107 –</w:t>
      </w:r>
      <w:r w:rsidRPr="00872076">
        <w:rPr>
          <w:rFonts w:ascii="Times New Roman" w:eastAsia="Times New Roman" w:hAnsi="Times New Roman"/>
          <w:sz w:val="24"/>
          <w:szCs w:val="24"/>
        </w:rPr>
        <w:t xml:space="preserve"> (1) Bir fatura dönemi için, dengeleme güç piyasası kapsamındaki her bir dengeleme birimine, her bir uzlaştırma dönemi için verilen yük atma talimatlarına ilişkin kabul edilen yük atma teklif miktarları aşağıdaki formüle göre belirlenir:</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r>
      <w:r w:rsidR="00303743" w:rsidRPr="00872076">
        <w:rPr>
          <w:rFonts w:ascii="Times New Roman" w:eastAsia="Times New Roman" w:hAnsi="Times New Roman"/>
          <w:noProof/>
          <w:position w:val="-14"/>
          <w:sz w:val="24"/>
          <w:szCs w:val="24"/>
          <w:lang w:eastAsia="tr-TR"/>
        </w:rPr>
        <w:drawing>
          <wp:inline distT="0" distB="0" distL="0" distR="0">
            <wp:extent cx="3493770" cy="259080"/>
            <wp:effectExtent l="0" t="0" r="0" b="7620"/>
            <wp:docPr id="24"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93770" cy="259080"/>
                    </a:xfrm>
                    <a:prstGeom prst="rect">
                      <a:avLst/>
                    </a:prstGeom>
                    <a:noFill/>
                    <a:ln>
                      <a:noFill/>
                    </a:ln>
                  </pic:spPr>
                </pic:pic>
              </a:graphicData>
            </a:graphic>
          </wp:inline>
        </w:drawing>
      </w:r>
      <w:r w:rsidRPr="00872076">
        <w:rPr>
          <w:rFonts w:ascii="Times New Roman" w:eastAsia="Times New Roman" w:hAnsi="Times New Roman"/>
          <w:bCs/>
          <w:sz w:val="24"/>
          <w:szCs w:val="24"/>
          <w:lang w:eastAsia="tr-TR"/>
        </w:rPr>
        <w:t xml:space="preserve">                 </w:t>
      </w:r>
      <w:r w:rsidRPr="00872076">
        <w:rPr>
          <w:rFonts w:ascii="Times New Roman" w:eastAsia="Times New Roman" w:hAnsi="Times New Roman"/>
          <w:bCs/>
          <w:i/>
          <w:sz w:val="24"/>
          <w:szCs w:val="24"/>
          <w:lang w:eastAsia="tr-TR"/>
        </w:rPr>
        <w:t>(15)</w:t>
      </w:r>
    </w:p>
    <w:p w:rsidR="00D22A1B" w:rsidRPr="00872076" w:rsidRDefault="00D22A1B" w:rsidP="00873CB6">
      <w:pPr>
        <w:tabs>
          <w:tab w:val="left" w:pos="566"/>
        </w:tabs>
        <w:spacing w:after="0" w:line="240" w:lineRule="auto"/>
        <w:jc w:val="both"/>
        <w:rPr>
          <w:rFonts w:ascii="Times New Roman" w:eastAsia="Times New Roman" w:hAnsi="Times New Roman"/>
          <w:sz w:val="24"/>
          <w:szCs w:val="24"/>
        </w:rPr>
      </w:pPr>
    </w:p>
    <w:p w:rsidR="00D22A1B"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formülde geçen;</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KEYATM</w:t>
      </w:r>
      <w:r w:rsidRPr="00872076">
        <w:rPr>
          <w:rFonts w:ascii="Times New Roman" w:eastAsia="Times New Roman" w:hAnsi="Times New Roman"/>
          <w:position w:val="-4"/>
          <w:sz w:val="24"/>
          <w:szCs w:val="24"/>
        </w:rPr>
        <w:t>d,u,r</w:t>
      </w:r>
      <w:r w:rsidRPr="00872076">
        <w:rPr>
          <w:rFonts w:ascii="Times New Roman" w:eastAsia="Times New Roman" w:hAnsi="Times New Roman"/>
          <w:sz w:val="24"/>
          <w:szCs w:val="24"/>
        </w:rPr>
        <w:tab/>
        <w:t>Dengeleme güç piyasası kapsamındaki “d” dengeleme biriminin “u” uzlaştırma dönemi için geçerli “r” teklifinin Kabul Edilen ve Yerine Getirilmiş Yük Atma Teklifi Miktarını (MWh),</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YATTM</w:t>
      </w:r>
      <w:r w:rsidRPr="00872076">
        <w:rPr>
          <w:rFonts w:ascii="Times New Roman" w:eastAsia="Times New Roman" w:hAnsi="Times New Roman"/>
          <w:position w:val="-4"/>
          <w:sz w:val="24"/>
          <w:szCs w:val="24"/>
        </w:rPr>
        <w:t>d,u,r</w:t>
      </w:r>
      <w:r w:rsidR="003253CA" w:rsidRPr="00872076">
        <w:rPr>
          <w:rStyle w:val="FootnoteReference"/>
          <w:rFonts w:ascii="Times New Roman" w:eastAsia="Times New Roman" w:hAnsi="Times New Roman"/>
          <w:sz w:val="24"/>
          <w:szCs w:val="24"/>
        </w:rPr>
        <w:footnoteReference w:id="564"/>
      </w:r>
      <w:r w:rsidRPr="00872076">
        <w:rPr>
          <w:rFonts w:ascii="Times New Roman" w:eastAsia="Times New Roman" w:hAnsi="Times New Roman"/>
          <w:sz w:val="24"/>
          <w:szCs w:val="24"/>
        </w:rPr>
        <w:tab/>
        <w:t xml:space="preserve">Dengeleme güç piyasası kapsamındaki “d” dengeleme biriminin “u” uzlaştırma dönemi için geçerli “r” teklifine ilişkin Sistem İşletmecisi tarafından verilmiş ve </w:t>
      </w:r>
      <w:r w:rsidR="006E365B" w:rsidRPr="00872076">
        <w:rPr>
          <w:rFonts w:ascii="Times New Roman" w:eastAsia="Times New Roman" w:hAnsi="Times New Roman"/>
          <w:sz w:val="24"/>
          <w:szCs w:val="24"/>
        </w:rPr>
        <w:t xml:space="preserve">78 inci madde çerçevesinde </w:t>
      </w:r>
      <w:r w:rsidRPr="00872076">
        <w:rPr>
          <w:rFonts w:ascii="Times New Roman" w:eastAsia="Times New Roman" w:hAnsi="Times New Roman"/>
          <w:sz w:val="24"/>
          <w:szCs w:val="24"/>
        </w:rPr>
        <w:t>yerine getirilmiş olan Yük Atma Talimat Miktarını (MW),</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İSKK</w:t>
      </w:r>
      <w:r w:rsidRPr="00872076">
        <w:rPr>
          <w:rFonts w:ascii="Times New Roman" w:eastAsia="Times New Roman" w:hAnsi="Times New Roman"/>
          <w:position w:val="-4"/>
          <w:sz w:val="24"/>
          <w:szCs w:val="24"/>
        </w:rPr>
        <w:t>u</w:t>
      </w:r>
      <w:r w:rsidRPr="00872076">
        <w:rPr>
          <w:rFonts w:ascii="Times New Roman" w:eastAsia="Times New Roman" w:hAnsi="Times New Roman"/>
          <w:sz w:val="24"/>
          <w:szCs w:val="24"/>
        </w:rPr>
        <w:tab/>
        <w:t>86 ncı madde uyarınca hesaplanan, “u” uzlaştırma dönemine ait İletim Sistemi Kayıp Katsayısı,</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t</w:t>
      </w:r>
      <w:r w:rsidRPr="00872076">
        <w:rPr>
          <w:rFonts w:ascii="Times New Roman" w:eastAsia="Times New Roman" w:hAnsi="Times New Roman"/>
          <w:position w:val="-4"/>
          <w:sz w:val="24"/>
          <w:szCs w:val="24"/>
        </w:rPr>
        <w:t>1</w:t>
      </w:r>
      <w:r w:rsidRPr="00872076">
        <w:rPr>
          <w:rFonts w:ascii="Times New Roman" w:eastAsia="Times New Roman" w:hAnsi="Times New Roman"/>
          <w:sz w:val="24"/>
          <w:szCs w:val="24"/>
        </w:rPr>
        <w:tab/>
        <w:t>Dengeleme güç piyasası kapsamındaki “d” dengeleme biriminin “u” uzlaştırma dönemi için geçerli “r” teklifine ilişkin Sistem İşletmecisi tarafından verilmiş olan yük atma talimatının saat ve dakika olarak başlangıç zamanını,</w:t>
      </w:r>
    </w:p>
    <w:p w:rsidR="00D22A1B"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t</w:t>
      </w:r>
      <w:r w:rsidRPr="00872076">
        <w:rPr>
          <w:rFonts w:ascii="Times New Roman" w:eastAsia="Times New Roman" w:hAnsi="Times New Roman"/>
          <w:position w:val="-4"/>
          <w:sz w:val="24"/>
          <w:szCs w:val="24"/>
        </w:rPr>
        <w:t>2</w:t>
      </w:r>
      <w:r w:rsidRPr="00872076">
        <w:rPr>
          <w:rFonts w:ascii="Times New Roman" w:eastAsia="Times New Roman" w:hAnsi="Times New Roman"/>
          <w:sz w:val="24"/>
          <w:szCs w:val="24"/>
        </w:rPr>
        <w:tab/>
        <w:t>Dengeleme güç piyasası kapsamındaki “d” dengeleme biriminin “u” uzlaştırma dönemi için geçerli “r” teklifine ilişkin Sistem İşletmecisi tarafından verilmiş olan yük atma talimatının saat ve dakika olarak bitiş zamanını</w:t>
      </w:r>
    </w:p>
    <w:p w:rsidR="007B1391"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Pr="00872076">
        <w:rPr>
          <w:rFonts w:ascii="Times New Roman" w:eastAsia="Times New Roman" w:hAnsi="Times New Roman"/>
          <w:sz w:val="24"/>
          <w:szCs w:val="24"/>
        </w:rPr>
        <w:tab/>
        <w:t>Dengeleme güç piyasası kapsamındaki “d” dengeleme biriminin iletim sistemine bağlı bir üretim tesisi olması durumunda 1, diğer tüm durumlarda 0 olan değeri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SEKİZİNCİ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Enerji Dengesizliklerinin Uzlaştırılması</w:t>
      </w:r>
    </w:p>
    <w:p w:rsidR="00BC6983" w:rsidRPr="00872076" w:rsidRDefault="00BC6983"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Enerji dengesizliklerinin uzlaştırılması için veri gereksinimleri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108 –</w:t>
      </w:r>
      <w:r w:rsidRPr="00872076">
        <w:rPr>
          <w:rFonts w:ascii="Times New Roman" w:eastAsia="Times New Roman" w:hAnsi="Times New Roman"/>
          <w:sz w:val="24"/>
          <w:szCs w:val="24"/>
        </w:rPr>
        <w:t xml:space="preserve"> </w:t>
      </w:r>
      <w:r w:rsidR="00483C41" w:rsidRPr="00872076">
        <w:rPr>
          <w:rStyle w:val="FootnoteReference"/>
          <w:rFonts w:ascii="Times New Roman" w:eastAsia="Times New Roman" w:hAnsi="Times New Roman"/>
          <w:sz w:val="24"/>
          <w:szCs w:val="24"/>
        </w:rPr>
        <w:footnoteReference w:id="565"/>
      </w:r>
      <w:r w:rsidRPr="00872076">
        <w:rPr>
          <w:rFonts w:ascii="Times New Roman" w:eastAsia="Times New Roman" w:hAnsi="Times New Roman"/>
          <w:sz w:val="24"/>
          <w:szCs w:val="24"/>
        </w:rPr>
        <w:t>(1) Enerji dengesizliklerinin uzlaştırılmasında;</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w:t>
      </w:r>
      <w:r w:rsidR="00483C41" w:rsidRPr="00872076">
        <w:rPr>
          <w:rFonts w:ascii="Times New Roman" w:eastAsia="Times New Roman" w:hAnsi="Times New Roman"/>
          <w:sz w:val="24"/>
          <w:szCs w:val="24"/>
        </w:rPr>
        <w:t>Dengeleme güç piyasasına katılan her bir piyasa katılımcısının, dengeleme güç piyasası faaliyetleri kapsamında, her bir teklif bölgesi için, bir fatura dönemi içerisindeki her bir uzlaştırma dönemine ait Sistem İşletmecisi tarafından verilmiş olan talimatlar çerçevesinde kabul edilmiş olan yük alma, yük atma miktarları ve kabul edilmiş olan bu teklifler için geçerli fiyatlar,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w:t>
      </w:r>
      <w:r w:rsidR="00483C41" w:rsidRPr="00872076">
        <w:rPr>
          <w:rFonts w:ascii="Times New Roman" w:eastAsia="Times New Roman" w:hAnsi="Times New Roman"/>
          <w:sz w:val="24"/>
          <w:szCs w:val="24"/>
        </w:rPr>
        <w:t>Her bir uzlaştırmaya esas veriş-çekiş birimi için, bir fatura dönemindeki her bir uzlaştırma dönemine ait uzlaştırmaya esas veriş ve/veya çekiş miktarları,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w:t>
      </w:r>
      <w:r w:rsidR="00483C41" w:rsidRPr="00872076">
        <w:rPr>
          <w:rFonts w:ascii="Times New Roman" w:eastAsia="Times New Roman" w:hAnsi="Times New Roman"/>
          <w:sz w:val="24"/>
          <w:szCs w:val="24"/>
        </w:rPr>
        <w:t>17 nci maddenin ikinci fıkrasının (a) ve (b) bentleri uyarınca oluşturulan kategorilerin Toplam Tüketim Tahmini Belirleme Metodolojisi çerçevesinde belirlenen toplam tüketim değerleri,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w:t>
      </w:r>
      <w:r w:rsidR="00483C41" w:rsidRPr="00872076">
        <w:rPr>
          <w:rFonts w:ascii="Times New Roman" w:eastAsia="Times New Roman" w:hAnsi="Times New Roman"/>
          <w:sz w:val="24"/>
          <w:szCs w:val="24"/>
        </w:rPr>
        <w:t>Her bir dengeden sorumlu tarafın bir fatura dönemindeki her bir uzlaştırma dönemine ait ikili anlaşma bildirimi miktarları,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 xml:space="preserve">d) </w:t>
      </w:r>
      <w:r w:rsidR="00483C41" w:rsidRPr="00872076">
        <w:rPr>
          <w:rFonts w:ascii="Times New Roman" w:eastAsia="Times New Roman" w:hAnsi="Times New Roman"/>
          <w:sz w:val="24"/>
          <w:szCs w:val="24"/>
        </w:rPr>
        <w:t>Yan hizmet sağlayan her bir uzlaştırmaya esas veriş-çekiş birimi için bir fatura dönemindeki her bir uzlaştırma dönemine ait, enerji bedeli yan hizmetler kapsamında ödenen yan hizmetler gereği gerçekleştirilmiş olan üretim miktarı,</w:t>
      </w:r>
    </w:p>
    <w:p w:rsidR="00D752AF"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D752AF" w:rsidRPr="00872076">
        <w:rPr>
          <w:rFonts w:ascii="Times New Roman" w:eastAsia="Times New Roman" w:hAnsi="Times New Roman"/>
          <w:sz w:val="24"/>
          <w:szCs w:val="24"/>
        </w:rPr>
        <w:t>e)</w:t>
      </w:r>
      <w:r w:rsidR="00D752AF" w:rsidRPr="00872076">
        <w:rPr>
          <w:rStyle w:val="FootnoteReference"/>
          <w:rFonts w:ascii="Times New Roman" w:eastAsia="Times New Roman" w:hAnsi="Times New Roman"/>
          <w:sz w:val="24"/>
          <w:szCs w:val="24"/>
        </w:rPr>
        <w:footnoteReference w:id="566"/>
      </w:r>
      <w:r w:rsidR="00D752AF" w:rsidRPr="00872076">
        <w:rPr>
          <w:rFonts w:ascii="Times New Roman" w:eastAsia="Times New Roman" w:hAnsi="Times New Roman"/>
          <w:sz w:val="24"/>
          <w:szCs w:val="24"/>
        </w:rPr>
        <w:t xml:space="preserve"> Gün öncesi piyasası sonucunda her bir piyasa katılımcısının sisteme satış ya da sistemden alış miktarları,</w:t>
      </w:r>
    </w:p>
    <w:p w:rsidR="00D752AF" w:rsidRPr="00872076" w:rsidRDefault="00D752A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f)</w:t>
      </w:r>
      <w:r w:rsidRPr="00872076">
        <w:rPr>
          <w:rStyle w:val="FootnoteReference"/>
          <w:rFonts w:ascii="Times New Roman" w:eastAsia="Times New Roman" w:hAnsi="Times New Roman"/>
          <w:sz w:val="24"/>
          <w:szCs w:val="24"/>
        </w:rPr>
        <w:footnoteReference w:id="567"/>
      </w:r>
      <w:r w:rsidRPr="00872076">
        <w:rPr>
          <w:rFonts w:ascii="Times New Roman" w:eastAsia="Times New Roman" w:hAnsi="Times New Roman"/>
          <w:sz w:val="24"/>
          <w:szCs w:val="24"/>
        </w:rPr>
        <w:t xml:space="preserve"> Nihai piyasa takas fiyatları,</w:t>
      </w:r>
    </w:p>
    <w:p w:rsidR="00AF2807" w:rsidRPr="00872076" w:rsidRDefault="00AF2807"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g)</w:t>
      </w:r>
      <w:r w:rsidR="00834FFC" w:rsidRPr="00872076">
        <w:rPr>
          <w:rStyle w:val="FootnoteReference"/>
          <w:rFonts w:ascii="Times New Roman" w:eastAsia="Times New Roman" w:hAnsi="Times New Roman"/>
          <w:sz w:val="24"/>
          <w:szCs w:val="24"/>
        </w:rPr>
        <w:footnoteReference w:id="568"/>
      </w:r>
      <w:r w:rsidRPr="00872076">
        <w:rPr>
          <w:rFonts w:ascii="Times New Roman" w:eastAsia="Times New Roman" w:hAnsi="Times New Roman"/>
          <w:sz w:val="24"/>
          <w:szCs w:val="24"/>
        </w:rPr>
        <w:t xml:space="preserve"> Gün içi piyasası sonucunda her bir piyasa katılımcısının alış veya satış miktarları</w:t>
      </w:r>
      <w:r w:rsidR="00D752AF" w:rsidRPr="00872076">
        <w:rPr>
          <w:rFonts w:ascii="Times New Roman" w:eastAsia="Times New Roman" w:hAnsi="Times New Roman"/>
          <w:sz w:val="24"/>
          <w:szCs w:val="24"/>
        </w:rPr>
        <w:t>,</w:t>
      </w:r>
    </w:p>
    <w:p w:rsidR="00D752AF" w:rsidRPr="00872076" w:rsidRDefault="00D752AF"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ğ)</w:t>
      </w:r>
      <w:r w:rsidRPr="00872076">
        <w:rPr>
          <w:rStyle w:val="FootnoteReference"/>
          <w:rFonts w:ascii="Times New Roman" w:eastAsia="Times New Roman" w:hAnsi="Times New Roman"/>
          <w:sz w:val="24"/>
          <w:szCs w:val="24"/>
        </w:rPr>
        <w:footnoteReference w:id="569"/>
      </w:r>
      <w:r w:rsidRPr="00872076">
        <w:rPr>
          <w:rFonts w:ascii="Times New Roman" w:eastAsia="Times New Roman" w:hAnsi="Times New Roman"/>
          <w:sz w:val="24"/>
          <w:szCs w:val="24"/>
        </w:rPr>
        <w:t xml:space="preserve"> Vadeli elektrik piyasası kapsamında her bir piyasa katılımcısının satış ya da alış miktarları,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dikkate alınır.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fıkranın;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w:t>
      </w:r>
      <w:r w:rsidR="00483C41" w:rsidRPr="00872076">
        <w:rPr>
          <w:rFonts w:ascii="Times New Roman" w:eastAsia="Times New Roman" w:hAnsi="Times New Roman"/>
          <w:sz w:val="24"/>
          <w:szCs w:val="24"/>
        </w:rPr>
        <w:t>(a) bendinde yer alan veriler Sistem İşletmecisi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b) </w:t>
      </w:r>
      <w:r w:rsidR="00483C41" w:rsidRPr="00872076">
        <w:rPr>
          <w:rFonts w:ascii="Times New Roman" w:eastAsia="Times New Roman" w:hAnsi="Times New Roman"/>
          <w:sz w:val="24"/>
          <w:szCs w:val="24"/>
        </w:rPr>
        <w:t>(b) bendinde yer alan verilerin hesaplanabilmesi için gerekli sayaç ölçüm değerleri TEİAŞ ve/veya ilgili dağıtım lisansı sahibi tüzel kişi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c) </w:t>
      </w:r>
      <w:r w:rsidR="00483C41" w:rsidRPr="00872076">
        <w:rPr>
          <w:rFonts w:ascii="Times New Roman" w:eastAsia="Times New Roman" w:hAnsi="Times New Roman"/>
          <w:sz w:val="24"/>
          <w:szCs w:val="24"/>
        </w:rPr>
        <w:t>(ç) bendinde yer alan veriler dengeden sorumlu taraflar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ç) </w:t>
      </w:r>
      <w:r w:rsidR="00483C41" w:rsidRPr="00872076">
        <w:rPr>
          <w:rFonts w:ascii="Times New Roman" w:eastAsia="Times New Roman" w:hAnsi="Times New Roman"/>
          <w:sz w:val="24"/>
          <w:szCs w:val="24"/>
        </w:rPr>
        <w:t>(c) bendinde yer alan veriler ilgili dağıtım şirketi tarafından,</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d) </w:t>
      </w:r>
      <w:r w:rsidR="00483C41" w:rsidRPr="00872076">
        <w:rPr>
          <w:rFonts w:ascii="Times New Roman" w:eastAsia="Times New Roman" w:hAnsi="Times New Roman"/>
          <w:sz w:val="24"/>
          <w:szCs w:val="24"/>
        </w:rPr>
        <w:t>(d) bendinde yer alan veriler yan hizmet anlaşmalarının yürütülmesinden sorumlu TEİAŞ birimi tarafından,</w:t>
      </w:r>
    </w:p>
    <w:p w:rsidR="00483C4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483C41" w:rsidRPr="00872076">
        <w:rPr>
          <w:rFonts w:ascii="Times New Roman" w:eastAsia="Times New Roman" w:hAnsi="Times New Roman"/>
          <w:sz w:val="24"/>
          <w:szCs w:val="24"/>
        </w:rPr>
        <w:t>e)</w:t>
      </w:r>
      <w:r w:rsidR="005837E8" w:rsidRPr="00872076">
        <w:rPr>
          <w:rStyle w:val="FootnoteReference"/>
          <w:rFonts w:ascii="Times New Roman" w:eastAsia="Times New Roman" w:hAnsi="Times New Roman"/>
          <w:sz w:val="24"/>
          <w:szCs w:val="24"/>
        </w:rPr>
        <w:footnoteReference w:id="570"/>
      </w:r>
      <w:r w:rsidR="00D752AF" w:rsidRPr="00872076">
        <w:rPr>
          <w:rFonts w:ascii="Times New Roman" w:eastAsia="Times New Roman" w:hAnsi="Times New Roman"/>
          <w:sz w:val="24"/>
          <w:szCs w:val="24"/>
        </w:rPr>
        <w:t xml:space="preserve"> </w:t>
      </w:r>
      <w:r w:rsidR="00D752AF" w:rsidRPr="00872076">
        <w:rPr>
          <w:rStyle w:val="FootnoteReference"/>
          <w:rFonts w:ascii="Times New Roman" w:eastAsia="Times New Roman" w:hAnsi="Times New Roman"/>
          <w:sz w:val="24"/>
          <w:szCs w:val="24"/>
        </w:rPr>
        <w:footnoteReference w:id="571"/>
      </w:r>
      <w:r w:rsidR="00483C41" w:rsidRPr="00872076">
        <w:rPr>
          <w:rFonts w:ascii="Times New Roman" w:eastAsia="Times New Roman" w:hAnsi="Times New Roman"/>
          <w:sz w:val="24"/>
          <w:szCs w:val="24"/>
        </w:rPr>
        <w:t xml:space="preserve"> </w:t>
      </w:r>
      <w:r w:rsidR="00D752AF" w:rsidRPr="00872076">
        <w:rPr>
          <w:rFonts w:ascii="Times New Roman" w:eastAsia="Times New Roman" w:hAnsi="Times New Roman"/>
          <w:sz w:val="24"/>
          <w:szCs w:val="24"/>
        </w:rPr>
        <w:t>(e), (f), (g) ve (ğ) bentlerinde yer alan veriler Piyasa İşletmecisi tarafından,</w:t>
      </w:r>
    </w:p>
    <w:p w:rsidR="007B1391" w:rsidRPr="00872076" w:rsidRDefault="00483C4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B1391" w:rsidRPr="00872076">
        <w:rPr>
          <w:rFonts w:ascii="Times New Roman" w:eastAsia="Times New Roman" w:hAnsi="Times New Roman"/>
          <w:sz w:val="24"/>
          <w:szCs w:val="24"/>
        </w:rPr>
        <w:t>sağlanır.</w:t>
      </w:r>
    </w:p>
    <w:p w:rsidR="002742DC" w:rsidRPr="00872076" w:rsidRDefault="002742DC" w:rsidP="00873CB6">
      <w:pPr>
        <w:tabs>
          <w:tab w:val="left" w:pos="566"/>
        </w:tabs>
        <w:spacing w:after="0" w:line="240" w:lineRule="auto"/>
        <w:jc w:val="both"/>
        <w:rPr>
          <w:rFonts w:ascii="Times New Roman" w:eastAsia="Times New Roman" w:hAnsi="Times New Roman"/>
          <w:sz w:val="24"/>
          <w:szCs w:val="24"/>
        </w:rPr>
      </w:pPr>
    </w:p>
    <w:p w:rsidR="00DD0AC9"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Sistem </w:t>
      </w:r>
      <w:r w:rsidR="00DD0AC9" w:rsidRPr="00872076">
        <w:rPr>
          <w:rFonts w:ascii="Times New Roman" w:eastAsia="Times New Roman" w:hAnsi="Times New Roman"/>
          <w:b/>
          <w:sz w:val="24"/>
          <w:szCs w:val="24"/>
        </w:rPr>
        <w:t>marjinal fiyatının hesaplanması</w:t>
      </w:r>
    </w:p>
    <w:p w:rsidR="009702BB" w:rsidRPr="00872076" w:rsidRDefault="00DD0AC9" w:rsidP="00873CB6">
      <w:pPr>
        <w:tabs>
          <w:tab w:val="left" w:pos="566"/>
        </w:tabs>
        <w:spacing w:after="0" w:line="240" w:lineRule="auto"/>
        <w:jc w:val="both"/>
        <w:rPr>
          <w:rFonts w:ascii="Times New Roman" w:hAnsi="Times New Roman"/>
          <w:b/>
          <w:sz w:val="24"/>
          <w:szCs w:val="24"/>
        </w:rPr>
      </w:pPr>
      <w:r w:rsidRPr="00872076">
        <w:rPr>
          <w:rFonts w:ascii="Times New Roman" w:eastAsia="Times New Roman" w:hAnsi="Times New Roman"/>
          <w:b/>
          <w:sz w:val="24"/>
          <w:szCs w:val="24"/>
        </w:rPr>
        <w:tab/>
      </w:r>
      <w:r w:rsidR="009702BB" w:rsidRPr="00872076">
        <w:rPr>
          <w:rFonts w:ascii="Times New Roman" w:hAnsi="Times New Roman"/>
          <w:b/>
          <w:sz w:val="24"/>
          <w:szCs w:val="24"/>
        </w:rPr>
        <w:t>MADDE 109</w:t>
      </w:r>
      <w:r w:rsidR="0029358C" w:rsidRPr="00872076">
        <w:rPr>
          <w:rStyle w:val="FootnoteReference"/>
          <w:rFonts w:ascii="Times New Roman" w:hAnsi="Times New Roman"/>
          <w:b/>
          <w:sz w:val="24"/>
          <w:szCs w:val="24"/>
        </w:rPr>
        <w:footnoteReference w:id="572"/>
      </w:r>
      <w:r w:rsidR="009702BB" w:rsidRPr="00872076">
        <w:rPr>
          <w:rFonts w:ascii="Times New Roman" w:hAnsi="Times New Roman"/>
          <w:b/>
          <w:sz w:val="24"/>
          <w:szCs w:val="24"/>
        </w:rPr>
        <w:t xml:space="preserve"> –</w:t>
      </w:r>
      <w:r w:rsidR="009702BB" w:rsidRPr="00872076">
        <w:rPr>
          <w:rFonts w:ascii="Times New Roman" w:hAnsi="Times New Roman"/>
          <w:sz w:val="24"/>
          <w:szCs w:val="24"/>
        </w:rPr>
        <w:t xml:space="preserve"> (1) Her bir teklif bölgesi için uzlaştırma dönemi bazında belirlenen Sistem Marjinal Fiyatı (SMF</w:t>
      </w:r>
      <w:r w:rsidR="009702BB" w:rsidRPr="00872076">
        <w:rPr>
          <w:rFonts w:ascii="Times New Roman" w:hAnsi="Times New Roman"/>
          <w:sz w:val="24"/>
          <w:szCs w:val="24"/>
          <w:vertAlign w:val="subscript"/>
        </w:rPr>
        <w:t>t,u</w:t>
      </w:r>
      <w:r w:rsidR="009702BB" w:rsidRPr="00872076">
        <w:rPr>
          <w:rFonts w:ascii="Times New Roman" w:hAnsi="Times New Roman"/>
          <w:sz w:val="24"/>
          <w:szCs w:val="24"/>
        </w:rPr>
        <w:t>), teklif bölgesinin uzlaştırma dönemi bazında enerji denge durumuna bağlı olarak aşağıdaki şekilde hesaplanır:</w:t>
      </w:r>
    </w:p>
    <w:p w:rsidR="009702BB" w:rsidRPr="00872076" w:rsidRDefault="009702BB" w:rsidP="00873CB6">
      <w:pPr>
        <w:spacing w:after="0" w:line="240" w:lineRule="auto"/>
        <w:ind w:firstLine="709"/>
        <w:jc w:val="both"/>
        <w:rPr>
          <w:rFonts w:ascii="Times New Roman" w:hAnsi="Times New Roman"/>
          <w:sz w:val="24"/>
          <w:szCs w:val="24"/>
        </w:rPr>
      </w:pPr>
      <w:r w:rsidRPr="00872076">
        <w:rPr>
          <w:rFonts w:ascii="Times New Roman" w:hAnsi="Times New Roman"/>
          <w:sz w:val="24"/>
          <w:szCs w:val="24"/>
        </w:rPr>
        <w:t>a) Söz konusu saatte “t” teklif bölgesinde enerji açığı oluştuğunda, Sistem Marjinal Fiyatı, yük alma teklif fiyatlarının en düşüğünden başlanılmak üzere 101 inci madde uyarınca hesaplanan Net Talimat Hacmine tekabül eden en yüksek teklif fiyatına eşittir.</w:t>
      </w:r>
    </w:p>
    <w:p w:rsidR="009702BB" w:rsidRPr="00872076" w:rsidRDefault="009702BB" w:rsidP="00873CB6">
      <w:pPr>
        <w:spacing w:after="0" w:line="240" w:lineRule="auto"/>
        <w:ind w:firstLine="709"/>
        <w:jc w:val="both"/>
        <w:rPr>
          <w:rFonts w:ascii="Times New Roman" w:hAnsi="Times New Roman"/>
          <w:sz w:val="24"/>
          <w:szCs w:val="24"/>
          <w:lang w:eastAsia="tr-TR"/>
        </w:rPr>
      </w:pPr>
      <w:r w:rsidRPr="00872076">
        <w:rPr>
          <w:rFonts w:ascii="Times New Roman" w:hAnsi="Times New Roman"/>
          <w:sz w:val="24"/>
          <w:szCs w:val="24"/>
          <w:lang w:eastAsia="tr-TR"/>
        </w:rPr>
        <w:t>b)</w:t>
      </w:r>
      <w:r w:rsidRPr="00872076">
        <w:rPr>
          <w:rFonts w:ascii="Times New Roman" w:hAnsi="Times New Roman"/>
          <w:b/>
          <w:sz w:val="24"/>
          <w:szCs w:val="24"/>
          <w:lang w:eastAsia="tr-TR"/>
        </w:rPr>
        <w:t xml:space="preserve"> </w:t>
      </w:r>
      <w:r w:rsidRPr="00872076">
        <w:rPr>
          <w:rFonts w:ascii="Times New Roman" w:hAnsi="Times New Roman"/>
          <w:sz w:val="24"/>
          <w:szCs w:val="24"/>
          <w:lang w:eastAsia="tr-TR"/>
        </w:rPr>
        <w:t xml:space="preserve">Söz konusu saatte “t” teklif bölgesinde enerji fazlası oluştuğunda, </w:t>
      </w:r>
      <w:r w:rsidRPr="00872076">
        <w:rPr>
          <w:rFonts w:ascii="Times New Roman" w:hAnsi="Times New Roman"/>
          <w:sz w:val="24"/>
          <w:szCs w:val="24"/>
        </w:rPr>
        <w:t>Sistem Marjinal Fiyatı, yük atma teklif fiyatlarının en yükseğinden başlanılmak üzere 101 inci madde uyarınca hesaplanan Net Talimat Hacmine tekabül eden düşük teklif fiyatına eşittir.</w:t>
      </w:r>
    </w:p>
    <w:p w:rsidR="009702BB" w:rsidRPr="00872076" w:rsidRDefault="009702BB" w:rsidP="00873CB6">
      <w:pPr>
        <w:spacing w:after="0" w:line="240" w:lineRule="auto"/>
        <w:ind w:firstLine="709"/>
        <w:jc w:val="both"/>
        <w:rPr>
          <w:rFonts w:ascii="Times New Roman" w:hAnsi="Times New Roman"/>
          <w:i/>
          <w:sz w:val="24"/>
          <w:szCs w:val="24"/>
          <w:lang w:eastAsia="tr-TR"/>
        </w:rPr>
      </w:pPr>
      <w:r w:rsidRPr="00872076">
        <w:rPr>
          <w:rFonts w:ascii="Times New Roman" w:hAnsi="Times New Roman"/>
          <w:sz w:val="24"/>
          <w:szCs w:val="24"/>
          <w:lang w:eastAsia="tr-TR"/>
        </w:rPr>
        <w:t>c)</w:t>
      </w:r>
      <w:r w:rsidRPr="00872076">
        <w:rPr>
          <w:rFonts w:ascii="Times New Roman" w:hAnsi="Times New Roman"/>
          <w:b/>
          <w:sz w:val="24"/>
          <w:szCs w:val="24"/>
          <w:lang w:eastAsia="tr-TR"/>
        </w:rPr>
        <w:t xml:space="preserve"> </w:t>
      </w:r>
      <w:r w:rsidRPr="00872076">
        <w:rPr>
          <w:rFonts w:ascii="Times New Roman" w:hAnsi="Times New Roman"/>
          <w:sz w:val="24"/>
          <w:szCs w:val="24"/>
          <w:lang w:eastAsia="tr-TR"/>
        </w:rPr>
        <w:t xml:space="preserve">Söz konusu saatte sistem dengede olduğunda, </w:t>
      </w:r>
      <w:r w:rsidRPr="00872076">
        <w:rPr>
          <w:rFonts w:ascii="Times New Roman" w:hAnsi="Times New Roman"/>
          <w:sz w:val="24"/>
          <w:szCs w:val="24"/>
        </w:rPr>
        <w:t xml:space="preserve">Sistem Marjinal Fiyatı, “t” teklif bölgesi ve “u” uzlaştırma dönemi için </w:t>
      </w:r>
      <w:r w:rsidR="00AE06BC" w:rsidRPr="00872076">
        <w:rPr>
          <w:rFonts w:ascii="Times New Roman" w:hAnsi="Times New Roman"/>
          <w:sz w:val="24"/>
          <w:szCs w:val="24"/>
        </w:rPr>
        <w:t>nihai piyasa takas fiyatına</w:t>
      </w:r>
      <w:r w:rsidR="00AE06BC" w:rsidRPr="00872076">
        <w:rPr>
          <w:rStyle w:val="FootnoteReference"/>
          <w:rFonts w:ascii="Times New Roman" w:hAnsi="Times New Roman"/>
          <w:sz w:val="24"/>
          <w:szCs w:val="24"/>
        </w:rPr>
        <w:footnoteReference w:id="573"/>
      </w:r>
      <w:r w:rsidR="00AE06BC" w:rsidRPr="00872076">
        <w:rPr>
          <w:rFonts w:ascii="Times New Roman" w:hAnsi="Times New Roman"/>
          <w:sz w:val="24"/>
          <w:szCs w:val="24"/>
        </w:rPr>
        <w:t xml:space="preserve"> </w:t>
      </w:r>
      <w:r w:rsidRPr="00872076">
        <w:rPr>
          <w:rFonts w:ascii="Times New Roman" w:hAnsi="Times New Roman"/>
          <w:sz w:val="24"/>
          <w:szCs w:val="24"/>
        </w:rPr>
        <w:t>eşittir.</w:t>
      </w:r>
    </w:p>
    <w:p w:rsidR="00D22A1B" w:rsidRPr="00872076" w:rsidRDefault="009702BB" w:rsidP="00873CB6">
      <w:pPr>
        <w:spacing w:after="0" w:line="240" w:lineRule="auto"/>
        <w:ind w:firstLine="709"/>
        <w:jc w:val="both"/>
        <w:rPr>
          <w:rFonts w:ascii="Times New Roman" w:eastAsia="Times New Roman" w:hAnsi="Times New Roman"/>
          <w:i/>
          <w:sz w:val="24"/>
          <w:szCs w:val="24"/>
          <w:lang w:eastAsia="tr-TR"/>
        </w:rPr>
      </w:pPr>
      <w:r w:rsidRPr="00872076">
        <w:rPr>
          <w:rFonts w:ascii="Times New Roman" w:hAnsi="Times New Roman"/>
          <w:sz w:val="24"/>
          <w:szCs w:val="24"/>
        </w:rPr>
        <w:t>(2) Bir teklif fiyatının Sistem Marjinal Fiyatının belirlenmesinde dikkate alınması için talimat almış olması şartı aranmaz.</w:t>
      </w:r>
    </w:p>
    <w:p w:rsidR="00BC6983" w:rsidRPr="00872076" w:rsidRDefault="007B1391" w:rsidP="00873CB6">
      <w:pPr>
        <w:spacing w:after="0" w:line="240" w:lineRule="auto"/>
        <w:ind w:hanging="162"/>
        <w:jc w:val="both"/>
        <w:rPr>
          <w:rFonts w:ascii="Times New Roman" w:eastAsia="Times New Roman" w:hAnsi="Times New Roman"/>
          <w:sz w:val="24"/>
          <w:szCs w:val="24"/>
        </w:rPr>
      </w:pPr>
      <w:r w:rsidRPr="00872076">
        <w:rPr>
          <w:rFonts w:ascii="Times New Roman" w:eastAsia="Times New Roman" w:hAnsi="Times New Roman"/>
          <w:sz w:val="24"/>
          <w:szCs w:val="24"/>
          <w:lang w:eastAsia="tr-TR"/>
        </w:rPr>
        <w:tab/>
      </w:r>
      <w:r w:rsidRPr="00872076">
        <w:rPr>
          <w:rFonts w:ascii="Times New Roman" w:eastAsia="Times New Roman" w:hAnsi="Times New Roman"/>
          <w:sz w:val="24"/>
          <w:szCs w:val="24"/>
          <w:lang w:eastAsia="tr-TR"/>
        </w:rPr>
        <w:tab/>
      </w:r>
    </w:p>
    <w:p w:rsidR="00BA76B3" w:rsidRPr="00872076" w:rsidRDefault="00BC1FE0" w:rsidP="00873CB6">
      <w:pPr>
        <w:tabs>
          <w:tab w:val="left" w:pos="566"/>
        </w:tabs>
        <w:spacing w:after="0" w:line="240" w:lineRule="auto"/>
        <w:jc w:val="both"/>
        <w:rPr>
          <w:rFonts w:ascii="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 xml:space="preserve">Enerji dengesizlik </w:t>
      </w:r>
      <w:r w:rsidR="000E269D" w:rsidRPr="00872076">
        <w:rPr>
          <w:rFonts w:ascii="Times New Roman" w:eastAsia="Times New Roman" w:hAnsi="Times New Roman"/>
          <w:b/>
          <w:sz w:val="24"/>
          <w:szCs w:val="24"/>
        </w:rPr>
        <w:t>ve kesinleşmiş günlük üretim/tüketim programından sapma</w:t>
      </w:r>
      <w:r w:rsidR="001940DC" w:rsidRPr="00872076">
        <w:rPr>
          <w:rStyle w:val="FootnoteReference"/>
          <w:rFonts w:ascii="Times New Roman" w:eastAsia="Times New Roman" w:hAnsi="Times New Roman"/>
          <w:b/>
          <w:sz w:val="24"/>
          <w:szCs w:val="24"/>
        </w:rPr>
        <w:footnoteReference w:id="574"/>
      </w:r>
      <w:r w:rsidR="000E269D" w:rsidRPr="00872076">
        <w:rPr>
          <w:rFonts w:ascii="Times New Roman" w:eastAsia="Times New Roman" w:hAnsi="Times New Roman"/>
          <w:b/>
          <w:sz w:val="24"/>
          <w:szCs w:val="24"/>
        </w:rPr>
        <w:t xml:space="preserve"> </w:t>
      </w:r>
      <w:r w:rsidR="007B1391" w:rsidRPr="00872076">
        <w:rPr>
          <w:rFonts w:ascii="Times New Roman" w:eastAsia="Times New Roman" w:hAnsi="Times New Roman"/>
          <w:b/>
          <w:sz w:val="24"/>
          <w:szCs w:val="24"/>
        </w:rPr>
        <w:t>tutarının hesaplanması</w:t>
      </w:r>
    </w:p>
    <w:p w:rsidR="00D07598" w:rsidRPr="00C96A19" w:rsidRDefault="00BA76B3" w:rsidP="00D07598">
      <w:pPr>
        <w:tabs>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lastRenderedPageBreak/>
        <w:tab/>
      </w:r>
      <w:r w:rsidR="00973DBF" w:rsidRPr="00872076">
        <w:rPr>
          <w:rFonts w:ascii="Times New Roman" w:hAnsi="Times New Roman"/>
          <w:b/>
          <w:sz w:val="24"/>
          <w:szCs w:val="24"/>
        </w:rPr>
        <w:t>MADDE 110</w:t>
      </w:r>
      <w:r w:rsidR="003C3DF9" w:rsidRPr="00872076">
        <w:rPr>
          <w:rStyle w:val="FootnoteReference"/>
          <w:rFonts w:ascii="Times New Roman" w:hAnsi="Times New Roman"/>
          <w:b/>
          <w:sz w:val="24"/>
          <w:szCs w:val="24"/>
        </w:rPr>
        <w:footnoteReference w:id="575"/>
      </w:r>
      <w:r w:rsidR="00064D39" w:rsidRPr="00872076">
        <w:rPr>
          <w:rFonts w:ascii="Times New Roman" w:hAnsi="Times New Roman"/>
          <w:b/>
          <w:sz w:val="24"/>
          <w:szCs w:val="24"/>
          <w:vertAlign w:val="superscript"/>
        </w:rPr>
        <w:t>,</w:t>
      </w:r>
      <w:r w:rsidR="00AE06BC" w:rsidRPr="00872076">
        <w:rPr>
          <w:rStyle w:val="FootnoteReference"/>
          <w:rFonts w:ascii="Times New Roman" w:hAnsi="Times New Roman"/>
          <w:sz w:val="24"/>
          <w:szCs w:val="24"/>
        </w:rPr>
        <w:t xml:space="preserve"> </w:t>
      </w:r>
      <w:r w:rsidR="00F23CCF" w:rsidRPr="00872076">
        <w:rPr>
          <w:rStyle w:val="FootnoteReference"/>
          <w:rFonts w:ascii="Times New Roman" w:hAnsi="Times New Roman"/>
          <w:b/>
          <w:sz w:val="24"/>
          <w:szCs w:val="24"/>
        </w:rPr>
        <w:footnoteReference w:id="576"/>
      </w:r>
      <w:r w:rsidR="00064D39" w:rsidRPr="00872076">
        <w:rPr>
          <w:rFonts w:ascii="Times New Roman" w:hAnsi="Times New Roman"/>
          <w:sz w:val="24"/>
          <w:szCs w:val="24"/>
          <w:vertAlign w:val="superscript"/>
        </w:rPr>
        <w:t>,</w:t>
      </w:r>
      <w:r w:rsidR="00AE06BC" w:rsidRPr="00872076">
        <w:rPr>
          <w:rStyle w:val="FootnoteReference"/>
          <w:rFonts w:ascii="Times New Roman" w:hAnsi="Times New Roman"/>
          <w:b/>
          <w:sz w:val="24"/>
          <w:szCs w:val="24"/>
        </w:rPr>
        <w:footnoteReference w:id="577"/>
      </w:r>
      <w:r w:rsidR="00D07598">
        <w:rPr>
          <w:rFonts w:ascii="Times New Roman" w:hAnsi="Times New Roman"/>
          <w:b/>
          <w:sz w:val="24"/>
          <w:szCs w:val="24"/>
        </w:rPr>
        <w:t>,</w:t>
      </w:r>
      <w:r w:rsidR="00D07598">
        <w:rPr>
          <w:rStyle w:val="FootnoteReference"/>
          <w:rFonts w:ascii="Times New Roman" w:hAnsi="Times New Roman"/>
          <w:b/>
          <w:sz w:val="24"/>
          <w:szCs w:val="24"/>
        </w:rPr>
        <w:footnoteReference w:id="578"/>
      </w:r>
      <w:r w:rsidR="00973DBF" w:rsidRPr="00872076">
        <w:rPr>
          <w:rFonts w:ascii="Times New Roman" w:hAnsi="Times New Roman"/>
          <w:b/>
          <w:sz w:val="24"/>
          <w:szCs w:val="24"/>
        </w:rPr>
        <w:t>–</w:t>
      </w:r>
      <w:r w:rsidR="00973DBF" w:rsidRPr="00872076">
        <w:rPr>
          <w:rFonts w:ascii="Times New Roman" w:hAnsi="Times New Roman"/>
          <w:sz w:val="24"/>
          <w:szCs w:val="24"/>
        </w:rPr>
        <w:t xml:space="preserve"> </w:t>
      </w:r>
      <w:r w:rsidR="00D07598" w:rsidRPr="00C96A19">
        <w:rPr>
          <w:rFonts w:ascii="Times New Roman" w:hAnsi="Times New Roman"/>
          <w:sz w:val="24"/>
          <w:szCs w:val="24"/>
        </w:rPr>
        <w:t xml:space="preserve">“(1) Bir dengeden sorumlu tarafın her bir uzlaştırma dönemindeki enerji dengesizliğine ilişkin olarak bir fatura dönemi için tahakkuk ettirilecek borç veya alacak tutarı aşağıdaki formüle göre hesaplanır: </w:t>
      </w:r>
    </w:p>
    <w:p w:rsidR="00D07598" w:rsidRPr="00C96A19" w:rsidRDefault="00D07598" w:rsidP="00D07598">
      <w:pPr>
        <w:tabs>
          <w:tab w:val="left" w:pos="566"/>
        </w:tabs>
        <w:spacing w:after="0" w:line="240" w:lineRule="auto"/>
        <w:jc w:val="both"/>
        <w:rPr>
          <w:rFonts w:ascii="Times New Roman" w:hAnsi="Times New Roman"/>
          <w:b/>
          <w:sz w:val="24"/>
          <w:szCs w:val="24"/>
          <w:highlight w:val="yellow"/>
        </w:rPr>
      </w:pPr>
    </w:p>
    <w:p w:rsidR="00D07598" w:rsidRPr="00872076" w:rsidRDefault="00D07598" w:rsidP="00D07598">
      <w:pPr>
        <w:tabs>
          <w:tab w:val="left" w:pos="566"/>
        </w:tabs>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EDT</m:t>
              </m:r>
            </m:e>
            <m:sub>
              <m:r>
                <w:rPr>
                  <w:rFonts w:ascii="Cambria Math" w:hAnsi="Cambria Math"/>
                  <w:sz w:val="24"/>
                  <w:szCs w:val="24"/>
                </w:rPr>
                <m:t>f</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EDM</m:t>
                              </m:r>
                            </m:e>
                            <m:sub>
                              <m:r>
                                <w:rPr>
                                  <w:rFonts w:ascii="Cambria Math" w:hAnsi="Cambria Math"/>
                                  <w:sz w:val="24"/>
                                  <w:szCs w:val="24"/>
                                </w:rPr>
                                <m:t>f, t,u</m:t>
                              </m:r>
                            </m:sub>
                          </m:sSub>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×max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NPTF</m:t>
                                  </m:r>
                                </m:e>
                                <m:sub>
                                  <m:r>
                                    <w:rPr>
                                      <w:rFonts w:ascii="Cambria Math" w:hAnsi="Cambria Math"/>
                                      <w:sz w:val="24"/>
                                      <w:szCs w:val="24"/>
                                    </w:rPr>
                                    <m:t>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SMF_N</m:t>
                                  </m:r>
                                </m:e>
                                <m:sub>
                                  <m:r>
                                    <w:rPr>
                                      <w:rFonts w:ascii="Cambria Math" w:hAnsi="Cambria Math"/>
                                      <w:sz w:val="24"/>
                                      <w:szCs w:val="24"/>
                                    </w:rPr>
                                    <m:t>t,u</m:t>
                                  </m:r>
                                </m:sub>
                              </m:sSub>
                              <m:r>
                                <w:rPr>
                                  <w:rFonts w:ascii="Cambria Math" w:hAnsi="Cambria Math"/>
                                  <w:sz w:val="24"/>
                                  <w:szCs w:val="24"/>
                                </w:rPr>
                                <m:t xml:space="preserve"> </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1+k</m:t>
                              </m:r>
                            </m:e>
                          </m:d>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EDM</m:t>
                              </m:r>
                            </m:e>
                            <m:sub>
                              <m:r>
                                <w:rPr>
                                  <w:rFonts w:ascii="Cambria Math" w:hAnsi="Cambria Math"/>
                                  <w:sz w:val="24"/>
                                  <w:szCs w:val="24"/>
                                </w:rPr>
                                <m:t>f,t,u</m:t>
                              </m:r>
                            </m:sub>
                          </m:sSub>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NPTF</m:t>
                                      </m:r>
                                    </m:e>
                                    <m:sub>
                                      <m:r>
                                        <w:rPr>
                                          <w:rFonts w:ascii="Cambria Math" w:hAnsi="Cambria Math"/>
                                          <w:sz w:val="24"/>
                                          <w:szCs w:val="24"/>
                                        </w:rPr>
                                        <m:t>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SMF_P</m:t>
                                      </m:r>
                                    </m:e>
                                    <m:sub>
                                      <m:r>
                                        <w:rPr>
                                          <w:rFonts w:ascii="Cambria Math" w:hAnsi="Cambria Math"/>
                                          <w:sz w:val="24"/>
                                          <w:szCs w:val="24"/>
                                        </w:rPr>
                                        <m:t>t,u</m:t>
                                      </m:r>
                                    </m:sub>
                                  </m:sSub>
                                  <m:r>
                                    <w:rPr>
                                      <w:rFonts w:ascii="Cambria Math" w:hAnsi="Cambria Math"/>
                                      <w:sz w:val="24"/>
                                      <w:szCs w:val="24"/>
                                    </w:rPr>
                                    <m:t xml:space="preserve"> </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1-l</m:t>
                              </m:r>
                            </m:e>
                          </m:d>
                        </m:e>
                      </m:d>
                    </m:e>
                  </m:d>
                </m:e>
              </m:nary>
            </m:e>
          </m:nary>
        </m:oMath>
      </m:oMathPara>
    </w:p>
    <w:p w:rsidR="00D07598" w:rsidRDefault="00D07598" w:rsidP="00D07598">
      <w:pPr>
        <w:tabs>
          <w:tab w:val="left" w:pos="566"/>
        </w:tabs>
        <w:spacing w:after="0" w:line="240" w:lineRule="auto"/>
        <w:jc w:val="center"/>
        <w:rPr>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SMF_N</m:t>
              </m:r>
            </m:e>
            <m:sub>
              <m:r>
                <w:rPr>
                  <w:rFonts w:ascii="Cambria Math" w:hAnsi="Cambria Math"/>
                  <w:sz w:val="24"/>
                  <w:szCs w:val="24"/>
                </w:rPr>
                <m:t>t,u</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 xml:space="preserve">max </m:t>
              </m:r>
            </m:fName>
            <m:e>
              <m:sSub>
                <m:sSubPr>
                  <m:ctrlPr>
                    <w:rPr>
                      <w:rFonts w:ascii="Cambria Math" w:hAnsi="Cambria Math"/>
                      <w:i/>
                      <w:sz w:val="24"/>
                      <w:szCs w:val="24"/>
                    </w:rPr>
                  </m:ctrlPr>
                </m:sSubPr>
                <m:e>
                  <m:r>
                    <w:rPr>
                      <w:rFonts w:ascii="Cambria Math" w:hAnsi="Cambria Math"/>
                      <w:sz w:val="24"/>
                      <w:szCs w:val="24"/>
                    </w:rPr>
                    <m:t>(SMF</m:t>
                  </m:r>
                </m:e>
                <m:sub>
                  <m:r>
                    <w:rPr>
                      <w:rFonts w:ascii="Cambria Math" w:hAnsi="Cambria Math"/>
                      <w:sz w:val="24"/>
                      <w:szCs w:val="24"/>
                    </w:rPr>
                    <m:t>t,ç</m:t>
                  </m:r>
                </m:sub>
              </m:sSub>
              <m:r>
                <w:rPr>
                  <w:rFonts w:ascii="Cambria Math" w:hAnsi="Cambria Math"/>
                  <w:sz w:val="24"/>
                  <w:szCs w:val="24"/>
                </w:rPr>
                <m:t>)</m:t>
              </m:r>
            </m:e>
          </m:func>
        </m:oMath>
      </m:oMathPara>
    </w:p>
    <w:p w:rsidR="00D07598" w:rsidRDefault="00D07598" w:rsidP="00D07598">
      <w:pPr>
        <w:tabs>
          <w:tab w:val="left" w:pos="566"/>
        </w:tabs>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SMF_P</m:t>
              </m:r>
            </m:e>
            <m:sub>
              <m:r>
                <w:rPr>
                  <w:rFonts w:ascii="Cambria Math" w:hAnsi="Cambria Math"/>
                  <w:sz w:val="24"/>
                  <w:szCs w:val="24"/>
                </w:rPr>
                <m:t>t,u</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 xml:space="preserve">min </m:t>
              </m:r>
            </m:fName>
            <m:e>
              <m:sSub>
                <m:sSubPr>
                  <m:ctrlPr>
                    <w:rPr>
                      <w:rFonts w:ascii="Cambria Math" w:hAnsi="Cambria Math"/>
                      <w:i/>
                      <w:sz w:val="24"/>
                      <w:szCs w:val="24"/>
                    </w:rPr>
                  </m:ctrlPr>
                </m:sSubPr>
                <m:e>
                  <m:r>
                    <w:rPr>
                      <w:rFonts w:ascii="Cambria Math" w:hAnsi="Cambria Math"/>
                      <w:sz w:val="24"/>
                      <w:szCs w:val="24"/>
                    </w:rPr>
                    <m:t>(SMF</m:t>
                  </m:r>
                </m:e>
                <m:sub>
                  <m:r>
                    <w:rPr>
                      <w:rFonts w:ascii="Cambria Math" w:hAnsi="Cambria Math"/>
                      <w:sz w:val="24"/>
                      <w:szCs w:val="24"/>
                    </w:rPr>
                    <m:t>t,ç</m:t>
                  </m:r>
                </m:sub>
              </m:sSub>
              <m:r>
                <w:rPr>
                  <w:rFonts w:ascii="Cambria Math" w:hAnsi="Cambria Math"/>
                  <w:sz w:val="24"/>
                  <w:szCs w:val="24"/>
                </w:rPr>
                <m:t>)</m:t>
              </m:r>
            </m:e>
          </m:func>
        </m:oMath>
      </m:oMathPara>
    </w:p>
    <w:p w:rsidR="00D07598" w:rsidRPr="008E38DC" w:rsidRDefault="00D07598" w:rsidP="00D07598">
      <w:pPr>
        <w:tabs>
          <w:tab w:val="left" w:pos="566"/>
        </w:tabs>
        <w:spacing w:after="0" w:line="240" w:lineRule="auto"/>
        <w:rPr>
          <w:szCs w:val="24"/>
        </w:rPr>
      </w:pPr>
      <w:r w:rsidRPr="00C96A19">
        <w:rPr>
          <w:rFonts w:ascii="Times New Roman" w:hAnsi="Times New Roman"/>
          <w:sz w:val="24"/>
          <w:szCs w:val="24"/>
        </w:rPr>
        <w:tab/>
      </w:r>
      <w:r>
        <w:rPr>
          <w:szCs w:val="24"/>
        </w:rPr>
        <w:tab/>
      </w:r>
      <w:r>
        <w:rPr>
          <w:szCs w:val="24"/>
        </w:rPr>
        <w:tab/>
      </w:r>
      <w:r>
        <w:rPr>
          <w:szCs w:val="24"/>
        </w:rPr>
        <w:tab/>
      </w:r>
      <w:r>
        <w:rPr>
          <w:szCs w:val="24"/>
        </w:rPr>
        <w:tab/>
      </w:r>
      <w:r>
        <w:rPr>
          <w:szCs w:val="24"/>
        </w:rPr>
        <w:tab/>
      </w:r>
      <w:r>
        <w:rPr>
          <w:szCs w:val="24"/>
        </w:rPr>
        <w:tab/>
      </w:r>
      <w:r w:rsidRPr="00C96A19">
        <w:rPr>
          <w:rFonts w:ascii="Times New Roman" w:hAnsi="Times New Roman"/>
          <w:i/>
          <w:sz w:val="24"/>
          <w:szCs w:val="24"/>
        </w:rPr>
        <w:t>(17)</w:t>
      </w:r>
    </w:p>
    <w:p w:rsidR="00AE06BC" w:rsidRPr="00872076" w:rsidRDefault="00AE06BC" w:rsidP="00D07598">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Birinci fıkradaki formülde geçen;</w:t>
      </w:r>
    </w:p>
    <w:p w:rsidR="00AE06BC" w:rsidRPr="00872076" w:rsidRDefault="00AE06BC" w:rsidP="00873CB6">
      <w:pPr>
        <w:tabs>
          <w:tab w:val="left" w:pos="566"/>
          <w:tab w:val="left" w:pos="1985"/>
        </w:tabs>
        <w:spacing w:after="0" w:line="240" w:lineRule="auto"/>
        <w:ind w:left="1985" w:hanging="1985"/>
        <w:jc w:val="both"/>
        <w:rPr>
          <w:rFonts w:ascii="Times New Roman" w:hAnsi="Times New Roman"/>
          <w:sz w:val="24"/>
          <w:szCs w:val="24"/>
        </w:rPr>
      </w:pPr>
      <w:r w:rsidRPr="00872076">
        <w:rPr>
          <w:rFonts w:ascii="Times New Roman" w:hAnsi="Times New Roman"/>
          <w:sz w:val="24"/>
          <w:szCs w:val="24"/>
        </w:rPr>
        <w:tab/>
        <w:t>EDTf</w:t>
      </w:r>
      <w:r w:rsidRPr="00872076">
        <w:rPr>
          <w:rFonts w:ascii="Times New Roman" w:hAnsi="Times New Roman"/>
          <w:sz w:val="24"/>
          <w:szCs w:val="24"/>
        </w:rPr>
        <w:tab/>
        <w:t>Bir fatura dönemi için “f” dengeden soru</w:t>
      </w:r>
      <w:r w:rsidR="00064D39" w:rsidRPr="00872076">
        <w:rPr>
          <w:rFonts w:ascii="Times New Roman" w:hAnsi="Times New Roman"/>
          <w:sz w:val="24"/>
          <w:szCs w:val="24"/>
        </w:rPr>
        <w:t xml:space="preserve">mlu tarafın enerji dengesizliği </w:t>
      </w:r>
      <w:r w:rsidRPr="00872076">
        <w:rPr>
          <w:rFonts w:ascii="Times New Roman" w:hAnsi="Times New Roman"/>
          <w:sz w:val="24"/>
          <w:szCs w:val="24"/>
        </w:rPr>
        <w:t>tutarını (TL),</w:t>
      </w:r>
    </w:p>
    <w:p w:rsidR="00AE06BC" w:rsidRPr="00872076" w:rsidRDefault="00AE06BC" w:rsidP="00873CB6">
      <w:pPr>
        <w:tabs>
          <w:tab w:val="left" w:pos="2127"/>
        </w:tabs>
        <w:spacing w:after="0" w:line="240" w:lineRule="auto"/>
        <w:ind w:left="1985" w:hanging="1418"/>
        <w:jc w:val="both"/>
        <w:rPr>
          <w:rFonts w:ascii="Times New Roman" w:hAnsi="Times New Roman"/>
          <w:sz w:val="24"/>
          <w:szCs w:val="24"/>
        </w:rPr>
      </w:pPr>
      <w:r w:rsidRPr="00872076">
        <w:rPr>
          <w:rFonts w:ascii="Times New Roman" w:hAnsi="Times New Roman"/>
          <w:sz w:val="24"/>
          <w:szCs w:val="24"/>
        </w:rPr>
        <w:t>EDMf,t,u(-)</w:t>
      </w:r>
      <w:r w:rsidRPr="00872076">
        <w:rPr>
          <w:rFonts w:ascii="Times New Roman" w:hAnsi="Times New Roman"/>
          <w:sz w:val="24"/>
          <w:szCs w:val="24"/>
        </w:rPr>
        <w:tab/>
        <w:t xml:space="preserve">111 inci madde uyarınca hesaplanan, “f” dengeden sorumlu tarafın, “t” </w:t>
      </w:r>
      <w:r w:rsidR="00064D39" w:rsidRPr="00872076">
        <w:rPr>
          <w:rFonts w:ascii="Times New Roman" w:hAnsi="Times New Roman"/>
          <w:sz w:val="24"/>
          <w:szCs w:val="24"/>
        </w:rPr>
        <w:t xml:space="preserve">            </w:t>
      </w:r>
      <w:r w:rsidRPr="00872076">
        <w:rPr>
          <w:rFonts w:ascii="Times New Roman" w:hAnsi="Times New Roman"/>
          <w:sz w:val="24"/>
          <w:szCs w:val="24"/>
        </w:rPr>
        <w:t xml:space="preserve">teklif bölgesindeki, “u” uzlaştırma dönemine ilişkin enerji dengesizliğinin giderilmesine </w:t>
      </w:r>
      <w:r w:rsidR="00064D39" w:rsidRPr="00872076">
        <w:rPr>
          <w:rFonts w:ascii="Times New Roman" w:hAnsi="Times New Roman"/>
          <w:sz w:val="24"/>
          <w:szCs w:val="24"/>
        </w:rPr>
        <w:t xml:space="preserve">                            </w:t>
      </w:r>
      <w:r w:rsidRPr="00872076">
        <w:rPr>
          <w:rFonts w:ascii="Times New Roman" w:hAnsi="Times New Roman"/>
          <w:sz w:val="24"/>
          <w:szCs w:val="24"/>
        </w:rPr>
        <w:t>yönelik sistemden aldığı enerji miktarını (MWh),</w:t>
      </w:r>
    </w:p>
    <w:p w:rsidR="00AE06BC" w:rsidRPr="00872076" w:rsidRDefault="00AE06BC" w:rsidP="00873CB6">
      <w:pPr>
        <w:tabs>
          <w:tab w:val="left" w:pos="566"/>
          <w:tab w:val="left" w:pos="1985"/>
        </w:tabs>
        <w:spacing w:after="0" w:line="240" w:lineRule="auto"/>
        <w:ind w:left="1985" w:hanging="1985"/>
        <w:jc w:val="both"/>
        <w:rPr>
          <w:rFonts w:ascii="Times New Roman" w:hAnsi="Times New Roman"/>
          <w:sz w:val="24"/>
          <w:szCs w:val="24"/>
        </w:rPr>
      </w:pPr>
      <w:r w:rsidRPr="00872076">
        <w:rPr>
          <w:rFonts w:ascii="Times New Roman" w:hAnsi="Times New Roman"/>
          <w:sz w:val="24"/>
          <w:szCs w:val="24"/>
        </w:rPr>
        <w:tab/>
        <w:t xml:space="preserve">EDMf,t,u(+) </w:t>
      </w:r>
      <w:r w:rsidRPr="00872076">
        <w:rPr>
          <w:rFonts w:ascii="Times New Roman" w:hAnsi="Times New Roman"/>
          <w:sz w:val="24"/>
          <w:szCs w:val="24"/>
        </w:rPr>
        <w:tab/>
        <w:t>111 inci madde uyarınca hesaplanan, “f</w:t>
      </w:r>
      <w:r w:rsidR="00064D39" w:rsidRPr="00872076">
        <w:rPr>
          <w:rFonts w:ascii="Times New Roman" w:hAnsi="Times New Roman"/>
          <w:sz w:val="24"/>
          <w:szCs w:val="24"/>
        </w:rPr>
        <w:t xml:space="preserve">” dengeden sorumlu tarafın, “t” </w:t>
      </w:r>
      <w:r w:rsidRPr="00872076">
        <w:rPr>
          <w:rFonts w:ascii="Times New Roman" w:hAnsi="Times New Roman"/>
          <w:sz w:val="24"/>
          <w:szCs w:val="24"/>
        </w:rPr>
        <w:t>teklif bölgesindeki, “u” uzlaştırma dönemine ilişkin enerji dengesizliğinin giderilmesine yönelik sisteme sattığı enerji miktarını (MWh),</w:t>
      </w:r>
    </w:p>
    <w:p w:rsidR="00AE06BC" w:rsidRPr="00872076" w:rsidRDefault="00AE06BC" w:rsidP="00873CB6">
      <w:pPr>
        <w:tabs>
          <w:tab w:val="left" w:pos="566"/>
          <w:tab w:val="left" w:pos="1985"/>
        </w:tabs>
        <w:spacing w:after="0" w:line="240" w:lineRule="auto"/>
        <w:ind w:left="1985" w:hanging="1985"/>
        <w:jc w:val="both"/>
        <w:rPr>
          <w:rFonts w:ascii="Times New Roman" w:hAnsi="Times New Roman"/>
          <w:sz w:val="24"/>
          <w:szCs w:val="24"/>
        </w:rPr>
      </w:pPr>
      <w:r w:rsidRPr="00872076">
        <w:rPr>
          <w:rFonts w:ascii="Times New Roman" w:hAnsi="Times New Roman"/>
          <w:sz w:val="24"/>
          <w:szCs w:val="24"/>
        </w:rPr>
        <w:tab/>
        <w:t xml:space="preserve">NPTFt,u </w:t>
      </w:r>
      <w:r w:rsidRPr="00872076">
        <w:rPr>
          <w:rFonts w:ascii="Times New Roman" w:hAnsi="Times New Roman"/>
          <w:sz w:val="24"/>
          <w:szCs w:val="24"/>
        </w:rPr>
        <w:tab/>
        <w:t>“t” teklif bölgesi ve “u” uzlaştırma dönemine ait nihai piyasa takas fiyatını (TL/MWh),</w:t>
      </w:r>
    </w:p>
    <w:p w:rsidR="00D07598" w:rsidRDefault="00D07598" w:rsidP="00D07598">
      <w:pPr>
        <w:spacing w:after="0" w:line="240" w:lineRule="auto"/>
        <w:ind w:left="1985" w:hanging="1409"/>
        <w:jc w:val="both"/>
        <w:rPr>
          <w:rFonts w:ascii="Times New Roman" w:hAnsi="Times New Roman"/>
          <w:sz w:val="24"/>
          <w:szCs w:val="24"/>
        </w:rPr>
      </w:pPr>
      <w:r w:rsidRPr="00872076">
        <w:rPr>
          <w:rFonts w:ascii="Times New Roman" w:hAnsi="Times New Roman"/>
          <w:sz w:val="24"/>
          <w:szCs w:val="24"/>
        </w:rPr>
        <w:t>SMF</w:t>
      </w:r>
      <w:r>
        <w:rPr>
          <w:rFonts w:ascii="Times New Roman" w:hAnsi="Times New Roman"/>
          <w:sz w:val="24"/>
          <w:szCs w:val="24"/>
        </w:rPr>
        <w:t>_N</w:t>
      </w:r>
      <w:r w:rsidRPr="00430714">
        <w:rPr>
          <w:rFonts w:ascii="Times New Roman" w:hAnsi="Times New Roman"/>
          <w:sz w:val="24"/>
          <w:szCs w:val="24"/>
          <w:vertAlign w:val="subscript"/>
        </w:rPr>
        <w:t>t,u</w:t>
      </w:r>
      <w:r>
        <w:rPr>
          <w:rFonts w:ascii="Times New Roman" w:hAnsi="Times New Roman"/>
          <w:sz w:val="24"/>
          <w:szCs w:val="24"/>
        </w:rPr>
        <w:tab/>
      </w:r>
      <w:r w:rsidRPr="00872076">
        <w:rPr>
          <w:rFonts w:ascii="Times New Roman" w:hAnsi="Times New Roman"/>
          <w:sz w:val="24"/>
          <w:szCs w:val="24"/>
        </w:rPr>
        <w:t xml:space="preserve">“t” teklif bölgesi için 109 uncu madde uyarınca, “u” uzlaştırma dönemi </w:t>
      </w:r>
      <w:r>
        <w:rPr>
          <w:rFonts w:ascii="Times New Roman" w:hAnsi="Times New Roman"/>
          <w:sz w:val="24"/>
          <w:szCs w:val="24"/>
        </w:rPr>
        <w:t xml:space="preserve">               </w:t>
      </w:r>
      <w:r>
        <w:rPr>
          <w:rFonts w:ascii="Times New Roman" w:hAnsi="Times New Roman"/>
          <w:sz w:val="24"/>
          <w:szCs w:val="24"/>
        </w:rPr>
        <w:t xml:space="preserve">içerisindeki </w:t>
      </w:r>
      <w:r w:rsidRPr="00CA04AC">
        <w:rPr>
          <w:rFonts w:ascii="Times New Roman" w:hAnsi="Times New Roman"/>
          <w:sz w:val="24"/>
          <w:szCs w:val="24"/>
        </w:rPr>
        <w:t>91 inci madde uyarınca</w:t>
      </w:r>
      <w:r>
        <w:rPr>
          <w:rFonts w:ascii="Times New Roman" w:hAnsi="Times New Roman"/>
          <w:sz w:val="24"/>
          <w:szCs w:val="24"/>
        </w:rPr>
        <w:t xml:space="preserve"> dengeleme güç piyasasında uygulanan “ç” uzlaştırma dönemleri </w:t>
      </w:r>
      <w:r w:rsidRPr="00872076">
        <w:rPr>
          <w:rFonts w:ascii="Times New Roman" w:hAnsi="Times New Roman"/>
          <w:sz w:val="24"/>
          <w:szCs w:val="24"/>
        </w:rPr>
        <w:t>için hesaplanan Sistem Marjinal Fiyat</w:t>
      </w:r>
      <w:r>
        <w:rPr>
          <w:rFonts w:ascii="Times New Roman" w:hAnsi="Times New Roman"/>
          <w:sz w:val="24"/>
          <w:szCs w:val="24"/>
        </w:rPr>
        <w:t>lar</w:t>
      </w:r>
      <w:r w:rsidRPr="00872076">
        <w:rPr>
          <w:rFonts w:ascii="Times New Roman" w:hAnsi="Times New Roman"/>
          <w:sz w:val="24"/>
          <w:szCs w:val="24"/>
        </w:rPr>
        <w:t>ın</w:t>
      </w:r>
      <w:r>
        <w:rPr>
          <w:rFonts w:ascii="Times New Roman" w:hAnsi="Times New Roman"/>
          <w:sz w:val="24"/>
          <w:szCs w:val="24"/>
        </w:rPr>
        <w:t xml:space="preserve">dan </w:t>
      </w:r>
      <w:r w:rsidRPr="00C2743F">
        <w:rPr>
          <w:rFonts w:ascii="Times New Roman" w:hAnsi="Times New Roman"/>
          <w:sz w:val="24"/>
          <w:szCs w:val="24"/>
        </w:rPr>
        <w:t>maksimum</w:t>
      </w:r>
      <w:r>
        <w:rPr>
          <w:rFonts w:ascii="Times New Roman" w:hAnsi="Times New Roman"/>
          <w:sz w:val="24"/>
          <w:szCs w:val="24"/>
        </w:rPr>
        <w:t xml:space="preserve"> olan</w:t>
      </w:r>
      <w:r w:rsidRPr="00872076">
        <w:rPr>
          <w:rFonts w:ascii="Times New Roman" w:hAnsi="Times New Roman"/>
          <w:sz w:val="24"/>
          <w:szCs w:val="24"/>
        </w:rPr>
        <w:t>ı (TL/MWh),</w:t>
      </w:r>
    </w:p>
    <w:p w:rsidR="00D07598" w:rsidRDefault="00D07598" w:rsidP="00D07598">
      <w:pPr>
        <w:tabs>
          <w:tab w:val="left" w:pos="566"/>
          <w:tab w:val="left" w:pos="1985"/>
        </w:tabs>
        <w:spacing w:after="0" w:line="240" w:lineRule="auto"/>
        <w:ind w:left="1985" w:hanging="1985"/>
        <w:jc w:val="both"/>
        <w:rPr>
          <w:rFonts w:ascii="Times New Roman" w:hAnsi="Times New Roman"/>
          <w:sz w:val="24"/>
          <w:szCs w:val="24"/>
        </w:rPr>
      </w:pPr>
    </w:p>
    <w:p w:rsidR="00D07598" w:rsidRDefault="00D07598" w:rsidP="00D07598">
      <w:pPr>
        <w:spacing w:after="0" w:line="240" w:lineRule="auto"/>
        <w:ind w:left="1985" w:hanging="1418"/>
        <w:jc w:val="both"/>
        <w:rPr>
          <w:rFonts w:ascii="Times New Roman" w:hAnsi="Times New Roman"/>
          <w:sz w:val="24"/>
          <w:szCs w:val="24"/>
        </w:rPr>
      </w:pPr>
      <w:r w:rsidRPr="00872076">
        <w:rPr>
          <w:rFonts w:ascii="Times New Roman" w:hAnsi="Times New Roman"/>
          <w:sz w:val="24"/>
          <w:szCs w:val="24"/>
        </w:rPr>
        <w:t>SMF</w:t>
      </w:r>
      <w:r>
        <w:rPr>
          <w:rFonts w:ascii="Times New Roman" w:hAnsi="Times New Roman"/>
          <w:sz w:val="24"/>
          <w:szCs w:val="24"/>
        </w:rPr>
        <w:t>_P</w:t>
      </w:r>
      <w:r w:rsidRPr="00430714">
        <w:rPr>
          <w:rFonts w:ascii="Times New Roman" w:hAnsi="Times New Roman"/>
          <w:sz w:val="24"/>
          <w:szCs w:val="24"/>
          <w:vertAlign w:val="subscript"/>
        </w:rPr>
        <w:t>t,u</w:t>
      </w:r>
      <w:r w:rsidRPr="00872076">
        <w:rPr>
          <w:rFonts w:ascii="Times New Roman" w:hAnsi="Times New Roman"/>
          <w:sz w:val="24"/>
          <w:szCs w:val="24"/>
        </w:rPr>
        <w:tab/>
        <w:t xml:space="preserve">“t” teklif bölgesi için 109 uncu madde uyarınca, “u” uzlaştırma dönemi </w:t>
      </w:r>
      <w:r>
        <w:rPr>
          <w:rFonts w:ascii="Times New Roman" w:hAnsi="Times New Roman"/>
          <w:sz w:val="24"/>
          <w:szCs w:val="24"/>
        </w:rPr>
        <w:t xml:space="preserve">içerisindeki </w:t>
      </w:r>
      <w:r w:rsidRPr="00C2743F">
        <w:rPr>
          <w:rFonts w:ascii="Times New Roman" w:hAnsi="Times New Roman"/>
          <w:sz w:val="24"/>
          <w:szCs w:val="24"/>
        </w:rPr>
        <w:t>91 inci madde uyarınca</w:t>
      </w:r>
      <w:r>
        <w:rPr>
          <w:rFonts w:ascii="Times New Roman" w:hAnsi="Times New Roman"/>
          <w:sz w:val="24"/>
          <w:szCs w:val="24"/>
        </w:rPr>
        <w:t xml:space="preserve"> dengeleme güç piyasasında uygulanan “ç” uzlaştırma dönemleri </w:t>
      </w:r>
      <w:r w:rsidRPr="00872076">
        <w:rPr>
          <w:rFonts w:ascii="Times New Roman" w:hAnsi="Times New Roman"/>
          <w:sz w:val="24"/>
          <w:szCs w:val="24"/>
        </w:rPr>
        <w:t>için hesaplanan Sistem Marjinal Fiyat</w:t>
      </w:r>
      <w:r>
        <w:rPr>
          <w:rFonts w:ascii="Times New Roman" w:hAnsi="Times New Roman"/>
          <w:sz w:val="24"/>
          <w:szCs w:val="24"/>
        </w:rPr>
        <w:t>lar</w:t>
      </w:r>
      <w:r w:rsidRPr="00872076">
        <w:rPr>
          <w:rFonts w:ascii="Times New Roman" w:hAnsi="Times New Roman"/>
          <w:sz w:val="24"/>
          <w:szCs w:val="24"/>
        </w:rPr>
        <w:t>ın</w:t>
      </w:r>
      <w:r>
        <w:rPr>
          <w:rFonts w:ascii="Times New Roman" w:hAnsi="Times New Roman"/>
          <w:sz w:val="24"/>
          <w:szCs w:val="24"/>
        </w:rPr>
        <w:t>dan minimum olan</w:t>
      </w:r>
      <w:r w:rsidRPr="00872076">
        <w:rPr>
          <w:rFonts w:ascii="Times New Roman" w:hAnsi="Times New Roman"/>
          <w:sz w:val="24"/>
          <w:szCs w:val="24"/>
        </w:rPr>
        <w:t>ı (TL/MWh),</w:t>
      </w:r>
    </w:p>
    <w:p w:rsidR="00AE06BC" w:rsidRPr="00872076" w:rsidRDefault="00AE06BC" w:rsidP="00D07598">
      <w:pPr>
        <w:tabs>
          <w:tab w:val="left" w:pos="566"/>
          <w:tab w:val="left" w:pos="1985"/>
        </w:tabs>
        <w:spacing w:after="0" w:line="240" w:lineRule="auto"/>
        <w:ind w:left="1985" w:hanging="1985"/>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İlgili fatura dönemi için belirlenmiş olan teklif bölgesi sayısını,</w:t>
      </w:r>
    </w:p>
    <w:p w:rsidR="00AE06BC" w:rsidRPr="00872076" w:rsidRDefault="00AE06BC" w:rsidP="00873CB6">
      <w:pPr>
        <w:tabs>
          <w:tab w:val="left" w:pos="1985"/>
        </w:tabs>
        <w:spacing w:after="0" w:line="240" w:lineRule="auto"/>
        <w:jc w:val="both"/>
        <w:rPr>
          <w:rFonts w:ascii="Times New Roman" w:hAnsi="Times New Roman"/>
          <w:sz w:val="24"/>
          <w:szCs w:val="24"/>
        </w:rPr>
      </w:pPr>
      <w:r w:rsidRPr="00872076">
        <w:rPr>
          <w:rFonts w:ascii="Times New Roman" w:hAnsi="Times New Roman"/>
          <w:sz w:val="24"/>
          <w:szCs w:val="24"/>
        </w:rPr>
        <w:tab/>
        <w:t>n</w:t>
      </w:r>
      <w:r w:rsidRPr="00872076">
        <w:rPr>
          <w:rFonts w:ascii="Times New Roman" w:hAnsi="Times New Roman"/>
          <w:sz w:val="24"/>
          <w:szCs w:val="24"/>
        </w:rPr>
        <w:tab/>
        <w:t>Bir fatura döneminde yer alan uzlaştırma dönemi sayısını,</w:t>
      </w:r>
    </w:p>
    <w:p w:rsidR="00AE06BC" w:rsidRPr="00872076" w:rsidRDefault="00AE06BC" w:rsidP="00873CB6">
      <w:pPr>
        <w:tabs>
          <w:tab w:val="left" w:pos="566"/>
          <w:tab w:val="left" w:pos="1985"/>
        </w:tabs>
        <w:spacing w:after="0" w:line="240" w:lineRule="auto"/>
        <w:ind w:left="1985" w:hanging="1985"/>
        <w:jc w:val="both"/>
        <w:rPr>
          <w:rFonts w:ascii="Times New Roman" w:hAnsi="Times New Roman"/>
          <w:sz w:val="24"/>
          <w:szCs w:val="24"/>
        </w:rPr>
      </w:pPr>
      <w:r w:rsidRPr="00872076">
        <w:rPr>
          <w:rFonts w:ascii="Times New Roman" w:hAnsi="Times New Roman"/>
          <w:sz w:val="24"/>
          <w:szCs w:val="24"/>
        </w:rPr>
        <w:tab/>
        <w:t>k</w:t>
      </w:r>
      <w:r w:rsidRPr="00872076">
        <w:rPr>
          <w:rFonts w:ascii="Times New Roman" w:hAnsi="Times New Roman"/>
          <w:sz w:val="24"/>
          <w:szCs w:val="24"/>
        </w:rPr>
        <w:tab/>
        <w:t>Kurul tarafından değeri “0” ile “1” arasında belirlenerek en az üç ay öncesinden duyurulmak kaydı ile katılımcıların negatif enerji dengesizliği halinde kullanılacak olan katsayıyı,</w:t>
      </w:r>
    </w:p>
    <w:p w:rsidR="00AE06BC" w:rsidRPr="00872076" w:rsidRDefault="00AE06BC" w:rsidP="00873CB6">
      <w:pPr>
        <w:tabs>
          <w:tab w:val="left" w:pos="567"/>
          <w:tab w:val="left" w:pos="1985"/>
        </w:tabs>
        <w:spacing w:after="0" w:line="240" w:lineRule="auto"/>
        <w:ind w:left="1980" w:hanging="1980"/>
        <w:jc w:val="both"/>
        <w:rPr>
          <w:rFonts w:ascii="Times New Roman" w:hAnsi="Times New Roman"/>
          <w:sz w:val="24"/>
          <w:szCs w:val="24"/>
        </w:rPr>
      </w:pPr>
      <w:r w:rsidRPr="00872076">
        <w:rPr>
          <w:rFonts w:ascii="Times New Roman" w:hAnsi="Times New Roman"/>
          <w:sz w:val="24"/>
          <w:szCs w:val="24"/>
        </w:rPr>
        <w:tab/>
        <w:t>l</w:t>
      </w:r>
      <w:r w:rsidRPr="00872076">
        <w:rPr>
          <w:rFonts w:ascii="Times New Roman" w:hAnsi="Times New Roman"/>
          <w:sz w:val="24"/>
          <w:szCs w:val="24"/>
        </w:rPr>
        <w:tab/>
        <w:t>Kurul tarafından değeri “0” ile “1” arasında belirlenerek en az üç ay öncesinden duyurulmak kaydı ile katılımcıların pozitif enerji dengesizliği halinde kullanılacak olan katsayıyı,</w:t>
      </w:r>
    </w:p>
    <w:p w:rsidR="00AE06BC" w:rsidRPr="00872076" w:rsidRDefault="00064D39"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D07598" w:rsidRPr="00C96A19" w:rsidRDefault="00AE06BC" w:rsidP="00D07598">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E078F3" w:rsidRPr="00E078F3">
        <w:rPr>
          <w:rFonts w:ascii="Times New Roman" w:hAnsi="Times New Roman"/>
          <w:sz w:val="24"/>
          <w:szCs w:val="24"/>
        </w:rPr>
        <w:t xml:space="preserve">(3) </w:t>
      </w:r>
      <w:r w:rsidR="00D07598" w:rsidRPr="00C96A19">
        <w:rPr>
          <w:rFonts w:ascii="Times New Roman" w:hAnsi="Times New Roman"/>
          <w:sz w:val="24"/>
          <w:szCs w:val="24"/>
        </w:rPr>
        <w:t xml:space="preserve">Bir piyasa katılımcısının adına kayıtlı ve KGÜP bildirmekle yükümlü olan </w:t>
      </w:r>
      <w:r w:rsidR="00D07598" w:rsidRPr="0051224A">
        <w:rPr>
          <w:rFonts w:ascii="Times New Roman" w:hAnsi="Times New Roman"/>
          <w:sz w:val="24"/>
          <w:szCs w:val="24"/>
        </w:rPr>
        <w:t xml:space="preserve">ve beklenen uzlaştırma dönemi üretim/tüketim miktarından sapma miktarı hesaplanan </w:t>
      </w:r>
      <w:r w:rsidR="00D07598" w:rsidRPr="00C96A19">
        <w:rPr>
          <w:rFonts w:ascii="Times New Roman" w:hAnsi="Times New Roman"/>
          <w:sz w:val="24"/>
          <w:szCs w:val="24"/>
        </w:rPr>
        <w:t xml:space="preserve">bir </w:t>
      </w:r>
      <w:r w:rsidR="00D07598" w:rsidRPr="00C96A19">
        <w:rPr>
          <w:rFonts w:ascii="Times New Roman" w:hAnsi="Times New Roman"/>
          <w:sz w:val="24"/>
          <w:szCs w:val="24"/>
        </w:rPr>
        <w:lastRenderedPageBreak/>
        <w:t>uzlaştırmaya esas veriş-çekiş biriminin bir uzlaştırma dönemine ait kesinleşmiş günlük üretim/tüketim programından sapma tutarı aşağıdaki formüle göre hesaplanır:</w:t>
      </w:r>
    </w:p>
    <w:p w:rsidR="00D07598" w:rsidRPr="00872076" w:rsidRDefault="00D07598" w:rsidP="00D07598">
      <w:pPr>
        <w:tabs>
          <w:tab w:val="left" w:pos="566"/>
        </w:tabs>
        <w:spacing w:after="0" w:line="240" w:lineRule="auto"/>
        <w:jc w:val="both"/>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KÜPST</m:t>
              </m:r>
            </m:e>
            <m:sub>
              <m:r>
                <w:rPr>
                  <w:rFonts w:ascii="Cambria Math" w:hAnsi="Cambria Math"/>
                  <w:sz w:val="24"/>
                  <w:szCs w:val="24"/>
                </w:rPr>
                <m:t>p</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b=1</m:t>
                  </m:r>
                </m:sub>
                <m:sup>
                  <m:r>
                    <w:rPr>
                      <w:rFonts w:ascii="Cambria Math" w:hAnsi="Cambria Math"/>
                      <w:sz w:val="24"/>
                      <w:szCs w:val="24"/>
                    </w:rPr>
                    <m:t>z</m:t>
                  </m:r>
                </m:sup>
                <m:e>
                  <m:nary>
                    <m:naryPr>
                      <m:chr m:val="∑"/>
                      <m:limLoc m:val="undOvr"/>
                      <m:ctrlPr>
                        <w:rPr>
                          <w:rFonts w:ascii="Cambria Math" w:hAnsi="Cambria Math"/>
                          <w:i/>
                          <w:sz w:val="24"/>
                          <w:szCs w:val="24"/>
                        </w:rPr>
                      </m:ctrlPr>
                    </m:naryPr>
                    <m:sub>
                      <m:r>
                        <w:rPr>
                          <w:rFonts w:ascii="Cambria Math" w:hAnsi="Cambria Math"/>
                          <w:sz w:val="24"/>
                          <w:szCs w:val="24"/>
                        </w:rPr>
                        <m:t>u=1</m:t>
                      </m:r>
                    </m:sub>
                    <m:sup>
                      <m:r>
                        <w:rPr>
                          <w:rFonts w:ascii="Cambria Math" w:hAnsi="Cambria Math"/>
                          <w:sz w:val="24"/>
                          <w:szCs w:val="24"/>
                        </w:rPr>
                        <m:t>a</m:t>
                      </m:r>
                    </m:sup>
                    <m:e>
                      <m:nary>
                        <m:naryPr>
                          <m:chr m:val="∑"/>
                          <m:limLoc m:val="undOvr"/>
                          <m:ctrlPr>
                            <w:rPr>
                              <w:rFonts w:ascii="Cambria Math" w:hAnsi="Cambria Math"/>
                              <w:i/>
                              <w:sz w:val="24"/>
                              <w:szCs w:val="24"/>
                            </w:rPr>
                          </m:ctrlPr>
                        </m:naryPr>
                        <m:sub>
                          <m:r>
                            <w:rPr>
                              <w:rFonts w:ascii="Cambria Math" w:hAnsi="Cambria Math"/>
                              <w:sz w:val="24"/>
                              <w:szCs w:val="24"/>
                            </w:rPr>
                            <m:t>ç=1</m:t>
                          </m:r>
                        </m:sub>
                        <m:sup>
                          <m:r>
                            <w:rPr>
                              <w:rFonts w:ascii="Cambria Math" w:hAnsi="Cambria Math"/>
                              <w:sz w:val="24"/>
                              <w:szCs w:val="24"/>
                            </w:rPr>
                            <m:t>g</m:t>
                          </m:r>
                        </m:sup>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KÜPSM</m:t>
                                  </m:r>
                                </m:e>
                                <m:sub>
                                  <m:r>
                                    <w:rPr>
                                      <w:rFonts w:ascii="Cambria Math" w:hAnsi="Cambria Math"/>
                                      <w:sz w:val="24"/>
                                      <w:szCs w:val="24"/>
                                    </w:rPr>
                                    <m:t>p,t,b,u,ç</m:t>
                                  </m:r>
                                </m:sub>
                              </m:sSub>
                              <m:r>
                                <w:rPr>
                                  <w:rFonts w:ascii="Cambria Math" w:hAnsi="Cambria Math"/>
                                  <w:sz w:val="24"/>
                                  <w:szCs w:val="24"/>
                                </w:rPr>
                                <m:t>×ma</m:t>
                              </m:r>
                              <m:func>
                                <m:funcPr>
                                  <m:ctrlPr>
                                    <w:rPr>
                                      <w:rFonts w:ascii="Cambria Math" w:hAnsi="Cambria Math"/>
                                      <w:i/>
                                      <w:sz w:val="24"/>
                                      <w:szCs w:val="24"/>
                                    </w:rPr>
                                  </m:ctrlPr>
                                </m:funcPr>
                                <m:fName>
                                  <m:r>
                                    <w:rPr>
                                      <w:rFonts w:ascii="Cambria Math" w:hAnsi="Cambria Math"/>
                                      <w:sz w:val="24"/>
                                      <w:szCs w:val="24"/>
                                    </w:rPr>
                                    <m:t>x</m:t>
                                  </m:r>
                                </m:fName>
                                <m:e>
                                  <m:d>
                                    <m:dPr>
                                      <m:ctrlPr>
                                        <w:rPr>
                                          <w:rFonts w:ascii="Cambria Math" w:hAnsi="Cambria Math"/>
                                          <w:sz w:val="24"/>
                                          <w:szCs w:val="24"/>
                                        </w:rPr>
                                      </m:ctrlPr>
                                    </m:dPr>
                                    <m:e>
                                      <m:r>
                                        <w:rPr>
                                          <w:rFonts w:ascii="Cambria Math" w:hAnsi="Cambria Math"/>
                                          <w:sz w:val="24"/>
                                          <w:szCs w:val="24"/>
                                        </w:rPr>
                                        <m:t xml:space="preserve">750, </m:t>
                                      </m:r>
                                      <m:sSub>
                                        <m:sSubPr>
                                          <m:ctrlPr>
                                            <w:rPr>
                                              <w:rFonts w:ascii="Cambria Math" w:hAnsi="Cambria Math"/>
                                              <w:sz w:val="24"/>
                                              <w:szCs w:val="24"/>
                                            </w:rPr>
                                          </m:ctrlPr>
                                        </m:sSubPr>
                                        <m:e>
                                          <m:r>
                                            <w:rPr>
                                              <w:rFonts w:ascii="Cambria Math" w:hAnsi="Cambria Math"/>
                                              <w:sz w:val="24"/>
                                              <w:szCs w:val="24"/>
                                            </w:rPr>
                                            <m:t>NPTF</m:t>
                                          </m:r>
                                        </m:e>
                                        <m:sub>
                                          <m:r>
                                            <w:rPr>
                                              <w:rFonts w:ascii="Cambria Math" w:hAnsi="Cambria Math"/>
                                              <w:sz w:val="24"/>
                                              <w:szCs w:val="24"/>
                                            </w:rPr>
                                            <m:t>t,u</m:t>
                                          </m:r>
                                        </m:sub>
                                      </m:sSub>
                                      <m:sSub>
                                        <m:sSubPr>
                                          <m:ctrlPr>
                                            <w:rPr>
                                              <w:rFonts w:ascii="Cambria Math" w:hAnsi="Cambria Math"/>
                                              <w:sz w:val="24"/>
                                              <w:szCs w:val="24"/>
                                            </w:rPr>
                                          </m:ctrlPr>
                                        </m:sSubPr>
                                        <m:e>
                                          <m:r>
                                            <w:rPr>
                                              <w:rFonts w:ascii="Cambria Math" w:hAnsi="Cambria Math"/>
                                              <w:sz w:val="24"/>
                                              <w:szCs w:val="24"/>
                                            </w:rPr>
                                            <m:t>,SMF</m:t>
                                          </m:r>
                                        </m:e>
                                        <m:sub>
                                          <m:r>
                                            <w:rPr>
                                              <w:rFonts w:ascii="Cambria Math" w:hAnsi="Cambria Math"/>
                                              <w:sz w:val="24"/>
                                              <w:szCs w:val="24"/>
                                            </w:rPr>
                                            <m:t>t,u,ç</m:t>
                                          </m:r>
                                        </m:sub>
                                      </m:sSub>
                                    </m:e>
                                  </m:d>
                                </m:e>
                              </m:func>
                              <m:r>
                                <w:rPr>
                                  <w:rFonts w:ascii="Cambria Math" w:hAnsi="Cambria Math"/>
                                  <w:sz w:val="24"/>
                                  <w:szCs w:val="24"/>
                                </w:rPr>
                                <m:t>×n</m:t>
                              </m:r>
                            </m:e>
                          </m:d>
                        </m:e>
                      </m:nary>
                      <m:r>
                        <w:rPr>
                          <w:rFonts w:ascii="Cambria Math" w:hAnsi="Cambria Math"/>
                          <w:sz w:val="24"/>
                          <w:szCs w:val="24"/>
                        </w:rPr>
                        <m:t xml:space="preserve">      (17a) </m:t>
                      </m:r>
                    </m:e>
                  </m:nary>
                </m:e>
              </m:nary>
            </m:e>
          </m:nary>
        </m:oMath>
      </m:oMathPara>
    </w:p>
    <w:p w:rsidR="00AE06BC" w:rsidRPr="00872076" w:rsidRDefault="00AE06BC" w:rsidP="00E078F3">
      <w:pPr>
        <w:tabs>
          <w:tab w:val="left" w:pos="566"/>
        </w:tabs>
        <w:spacing w:after="0" w:line="240" w:lineRule="auto"/>
        <w:jc w:val="both"/>
        <w:rPr>
          <w:rFonts w:ascii="Times New Roman" w:hAnsi="Times New Roman"/>
          <w:sz w:val="24"/>
          <w:szCs w:val="24"/>
        </w:rPr>
      </w:pPr>
    </w:p>
    <w:p w:rsidR="00AE06BC" w:rsidRPr="00872076" w:rsidRDefault="00AE06BC"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Üçüncü fıkradaki formülde geçen;</w:t>
      </w:r>
    </w:p>
    <w:p w:rsidR="00D07598" w:rsidRDefault="00D07598" w:rsidP="00D07598">
      <w:pPr>
        <w:spacing w:after="0" w:line="240" w:lineRule="auto"/>
        <w:ind w:left="1692" w:hanging="1125"/>
        <w:jc w:val="both"/>
        <w:rPr>
          <w:rFonts w:ascii="Times New Roman" w:hAnsi="Times New Roman"/>
          <w:sz w:val="24"/>
          <w:szCs w:val="24"/>
        </w:rPr>
      </w:pPr>
    </w:p>
    <w:p w:rsidR="00D07598" w:rsidRDefault="00D07598" w:rsidP="00D07598">
      <w:pPr>
        <w:spacing w:after="0" w:line="240" w:lineRule="auto"/>
        <w:ind w:left="1692" w:hanging="1125"/>
        <w:jc w:val="both"/>
        <w:rPr>
          <w:rFonts w:ascii="Times New Roman" w:hAnsi="Times New Roman"/>
          <w:sz w:val="24"/>
          <w:szCs w:val="24"/>
        </w:rPr>
      </w:pPr>
      <w:r w:rsidRPr="00C96A19">
        <w:rPr>
          <w:rFonts w:ascii="Times New Roman" w:hAnsi="Times New Roman"/>
          <w:sz w:val="24"/>
          <w:szCs w:val="24"/>
        </w:rPr>
        <w:t>KÜPST</w:t>
      </w:r>
      <w:r w:rsidRPr="00C2743F">
        <w:rPr>
          <w:rFonts w:ascii="Times New Roman" w:hAnsi="Times New Roman"/>
          <w:sz w:val="24"/>
          <w:szCs w:val="24"/>
          <w:vertAlign w:val="subscript"/>
        </w:rPr>
        <w:t>p</w:t>
      </w:r>
      <w:r w:rsidRPr="00C96A19">
        <w:rPr>
          <w:rFonts w:ascii="Times New Roman" w:hAnsi="Times New Roman"/>
          <w:sz w:val="24"/>
          <w:szCs w:val="24"/>
        </w:rPr>
        <w:tab/>
        <w:t xml:space="preserve">“p” </w:t>
      </w:r>
      <w:r>
        <w:rPr>
          <w:rFonts w:ascii="Times New Roman" w:hAnsi="Times New Roman"/>
          <w:sz w:val="24"/>
          <w:szCs w:val="24"/>
        </w:rPr>
        <w:t xml:space="preserve"> </w:t>
      </w:r>
      <w:r w:rsidRPr="00C96A19">
        <w:rPr>
          <w:rFonts w:ascii="Times New Roman" w:hAnsi="Times New Roman"/>
          <w:sz w:val="24"/>
          <w:szCs w:val="24"/>
        </w:rPr>
        <w:t>piyasa katılımcısının, beklenen uzlaştırma dönemi üretim/tüketim miktarından sapması nedeniyle ödemekle yükümlü olduğu tutarı (TL),</w:t>
      </w:r>
    </w:p>
    <w:p w:rsidR="00D07598" w:rsidRPr="00C96A19" w:rsidRDefault="00D07598" w:rsidP="00D07598">
      <w:pPr>
        <w:spacing w:after="0" w:line="240" w:lineRule="auto"/>
        <w:ind w:left="2835" w:hanging="2268"/>
        <w:jc w:val="both"/>
        <w:rPr>
          <w:rFonts w:ascii="Times New Roman" w:hAnsi="Times New Roman"/>
          <w:sz w:val="24"/>
          <w:szCs w:val="24"/>
        </w:rPr>
      </w:pPr>
    </w:p>
    <w:p w:rsidR="00D07598" w:rsidRDefault="00D07598" w:rsidP="00D07598">
      <w:pPr>
        <w:spacing w:after="0" w:line="240" w:lineRule="auto"/>
        <w:ind w:left="1985" w:hanging="1418"/>
        <w:jc w:val="both"/>
        <w:rPr>
          <w:rFonts w:ascii="Times New Roman" w:hAnsi="Times New Roman"/>
          <w:sz w:val="24"/>
          <w:szCs w:val="24"/>
        </w:rPr>
      </w:pPr>
      <w:r w:rsidRPr="00C96A19">
        <w:rPr>
          <w:rFonts w:ascii="Times New Roman" w:hAnsi="Times New Roman"/>
          <w:sz w:val="24"/>
          <w:szCs w:val="24"/>
        </w:rPr>
        <w:t>KÜPSM</w:t>
      </w:r>
      <w:r w:rsidRPr="00C2743F">
        <w:rPr>
          <w:rFonts w:ascii="Times New Roman" w:hAnsi="Times New Roman"/>
          <w:sz w:val="24"/>
          <w:szCs w:val="24"/>
          <w:vertAlign w:val="subscript"/>
        </w:rPr>
        <w:t xml:space="preserve">p,t,b,u,ç  </w:t>
      </w:r>
      <w:r w:rsidRPr="00C96A19">
        <w:rPr>
          <w:rFonts w:ascii="Times New Roman" w:hAnsi="Times New Roman"/>
          <w:sz w:val="24"/>
          <w:szCs w:val="24"/>
        </w:rPr>
        <w:t xml:space="preserve">“p” piyasa katılımcısının, adına kayıtlı ve “t” teklif bölgesinde yer alan “b” uzlaştırmaya esas veriş-çekiş biriminin “u” uzlaştırma </w:t>
      </w:r>
      <w:r>
        <w:rPr>
          <w:rFonts w:ascii="Times New Roman" w:hAnsi="Times New Roman"/>
          <w:sz w:val="24"/>
          <w:szCs w:val="24"/>
        </w:rPr>
        <w:t>dönemi içerisindeki “ç” uzlaştırma dönemine</w:t>
      </w:r>
      <w:r w:rsidRPr="00C96A19">
        <w:rPr>
          <w:rFonts w:ascii="Times New Roman" w:hAnsi="Times New Roman"/>
          <w:sz w:val="24"/>
          <w:szCs w:val="24"/>
        </w:rPr>
        <w:t xml:space="preserve"> ait, Kurul kararıyla belirlenen hesaplama yöntemi kullanılarak bulunan beklenen uzlaştırma dönemi üretim/tüketim miktarından sapma miktarını (MWh), </w:t>
      </w:r>
    </w:p>
    <w:p w:rsidR="00D07598" w:rsidRPr="00C96A19" w:rsidRDefault="00D07598" w:rsidP="00D07598">
      <w:pPr>
        <w:spacing w:after="0" w:line="240" w:lineRule="auto"/>
        <w:ind w:firstLine="567"/>
        <w:jc w:val="both"/>
        <w:rPr>
          <w:rFonts w:ascii="Times New Roman" w:hAnsi="Times New Roman"/>
          <w:sz w:val="24"/>
          <w:szCs w:val="24"/>
        </w:rPr>
      </w:pPr>
    </w:p>
    <w:p w:rsidR="00D07598" w:rsidRDefault="00D07598" w:rsidP="00D07598">
      <w:pPr>
        <w:spacing w:after="0" w:line="240" w:lineRule="auto"/>
        <w:ind w:left="1985" w:hanging="1418"/>
        <w:jc w:val="both"/>
        <w:rPr>
          <w:rFonts w:ascii="Times New Roman" w:hAnsi="Times New Roman"/>
          <w:sz w:val="24"/>
          <w:szCs w:val="24"/>
        </w:rPr>
      </w:pPr>
      <w:r w:rsidRPr="00C96A19">
        <w:rPr>
          <w:rFonts w:ascii="Times New Roman" w:hAnsi="Times New Roman"/>
          <w:sz w:val="24"/>
          <w:szCs w:val="24"/>
        </w:rPr>
        <w:t>NPTF</w:t>
      </w:r>
      <w:r w:rsidRPr="00C2743F">
        <w:rPr>
          <w:rFonts w:ascii="Times New Roman" w:hAnsi="Times New Roman"/>
          <w:sz w:val="24"/>
          <w:szCs w:val="24"/>
          <w:vertAlign w:val="subscript"/>
        </w:rPr>
        <w:t xml:space="preserve">t,u </w:t>
      </w:r>
      <w:r w:rsidRPr="00C96A19">
        <w:rPr>
          <w:rFonts w:ascii="Times New Roman" w:hAnsi="Times New Roman"/>
          <w:sz w:val="24"/>
          <w:szCs w:val="24"/>
        </w:rPr>
        <w:tab/>
        <w:t>“t” teklif bölgesi ve “u” uzlaştırma dönemine ait nihai piyasa takas fiyatını (TL/MWh),</w:t>
      </w:r>
    </w:p>
    <w:p w:rsidR="00D07598" w:rsidRPr="00C96A19" w:rsidRDefault="00D07598" w:rsidP="00D07598">
      <w:pPr>
        <w:spacing w:after="0" w:line="240" w:lineRule="auto"/>
        <w:ind w:left="2835" w:hanging="2268"/>
        <w:jc w:val="both"/>
        <w:rPr>
          <w:rFonts w:ascii="Times New Roman" w:hAnsi="Times New Roman"/>
          <w:sz w:val="24"/>
          <w:szCs w:val="24"/>
        </w:rPr>
      </w:pPr>
    </w:p>
    <w:p w:rsidR="00D07598" w:rsidRDefault="00D07598" w:rsidP="00D07598">
      <w:pPr>
        <w:spacing w:after="0" w:line="240" w:lineRule="auto"/>
        <w:ind w:left="1985" w:hanging="1418"/>
        <w:jc w:val="both"/>
        <w:rPr>
          <w:rFonts w:ascii="Times New Roman" w:hAnsi="Times New Roman"/>
          <w:sz w:val="24"/>
          <w:szCs w:val="24"/>
        </w:rPr>
      </w:pPr>
      <w:r w:rsidRPr="00C96A19">
        <w:rPr>
          <w:rFonts w:ascii="Times New Roman" w:hAnsi="Times New Roman"/>
          <w:sz w:val="24"/>
          <w:szCs w:val="24"/>
        </w:rPr>
        <w:t>SMF</w:t>
      </w:r>
      <w:r w:rsidRPr="00C2743F">
        <w:rPr>
          <w:rFonts w:ascii="Times New Roman" w:hAnsi="Times New Roman"/>
          <w:sz w:val="24"/>
          <w:szCs w:val="24"/>
          <w:vertAlign w:val="subscript"/>
        </w:rPr>
        <w:t>t,u</w:t>
      </w:r>
      <w:r>
        <w:rPr>
          <w:rFonts w:ascii="Times New Roman" w:hAnsi="Times New Roman"/>
          <w:sz w:val="24"/>
          <w:szCs w:val="24"/>
          <w:vertAlign w:val="subscript"/>
        </w:rPr>
        <w:t>,ç</w:t>
      </w:r>
      <w:r w:rsidRPr="00C96A19">
        <w:rPr>
          <w:rFonts w:ascii="Times New Roman" w:hAnsi="Times New Roman"/>
          <w:sz w:val="24"/>
          <w:szCs w:val="24"/>
        </w:rPr>
        <w:tab/>
        <w:t xml:space="preserve"> “t” teklif bölgesi için 109 uncu madde uyarınca, “u” uzlaştırma </w:t>
      </w:r>
      <w:r>
        <w:rPr>
          <w:rFonts w:ascii="Times New Roman" w:hAnsi="Times New Roman"/>
          <w:sz w:val="24"/>
          <w:szCs w:val="24"/>
        </w:rPr>
        <w:t xml:space="preserve">dönemi içerisindeki “ç” uzlaştırma dönemi </w:t>
      </w:r>
      <w:r w:rsidRPr="00C96A19">
        <w:rPr>
          <w:rFonts w:ascii="Times New Roman" w:hAnsi="Times New Roman"/>
          <w:sz w:val="24"/>
          <w:szCs w:val="24"/>
        </w:rPr>
        <w:t>için hesaplanan Sistem Marjinal Fiyatını (TL/MWh),</w:t>
      </w:r>
    </w:p>
    <w:p w:rsidR="00AE06BC" w:rsidRPr="00872076" w:rsidRDefault="00AE06BC" w:rsidP="00873CB6">
      <w:pPr>
        <w:tabs>
          <w:tab w:val="left" w:pos="1985"/>
        </w:tabs>
        <w:spacing w:after="0" w:line="240" w:lineRule="auto"/>
        <w:ind w:left="1985" w:hanging="1418"/>
        <w:jc w:val="both"/>
        <w:rPr>
          <w:rFonts w:ascii="Times New Roman" w:hAnsi="Times New Roman"/>
          <w:sz w:val="24"/>
          <w:szCs w:val="24"/>
        </w:rPr>
      </w:pPr>
      <w:r w:rsidRPr="00872076">
        <w:rPr>
          <w:rFonts w:ascii="Times New Roman" w:hAnsi="Times New Roman"/>
          <w:sz w:val="24"/>
          <w:szCs w:val="24"/>
        </w:rPr>
        <w:t>n</w:t>
      </w:r>
      <w:r w:rsidRPr="00872076">
        <w:rPr>
          <w:rFonts w:ascii="Times New Roman" w:hAnsi="Times New Roman"/>
          <w:sz w:val="24"/>
          <w:szCs w:val="24"/>
        </w:rPr>
        <w:tab/>
        <w:t>Kurul kararıyla belirlenen ve üretim planından sapmaya ilişkin tutarın hesaplanmasında kullanılacak fiyatın belirlenmesine dair katsayıyı,</w:t>
      </w:r>
    </w:p>
    <w:p w:rsidR="00AE06BC" w:rsidRPr="00872076" w:rsidRDefault="00AE06BC" w:rsidP="00873CB6">
      <w:pPr>
        <w:tabs>
          <w:tab w:val="left" w:pos="566"/>
          <w:tab w:val="left" w:pos="1985"/>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a                   </w:t>
      </w:r>
      <w:r w:rsidRPr="00872076">
        <w:rPr>
          <w:rFonts w:ascii="Times New Roman" w:hAnsi="Times New Roman"/>
          <w:sz w:val="24"/>
          <w:szCs w:val="24"/>
        </w:rPr>
        <w:tab/>
        <w:t>Bir fatura döneminde yer alan uzlaştırma dönemi sayısını,</w:t>
      </w:r>
    </w:p>
    <w:p w:rsidR="00AE06BC" w:rsidRPr="00872076" w:rsidRDefault="00AE06BC" w:rsidP="00873CB6">
      <w:pPr>
        <w:tabs>
          <w:tab w:val="left" w:pos="566"/>
          <w:tab w:val="left" w:pos="1985"/>
        </w:tabs>
        <w:spacing w:after="0" w:line="240" w:lineRule="auto"/>
        <w:ind w:left="1985" w:hanging="1418"/>
        <w:jc w:val="both"/>
        <w:rPr>
          <w:rFonts w:ascii="Times New Roman" w:hAnsi="Times New Roman"/>
          <w:sz w:val="24"/>
          <w:szCs w:val="24"/>
        </w:rPr>
      </w:pPr>
      <w:r w:rsidRPr="00872076">
        <w:rPr>
          <w:rFonts w:ascii="Times New Roman" w:hAnsi="Times New Roman"/>
          <w:sz w:val="24"/>
          <w:szCs w:val="24"/>
        </w:rPr>
        <w:t xml:space="preserve">z                     </w:t>
      </w:r>
      <w:r w:rsidRPr="00872076">
        <w:rPr>
          <w:rFonts w:ascii="Times New Roman" w:hAnsi="Times New Roman"/>
          <w:sz w:val="24"/>
          <w:szCs w:val="24"/>
        </w:rPr>
        <w:tab/>
        <w:t>“p” piyasa katılımcısı adına kayıtlı uzlaştırmaya esas veriş çekiş birimi sayısı,</w:t>
      </w:r>
    </w:p>
    <w:p w:rsidR="00AE06BC" w:rsidRPr="00872076" w:rsidRDefault="00AE06BC" w:rsidP="00873CB6">
      <w:pPr>
        <w:tabs>
          <w:tab w:val="left" w:pos="566"/>
          <w:tab w:val="left" w:pos="1985"/>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j                      </w:t>
      </w:r>
      <w:r w:rsidRPr="00872076">
        <w:rPr>
          <w:rFonts w:ascii="Times New Roman" w:hAnsi="Times New Roman"/>
          <w:sz w:val="24"/>
          <w:szCs w:val="24"/>
        </w:rPr>
        <w:tab/>
        <w:t>İlgili fatura dönemi için belirlenmiş olan teklif bölgesi sayısını,</w:t>
      </w:r>
    </w:p>
    <w:p w:rsidR="00AE06BC" w:rsidRDefault="00AE06BC"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ifade eder.</w:t>
      </w:r>
    </w:p>
    <w:p w:rsidR="00D07598" w:rsidRPr="00872076" w:rsidRDefault="00D07598" w:rsidP="00873CB6">
      <w:pPr>
        <w:tabs>
          <w:tab w:val="left" w:pos="566"/>
        </w:tabs>
        <w:spacing w:after="0" w:line="240" w:lineRule="auto"/>
        <w:jc w:val="both"/>
        <w:rPr>
          <w:rFonts w:ascii="Times New Roman" w:hAnsi="Times New Roman"/>
          <w:sz w:val="24"/>
          <w:szCs w:val="24"/>
        </w:rPr>
      </w:pPr>
    </w:p>
    <w:p w:rsidR="00AB4B20" w:rsidRDefault="00CC6E66"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CC6E66">
        <w:rPr>
          <w:rFonts w:ascii="Times New Roman" w:hAnsi="Times New Roman"/>
          <w:sz w:val="24"/>
          <w:szCs w:val="24"/>
        </w:rPr>
        <w:t>(5)</w:t>
      </w:r>
      <w:r>
        <w:rPr>
          <w:rStyle w:val="FootnoteReference"/>
          <w:rFonts w:ascii="Times New Roman" w:hAnsi="Times New Roman"/>
          <w:sz w:val="24"/>
          <w:szCs w:val="24"/>
        </w:rPr>
        <w:footnoteReference w:id="579"/>
      </w:r>
      <w:r w:rsidR="005E24CB">
        <w:rPr>
          <w:rStyle w:val="FootnoteReference"/>
          <w:rFonts w:ascii="Times New Roman" w:hAnsi="Times New Roman"/>
          <w:sz w:val="24"/>
          <w:szCs w:val="24"/>
        </w:rPr>
        <w:footnoteReference w:id="580"/>
      </w:r>
      <w:r w:rsidR="005E24CB" w:rsidRPr="005E24CB">
        <w:rPr>
          <w:rFonts w:ascii="Times New Roman" w:hAnsi="Times New Roman"/>
          <w:sz w:val="24"/>
          <w:szCs w:val="24"/>
        </w:rPr>
        <w:t>Kurul, bu madde kapsamında enerji dengesizlik ve kesinleşmiş günlük üretim/tüketim programından sapma tutarının hesaplanmasında kaynak bazlı ve depolamalı elektrik üretim tesisleri ile tüketim tesisleri için farklı metodolojiler veya katsayılar uygulayabilir.</w:t>
      </w:r>
    </w:p>
    <w:p w:rsidR="005E24CB" w:rsidRPr="005E24CB" w:rsidRDefault="005E24CB" w:rsidP="005E24CB">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5E24CB">
        <w:rPr>
          <w:rFonts w:ascii="Times New Roman" w:hAnsi="Times New Roman"/>
          <w:sz w:val="24"/>
          <w:szCs w:val="24"/>
        </w:rPr>
        <w:t>(6)</w:t>
      </w:r>
      <w:r>
        <w:rPr>
          <w:rStyle w:val="FootnoteReference"/>
          <w:rFonts w:ascii="Times New Roman" w:hAnsi="Times New Roman"/>
          <w:sz w:val="24"/>
          <w:szCs w:val="24"/>
        </w:rPr>
        <w:footnoteReference w:id="581"/>
      </w:r>
      <w:r w:rsidRPr="005E24CB">
        <w:rPr>
          <w:rFonts w:ascii="Times New Roman" w:hAnsi="Times New Roman"/>
          <w:sz w:val="24"/>
          <w:szCs w:val="24"/>
        </w:rPr>
        <w:t xml:space="preserve"> Toplayıcı portföyünde yer alan dengeleme birimi olmayan lisanslı ve lisanssız elektrik üretim tesisleri ile müstakil elektrik depolama tesislerinin  KÜPST hesaplaması; </w:t>
      </w:r>
    </w:p>
    <w:p w:rsidR="005E24CB" w:rsidRPr="005E24CB" w:rsidRDefault="005E24CB" w:rsidP="005E24CB">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5E24CB">
        <w:rPr>
          <w:rFonts w:ascii="Times New Roman" w:hAnsi="Times New Roman"/>
          <w:sz w:val="24"/>
          <w:szCs w:val="24"/>
        </w:rPr>
        <w:t>a) Dengeleme birimi olmak üzere topluluk için oluşturulan uzlaştırmaya esas veriş-çekiş birimi bazında,</w:t>
      </w:r>
    </w:p>
    <w:p w:rsidR="005E24CB" w:rsidRPr="005E24CB" w:rsidRDefault="005E24CB" w:rsidP="005E24CB">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5E24CB">
        <w:rPr>
          <w:rFonts w:ascii="Times New Roman" w:hAnsi="Times New Roman"/>
          <w:sz w:val="24"/>
          <w:szCs w:val="24"/>
        </w:rPr>
        <w:t>b) Tesislerin topluluk oluşturmaması halinde ilgili üretim tesisleri için münferit olarak,</w:t>
      </w:r>
    </w:p>
    <w:p w:rsidR="005E24CB" w:rsidRPr="00872076" w:rsidRDefault="005E24CB" w:rsidP="005E24CB">
      <w:pPr>
        <w:tabs>
          <w:tab w:val="left" w:pos="566"/>
        </w:tabs>
        <w:spacing w:after="0" w:line="240" w:lineRule="auto"/>
        <w:jc w:val="both"/>
        <w:rPr>
          <w:rFonts w:ascii="Times New Roman" w:hAnsi="Times New Roman"/>
          <w:sz w:val="24"/>
          <w:szCs w:val="24"/>
        </w:rPr>
      </w:pPr>
      <w:r w:rsidRPr="005E24CB">
        <w:rPr>
          <w:rFonts w:ascii="Times New Roman" w:hAnsi="Times New Roman"/>
          <w:sz w:val="24"/>
          <w:szCs w:val="24"/>
        </w:rPr>
        <w:t>gerçekleştirilir. Bu kapsamda uygulanacak olan tolerans katsayısı Kurul kararı ile belirlenir.</w:t>
      </w:r>
    </w:p>
    <w:p w:rsidR="007B1391" w:rsidRPr="00872076" w:rsidRDefault="00C5300F"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 xml:space="preserve">         </w:t>
      </w:r>
      <w:r w:rsidR="007B1391" w:rsidRPr="00872076">
        <w:rPr>
          <w:rFonts w:ascii="Times New Roman" w:eastAsia="Times New Roman" w:hAnsi="Times New Roman"/>
          <w:b/>
          <w:sz w:val="24"/>
          <w:szCs w:val="24"/>
        </w:rPr>
        <w:t xml:space="preserve">Bir dengeden sorumlu tarafın bir uzlaştırma dönemindeki enerji dengesizlik miktarının hesaplanması </w:t>
      </w:r>
    </w:p>
    <w:p w:rsidR="00AE06BC"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111</w:t>
      </w:r>
      <w:r w:rsidR="00BA113F" w:rsidRPr="00872076">
        <w:rPr>
          <w:rStyle w:val="FootnoteReference"/>
          <w:rFonts w:ascii="Times New Roman" w:eastAsia="Times New Roman" w:hAnsi="Times New Roman"/>
          <w:b/>
          <w:sz w:val="24"/>
          <w:szCs w:val="24"/>
        </w:rPr>
        <w:footnoteReference w:id="582"/>
      </w:r>
      <w:r w:rsidR="00AE06BC" w:rsidRPr="00872076">
        <w:rPr>
          <w:rFonts w:ascii="Times New Roman" w:eastAsia="Times New Roman" w:hAnsi="Times New Roman"/>
          <w:b/>
          <w:sz w:val="24"/>
          <w:szCs w:val="24"/>
        </w:rPr>
        <w:t xml:space="preserve"> </w:t>
      </w:r>
      <w:r w:rsidR="00AE06BC" w:rsidRPr="00872076">
        <w:rPr>
          <w:rStyle w:val="FootnoteReference"/>
          <w:rFonts w:ascii="Times New Roman" w:eastAsia="Times New Roman" w:hAnsi="Times New Roman"/>
          <w:b/>
          <w:sz w:val="24"/>
          <w:szCs w:val="24"/>
        </w:rPr>
        <w:footnoteReference w:id="583"/>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w:t>
      </w:r>
      <w:r w:rsidR="00AE06BC" w:rsidRPr="00872076">
        <w:rPr>
          <w:rFonts w:ascii="Times New Roman" w:eastAsia="Times New Roman" w:hAnsi="Times New Roman"/>
          <w:sz w:val="24"/>
          <w:szCs w:val="24"/>
        </w:rPr>
        <w:t>(1) Bir fatura dönemi için, her bir dengeden sorumlu tarafın, her bir uzlaştırma dönemindeki enerji dengesizlik miktarı aşağıdaki formüle göre hesaplanır:</w:t>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AE06BC" w:rsidRPr="00872076" w:rsidRDefault="00B708E3" w:rsidP="00873CB6">
      <w:pPr>
        <w:tabs>
          <w:tab w:val="left" w:pos="566"/>
        </w:tabs>
        <w:spacing w:after="0" w:line="240" w:lineRule="auto"/>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EDM</m:t>
              </m:r>
            </m:e>
            <m:sub>
              <m:r>
                <w:rPr>
                  <w:rFonts w:ascii="Cambria Math" w:eastAsia="Times New Roman" w:hAnsi="Cambria Math"/>
                  <w:sz w:val="24"/>
                  <w:szCs w:val="24"/>
                </w:rPr>
                <m:t>f,t,u</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b=1</m:t>
              </m:r>
            </m:sub>
            <m:sup>
              <m:r>
                <w:rPr>
                  <w:rFonts w:ascii="Cambria Math" w:eastAsia="Times New Roman" w:hAnsi="Cambria Math"/>
                  <w:sz w:val="24"/>
                  <w:szCs w:val="24"/>
                </w:rPr>
                <m:t>k</m:t>
              </m:r>
            </m:sup>
            <m:e>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UEVM</m:t>
                      </m:r>
                    </m:e>
                    <m:sub>
                      <m:r>
                        <w:rPr>
                          <w:rFonts w:ascii="Cambria Math" w:eastAsia="Times New Roman" w:hAnsi="Cambria Math"/>
                          <w:sz w:val="24"/>
                          <w:szCs w:val="24"/>
                        </w:rPr>
                        <m:t>f,t,b,u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UEÇM</m:t>
                      </m:r>
                    </m:e>
                    <m:sub>
                      <m:r>
                        <w:rPr>
                          <w:rFonts w:ascii="Cambria Math" w:eastAsia="Times New Roman" w:hAnsi="Cambria Math"/>
                          <w:sz w:val="24"/>
                          <w:szCs w:val="24"/>
                        </w:rPr>
                        <m:t>f,t,b,u</m:t>
                      </m:r>
                    </m:sub>
                  </m:sSub>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UEİAM</m:t>
                  </m:r>
                </m:e>
                <m:sub>
                  <m:r>
                    <w:rPr>
                      <w:rFonts w:ascii="Cambria Math" w:eastAsia="Times New Roman" w:hAnsi="Cambria Math"/>
                      <w:sz w:val="24"/>
                      <w:szCs w:val="24"/>
                    </w:rPr>
                    <m:t>f,t,u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GİPM</m:t>
                  </m:r>
                </m:e>
                <m:sub>
                  <m:r>
                    <w:rPr>
                      <w:rFonts w:ascii="Cambria Math" w:eastAsia="Times New Roman" w:hAnsi="Cambria Math"/>
                      <w:sz w:val="24"/>
                      <w:szCs w:val="24"/>
                    </w:rPr>
                    <m:t>f,t,u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VEPM</m:t>
                  </m:r>
                </m:e>
                <m:sub>
                  <m:r>
                    <w:rPr>
                      <w:rFonts w:ascii="Cambria Math" w:eastAsia="Times New Roman" w:hAnsi="Cambria Math"/>
                      <w:sz w:val="24"/>
                      <w:szCs w:val="24"/>
                    </w:rPr>
                    <m:t>f,t,u</m:t>
                  </m:r>
                </m:sub>
              </m:sSub>
              <m:r>
                <w:rPr>
                  <w:rFonts w:ascii="Cambria Math" w:eastAsia="Times New Roman" w:hAnsi="Cambria Math"/>
                  <w:sz w:val="24"/>
                  <w:szCs w:val="24"/>
                </w:rPr>
                <m:t>+</m:t>
              </m:r>
              <m:d>
                <m:dPr>
                  <m:ctrlPr>
                    <w:rPr>
                      <w:rFonts w:ascii="Cambria Math" w:eastAsia="Times New Roman" w:hAnsi="Cambria Math"/>
                      <w:i/>
                      <w:sz w:val="24"/>
                      <w:szCs w:val="24"/>
                    </w:rPr>
                  </m:ctrlPr>
                </m:dPr>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p=1</m:t>
                      </m:r>
                    </m:sub>
                    <m:sup>
                      <m:r>
                        <w:rPr>
                          <w:rFonts w:ascii="Cambria Math" w:eastAsia="Times New Roman" w:hAnsi="Cambria Math"/>
                          <w:sz w:val="24"/>
                          <w:szCs w:val="24"/>
                        </w:rPr>
                        <m:t>l</m:t>
                      </m:r>
                    </m:sup>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r=1</m:t>
                          </m:r>
                        </m:sub>
                        <m:sup>
                          <m:r>
                            <w:rPr>
                              <w:rFonts w:ascii="Cambria Math" w:eastAsia="Times New Roman" w:hAnsi="Cambria Math"/>
                              <w:sz w:val="24"/>
                              <w:szCs w:val="24"/>
                            </w:rPr>
                            <m:t>m</m:t>
                          </m:r>
                        </m:sup>
                        <m:e>
                          <m:sSub>
                            <m:sSubPr>
                              <m:ctrlPr>
                                <w:rPr>
                                  <w:rFonts w:ascii="Cambria Math" w:eastAsia="Times New Roman" w:hAnsi="Cambria Math"/>
                                  <w:i/>
                                  <w:sz w:val="24"/>
                                  <w:szCs w:val="24"/>
                                </w:rPr>
                              </m:ctrlPr>
                            </m:sSubPr>
                            <m:e>
                              <m:r>
                                <w:rPr>
                                  <w:rFonts w:ascii="Cambria Math" w:eastAsia="Times New Roman" w:hAnsi="Cambria Math"/>
                                  <w:sz w:val="24"/>
                                  <w:szCs w:val="24"/>
                                </w:rPr>
                                <m:t>SAM</m:t>
                              </m:r>
                            </m:e>
                            <m:sub>
                              <m:r>
                                <w:rPr>
                                  <w:rFonts w:ascii="Cambria Math" w:eastAsia="Times New Roman" w:hAnsi="Cambria Math"/>
                                  <w:sz w:val="24"/>
                                  <w:szCs w:val="24"/>
                                </w:rPr>
                                <m:t>t,p,u,r</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p=1</m:t>
                              </m:r>
                            </m:sub>
                            <m:sup>
                              <m:r>
                                <w:rPr>
                                  <w:rFonts w:ascii="Cambria Math" w:eastAsia="Times New Roman" w:hAnsi="Cambria Math"/>
                                  <w:sz w:val="24"/>
                                  <w:szCs w:val="24"/>
                                </w:rPr>
                                <m:t>l</m:t>
                              </m:r>
                            </m:sup>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r=1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SSM</m:t>
                                      </m:r>
                                    </m:e>
                                    <m:sub>
                                      <m:r>
                                        <w:rPr>
                                          <w:rFonts w:ascii="Cambria Math" w:eastAsia="Times New Roman" w:hAnsi="Cambria Math"/>
                                          <w:sz w:val="24"/>
                                          <w:szCs w:val="24"/>
                                        </w:rPr>
                                        <m:t>t,p,u,r</m:t>
                                      </m:r>
                                    </m:sub>
                                  </m:sSub>
                                </m:e>
                              </m:nary>
                            </m:e>
                          </m:nary>
                        </m:e>
                      </m:nary>
                    </m:e>
                  </m:nary>
                </m:e>
              </m:d>
              <m:r>
                <w:rPr>
                  <w:rFonts w:ascii="Cambria Math" w:eastAsia="Times New Roman" w:hAnsi="Cambria Math"/>
                  <w:sz w:val="24"/>
                  <w:szCs w:val="24"/>
                </w:rPr>
                <m:t>+</m:t>
              </m:r>
              <m:d>
                <m:dPr>
                  <m:ctrlPr>
                    <w:rPr>
                      <w:rFonts w:ascii="Cambria Math" w:eastAsia="Times New Roman" w:hAnsi="Cambria Math"/>
                      <w:i/>
                      <w:sz w:val="24"/>
                      <w:szCs w:val="24"/>
                    </w:rPr>
                  </m:ctrlPr>
                </m:dPr>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d=1</m:t>
                      </m:r>
                    </m:sub>
                    <m:sup>
                      <m:r>
                        <w:rPr>
                          <w:rFonts w:ascii="Cambria Math" w:eastAsia="Times New Roman" w:hAnsi="Cambria Math"/>
                          <w:sz w:val="24"/>
                          <w:szCs w:val="24"/>
                        </w:rPr>
                        <m:t>h</m:t>
                      </m:r>
                    </m:sup>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r=1</m:t>
                          </m:r>
                        </m:sub>
                        <m:sup>
                          <m:r>
                            <w:rPr>
                              <w:rFonts w:ascii="Cambria Math" w:eastAsia="Times New Roman" w:hAnsi="Cambria Math"/>
                              <w:sz w:val="24"/>
                              <w:szCs w:val="24"/>
                            </w:rPr>
                            <m:t>t2</m:t>
                          </m:r>
                        </m:sup>
                        <m:e>
                          <m:sSub>
                            <m:sSubPr>
                              <m:ctrlPr>
                                <w:rPr>
                                  <w:rFonts w:ascii="Cambria Math" w:eastAsia="Times New Roman" w:hAnsi="Cambria Math"/>
                                  <w:i/>
                                  <w:sz w:val="24"/>
                                  <w:szCs w:val="24"/>
                                </w:rPr>
                              </m:ctrlPr>
                            </m:sSubPr>
                            <m:e>
                              <m:r>
                                <w:rPr>
                                  <w:rFonts w:ascii="Cambria Math" w:eastAsia="Times New Roman" w:hAnsi="Cambria Math"/>
                                  <w:sz w:val="24"/>
                                  <w:szCs w:val="24"/>
                                </w:rPr>
                                <m:t>KEYATM</m:t>
                              </m:r>
                            </m:e>
                            <m:sub>
                              <m:r>
                                <w:rPr>
                                  <w:rFonts w:ascii="Cambria Math" w:eastAsia="Times New Roman" w:hAnsi="Cambria Math"/>
                                  <w:sz w:val="24"/>
                                  <w:szCs w:val="24"/>
                                </w:rPr>
                                <m:t>f,d,u,r</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d=1</m:t>
                              </m:r>
                            </m:sub>
                            <m:sup>
                              <m:r>
                                <w:rPr>
                                  <w:rFonts w:ascii="Cambria Math" w:eastAsia="Times New Roman" w:hAnsi="Cambria Math"/>
                                  <w:sz w:val="24"/>
                                  <w:szCs w:val="24"/>
                                </w:rPr>
                                <m:t>h</m:t>
                              </m:r>
                            </m:sup>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r=1</m:t>
                                  </m:r>
                                </m:sub>
                                <m:sup>
                                  <m:r>
                                    <w:rPr>
                                      <w:rFonts w:ascii="Cambria Math" w:eastAsia="Times New Roman" w:hAnsi="Cambria Math"/>
                                      <w:sz w:val="24"/>
                                      <w:szCs w:val="24"/>
                                    </w:rPr>
                                    <m:t>t1</m:t>
                                  </m:r>
                                </m:sup>
                                <m:e>
                                  <m:sSub>
                                    <m:sSubPr>
                                      <m:ctrlPr>
                                        <w:rPr>
                                          <w:rFonts w:ascii="Cambria Math" w:eastAsia="Times New Roman" w:hAnsi="Cambria Math"/>
                                          <w:i/>
                                          <w:sz w:val="24"/>
                                          <w:szCs w:val="24"/>
                                        </w:rPr>
                                      </m:ctrlPr>
                                    </m:sSubPr>
                                    <m:e>
                                      <m:r>
                                        <w:rPr>
                                          <w:rFonts w:ascii="Cambria Math" w:eastAsia="Times New Roman" w:hAnsi="Cambria Math"/>
                                          <w:sz w:val="24"/>
                                          <w:szCs w:val="24"/>
                                        </w:rPr>
                                        <m:t>KEYALM</m:t>
                                      </m:r>
                                    </m:e>
                                    <m:sub>
                                      <m:r>
                                        <w:rPr>
                                          <w:rFonts w:ascii="Cambria Math" w:eastAsia="Times New Roman" w:hAnsi="Cambria Math"/>
                                          <w:sz w:val="24"/>
                                          <w:szCs w:val="24"/>
                                        </w:rPr>
                                        <m:t>f,d,u,r</m:t>
                                      </m:r>
                                    </m:sub>
                                  </m:sSub>
                                </m:e>
                              </m:nary>
                            </m:e>
                          </m:nary>
                        </m:e>
                      </m:nary>
                    </m:e>
                  </m:nary>
                </m:e>
              </m:d>
            </m:e>
          </m:nary>
        </m:oMath>
      </m:oMathPara>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bCs/>
          <w:i/>
          <w:iCs/>
          <w:sz w:val="24"/>
          <w:szCs w:val="24"/>
        </w:rPr>
        <w:t>(18)</w:t>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fıkradaki formülde geçen;</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EDMf,t,u</w:t>
      </w:r>
      <w:r w:rsidRPr="00872076">
        <w:rPr>
          <w:rFonts w:ascii="Times New Roman" w:eastAsia="Times New Roman" w:hAnsi="Times New Roman"/>
          <w:sz w:val="24"/>
          <w:szCs w:val="24"/>
        </w:rPr>
        <w:tab/>
        <w:t>“f” dengeden sorumlu tarafın, “t” teklif bölgesinde, “u” uzlaştırma dönemi için enerji dengesizlik miktarını (MWh),</w:t>
      </w:r>
    </w:p>
    <w:p w:rsidR="00AE06BC" w:rsidRPr="00872076" w:rsidRDefault="00AE06BC" w:rsidP="00873CB6">
      <w:pPr>
        <w:tabs>
          <w:tab w:val="left" w:pos="566"/>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UEVMf,t,b,u</w:t>
      </w:r>
      <w:r w:rsidRPr="00872076">
        <w:rPr>
          <w:rFonts w:ascii="Times New Roman" w:eastAsia="Times New Roman" w:hAnsi="Times New Roman"/>
          <w:sz w:val="24"/>
          <w:szCs w:val="24"/>
        </w:rPr>
        <w:tab/>
        <w:t>84 üncü madde uyarınca hesaplanan, “f” dengeden sorumlu tarafın denge sorumluluğu kapsamında yer alan ve “t” teklif bölgesinde yer alan “b” uzlaştırmaya esas veriş-çekiş biriminin, “u” uzlaştırma dönemi için Uzlaştırmaya Esas Veriş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UEÇMf,t,b,u</w:t>
      </w:r>
      <w:r w:rsidRPr="00872076">
        <w:rPr>
          <w:rFonts w:ascii="Times New Roman" w:eastAsia="Times New Roman" w:hAnsi="Times New Roman"/>
          <w:sz w:val="24"/>
          <w:szCs w:val="24"/>
        </w:rPr>
        <w:tab/>
        <w:t>84 üncü madde uyarınca hesaplanan, “f” dengeden sorumlu tarafın denge sorumluluğu kapsamında yer alan ve “t” teklif bölgesinde yer alan “b” uzlaştırmaya esas veriş-çekiş biriminin, “u” uzlaştırma dönemi için Uzlaştırmaya Esas Çekiş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D3A88" w:rsidRPr="00872076">
        <w:rPr>
          <w:rFonts w:ascii="Times New Roman" w:eastAsia="Times New Roman" w:hAnsi="Times New Roman"/>
          <w:sz w:val="24"/>
          <w:szCs w:val="24"/>
        </w:rPr>
        <w:t>UEİAMf,t,u</w:t>
      </w:r>
      <w:r w:rsidR="007D3A88" w:rsidRPr="00872076">
        <w:rPr>
          <w:rFonts w:ascii="Times New Roman" w:eastAsia="Times New Roman" w:hAnsi="Times New Roman"/>
          <w:sz w:val="24"/>
          <w:szCs w:val="24"/>
        </w:rPr>
        <w:tab/>
      </w:r>
      <w:r w:rsidRPr="00872076">
        <w:rPr>
          <w:rFonts w:ascii="Times New Roman" w:eastAsia="Times New Roman" w:hAnsi="Times New Roman"/>
          <w:sz w:val="24"/>
          <w:szCs w:val="24"/>
        </w:rPr>
        <w:t>112 nci madde uyarınca hesaplanan, “f” dengeden sorumlu tarafın, “t” teklif bölgesine ilişkin, “u” uzlaştırma dönemi için Uzlaştırmaya Esas İkili Anlaşma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GİPMf,t,u</w:t>
      </w:r>
      <w:r w:rsidRPr="00872076">
        <w:rPr>
          <w:rFonts w:ascii="Times New Roman" w:eastAsia="Times New Roman" w:hAnsi="Times New Roman"/>
          <w:sz w:val="24"/>
          <w:szCs w:val="24"/>
        </w:rPr>
        <w:tab/>
        <w:t>112/A maddesi uyarınca hesaplanan, “f” dengeden sorumlu tarafın, “t” teklif bölgesine ilişkin, “u” uzlaştırma dönemi için Gün İçi Piyasası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VEPMf,t,u</w:t>
      </w:r>
      <w:r w:rsidRPr="00872076">
        <w:rPr>
          <w:rFonts w:ascii="Times New Roman" w:eastAsia="Times New Roman" w:hAnsi="Times New Roman"/>
          <w:sz w:val="24"/>
          <w:szCs w:val="24"/>
        </w:rPr>
        <w:tab/>
        <w:t>112/B maddesi uyarınca hesaplanan, “f” dengeden sorumlu tarafın, “t” teklif bölgesine ilişkin, “u” uzlaştırma dönemi için toplam Vadeli Elektrik Piyasası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SSMt,p,u,r</w:t>
      </w:r>
      <w:r w:rsidRPr="00872076">
        <w:rPr>
          <w:rFonts w:ascii="Times New Roman" w:eastAsia="Times New Roman" w:hAnsi="Times New Roman"/>
          <w:sz w:val="24"/>
          <w:szCs w:val="24"/>
        </w:rPr>
        <w:tab/>
        <w:t>Gün öncesi piyasası sonucunda belirlenen, “t” teklif bölgesi için, “p” piyasa katılımcısının, gün öncesi piyasası kapsamında, “u” uzlaştırma dönemi için geçerli “r” teklifinden dolayı gerçekleştirmiş olduğu Sistem Satış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SAMt,p,u,r</w:t>
      </w:r>
      <w:r w:rsidRPr="00872076">
        <w:rPr>
          <w:rFonts w:ascii="Times New Roman" w:eastAsia="Times New Roman" w:hAnsi="Times New Roman"/>
          <w:sz w:val="24"/>
          <w:szCs w:val="24"/>
        </w:rPr>
        <w:tab/>
        <w:t>“t” teklif bölgesi için, “p” piyasa katılımcısının, gün öncesi piyasası kapsamında, “u” uzlaştırma dönemi için geçerli “r” teklifinden dolayı gerçekleştirmiş olduğu Sistem Alış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w:t>
      </w:r>
      <w:r w:rsidRPr="00872076">
        <w:rPr>
          <w:rFonts w:ascii="Times New Roman" w:eastAsia="Times New Roman" w:hAnsi="Times New Roman"/>
          <w:sz w:val="24"/>
          <w:szCs w:val="24"/>
        </w:rPr>
        <w:tab/>
        <w:t>“u” uzlaştırma dönemi için geçerli “t” teklif bölgesi için “f” dengeden sorumlu tarafın denge sorumluluğu kapsamında yer alan uzlaştırmaya esas veriş-çekiş birimi sayısını,</w:t>
      </w:r>
    </w:p>
    <w:p w:rsidR="00AE06BC" w:rsidRPr="00872076" w:rsidRDefault="00AE06BC" w:rsidP="00873CB6">
      <w:pPr>
        <w:tabs>
          <w:tab w:val="left" w:pos="566"/>
          <w:tab w:val="left" w:pos="1985"/>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l</w:t>
      </w:r>
      <w:r w:rsidRPr="00872076">
        <w:rPr>
          <w:rFonts w:ascii="Times New Roman" w:eastAsia="Times New Roman" w:hAnsi="Times New Roman"/>
          <w:sz w:val="24"/>
          <w:szCs w:val="24"/>
        </w:rPr>
        <w:tab/>
        <w:t>“f” dengeden sorumlu taraf adına kayıtlı piyasa katılımcısı sayısını,</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n</w:t>
      </w:r>
      <w:r w:rsidRPr="00872076">
        <w:rPr>
          <w:rFonts w:ascii="Times New Roman" w:eastAsia="Times New Roman" w:hAnsi="Times New Roman"/>
          <w:sz w:val="24"/>
          <w:szCs w:val="24"/>
        </w:rPr>
        <w:tab/>
        <w:t>“t” teklif bölgesi için, “p” piyasa katılımcısının, “u” uzlaştırma dönemi için sisteme satış gerçekleştirmiş olduğu teklif sayısını,</w:t>
      </w:r>
    </w:p>
    <w:p w:rsidR="00AE06BC" w:rsidRPr="00872076" w:rsidRDefault="00AE06BC" w:rsidP="00873CB6">
      <w:pPr>
        <w:tabs>
          <w:tab w:val="left" w:pos="567"/>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“t” teklif bölgesi için, “p” piyasa katılımcısının, “u” uzlaştırma dönemi için sistemden alış gerçekleştirmiş olduğu teklif sayısını,</w:t>
      </w:r>
    </w:p>
    <w:p w:rsidR="00AE06BC" w:rsidRPr="00872076" w:rsidRDefault="00AE06BC" w:rsidP="00873CB6">
      <w:pPr>
        <w:tabs>
          <w:tab w:val="left" w:pos="566"/>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KEYALMf,d,u,r  “f” dengeden sorumlu tarafın denge sorumluluğu kapsamında yer alan, dengeleme güç piyasası kapsamındaki “d” dengeleme biriminin “u” uzlaştırma dönemi için geçerli “r” teklifinin Kabul Edilen ve Yerine Getirilmiş Yük Alma Teklifi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h</w:t>
      </w:r>
      <w:r w:rsidRPr="00872076">
        <w:rPr>
          <w:rFonts w:ascii="Times New Roman" w:eastAsia="Times New Roman" w:hAnsi="Times New Roman"/>
          <w:sz w:val="24"/>
          <w:szCs w:val="24"/>
        </w:rPr>
        <w:tab/>
        <w:t>“u” uzlaştırma dönemi için geçerli “t” teklif bölgesi için “f” dengeden sorumlu tarafın denge sorumluluğu kapsamında yer alan dengeleme birimi sayısını,</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t1</w:t>
      </w:r>
      <w:r w:rsidRPr="00872076">
        <w:rPr>
          <w:rFonts w:ascii="Times New Roman" w:eastAsia="Times New Roman" w:hAnsi="Times New Roman"/>
          <w:sz w:val="24"/>
          <w:szCs w:val="24"/>
        </w:rPr>
        <w:tab/>
        <w:t>Dengeleme güç piyasası kapsamındaki “d” dengeleme birimine ilişkin “u” uzlaştırma dönemi için kabul edilmiş olan yük alma tekliflerinin sayısını,</w:t>
      </w:r>
    </w:p>
    <w:p w:rsidR="00AE06BC" w:rsidRPr="00872076" w:rsidRDefault="00AE06BC" w:rsidP="00873CB6">
      <w:pPr>
        <w:tabs>
          <w:tab w:val="left" w:pos="566"/>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KEYATMf,d,u,r  “f” dengeden sorumlu tarafın denge sorumluluğu kapsamında yer alan, dengeleme güç piyasası kapsamındaki “d” dengeleme biriminin “u” uzlaştırma dönemi için geçerli “r” teklifinin Kabul Edilen ve Yerine Getirilmiş Yük Atma Teklifi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t2</w:t>
      </w:r>
      <w:r w:rsidRPr="00872076">
        <w:rPr>
          <w:rFonts w:ascii="Times New Roman" w:eastAsia="Times New Roman" w:hAnsi="Times New Roman"/>
          <w:sz w:val="24"/>
          <w:szCs w:val="24"/>
        </w:rPr>
        <w:tab/>
        <w:t>Dengeleme güç piyasası kapsamındaki “d” dengeleme birimine ilişkin “u” uzlaştırma dönemi için kabul edilmiş olan yük atma tekliflerinin sayısını,</w:t>
      </w:r>
    </w:p>
    <w:p w:rsidR="00AE06BC"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41586D">
        <w:rPr>
          <w:rFonts w:ascii="Times New Roman" w:eastAsia="Times New Roman" w:hAnsi="Times New Roman"/>
          <w:sz w:val="24"/>
          <w:szCs w:val="24"/>
        </w:rPr>
        <w:t>(3)</w:t>
      </w:r>
      <w:r>
        <w:rPr>
          <w:rStyle w:val="FootnoteReference"/>
          <w:rFonts w:ascii="Times New Roman" w:eastAsia="Times New Roman" w:hAnsi="Times New Roman"/>
          <w:sz w:val="24"/>
          <w:szCs w:val="24"/>
        </w:rPr>
        <w:footnoteReference w:id="584"/>
      </w:r>
      <w:r w:rsidRPr="0041586D">
        <w:rPr>
          <w:rFonts w:ascii="Times New Roman" w:eastAsia="Times New Roman" w:hAnsi="Times New Roman"/>
          <w:sz w:val="24"/>
          <w:szCs w:val="24"/>
        </w:rPr>
        <w:t xml:space="preserve"> Dengeden sorumlu grup üyelerinin her biri için enerji dengesizlik oranı aşağıdaki formüle göre hesaplanır:</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TAM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VEPAM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KEYATM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İAAM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SAM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GİPAM</m:t>
            </m:r>
          </m:e>
          <m:sub>
            <m:r>
              <w:rPr>
                <w:rFonts w:ascii="Cambria Math" w:eastAsia="Times New Roman" w:hAnsi="Cambria Math"/>
                <w:sz w:val="24"/>
                <w:szCs w:val="24"/>
              </w:rPr>
              <m:t>p,t,u</m:t>
            </m:r>
          </m:sub>
        </m:sSub>
      </m:oMath>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TSM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VEPSM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KEYALM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İASM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SSM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GİPSM</m:t>
            </m:r>
          </m:e>
          <m:sub>
            <m:r>
              <w:rPr>
                <w:rFonts w:ascii="Cambria Math" w:eastAsia="Times New Roman" w:hAnsi="Cambria Math"/>
                <w:sz w:val="24"/>
                <w:szCs w:val="24"/>
              </w:rPr>
              <m:t>p,t,u</m:t>
            </m:r>
          </m:sub>
        </m:sSub>
      </m:oMath>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NAM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UEVM</m:t>
            </m:r>
          </m:e>
          <m:sub>
            <m:r>
              <w:rPr>
                <w:rFonts w:ascii="Cambria Math" w:eastAsia="Times New Roman" w:hAnsi="Cambria Math"/>
                <w:sz w:val="24"/>
                <w:szCs w:val="24"/>
              </w:rPr>
              <m:t>p,t,u</m:t>
            </m:r>
          </m:sub>
        </m:sSub>
        <m:r>
          <w:rPr>
            <w:rFonts w:ascii="Cambria Math" w:eastAsia="Times New Roman" w:hAnsi="Cambria Math"/>
            <w:sz w:val="24"/>
            <w:szCs w:val="24"/>
          </w:rPr>
          <m:t>+Maks</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TAM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TSM</m:t>
                </m:r>
              </m:e>
              <m:sub>
                <m:r>
                  <w:rPr>
                    <w:rFonts w:ascii="Cambria Math" w:eastAsia="Times New Roman" w:hAnsi="Cambria Math"/>
                    <w:sz w:val="24"/>
                    <w:szCs w:val="24"/>
                  </w:rPr>
                  <m:t>p,t,u</m:t>
                </m:r>
              </m:sub>
            </m:sSub>
            <m:r>
              <w:rPr>
                <w:rFonts w:ascii="Cambria Math" w:eastAsia="Times New Roman" w:hAnsi="Cambria Math"/>
                <w:sz w:val="24"/>
                <w:szCs w:val="24"/>
              </w:rPr>
              <m:t>,0</m:t>
            </m:r>
          </m:e>
        </m:d>
      </m:oMath>
      <w:r w:rsidRPr="0041586D">
        <w:rPr>
          <w:rFonts w:ascii="Times New Roman" w:eastAsia="Times New Roman" w:hAnsi="Times New Roman"/>
          <w:sz w:val="24"/>
          <w:szCs w:val="24"/>
        </w:rPr>
        <w:tab/>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NSM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UEÇM</m:t>
              </m:r>
            </m:e>
            <m:sub>
              <m:r>
                <w:rPr>
                  <w:rFonts w:ascii="Cambria Math" w:eastAsia="Times New Roman" w:hAnsi="Cambria Math"/>
                  <w:sz w:val="24"/>
                  <w:szCs w:val="24"/>
                </w:rPr>
                <m:t>p,t,u</m:t>
              </m:r>
            </m:sub>
          </m:sSub>
          <m:r>
            <w:rPr>
              <w:rFonts w:ascii="Cambria Math" w:eastAsia="Times New Roman" w:hAnsi="Cambria Math"/>
              <w:sz w:val="24"/>
              <w:szCs w:val="24"/>
            </w:rPr>
            <m:t>+Maks</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TSM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TAM</m:t>
                  </m:r>
                </m:e>
                <m:sub>
                  <m:r>
                    <w:rPr>
                      <w:rFonts w:ascii="Cambria Math" w:eastAsia="Times New Roman" w:hAnsi="Cambria Math"/>
                      <w:sz w:val="24"/>
                      <w:szCs w:val="24"/>
                    </w:rPr>
                    <m:t>p,t,u</m:t>
                  </m:r>
                </m:sub>
              </m:sSub>
              <m:r>
                <w:rPr>
                  <w:rFonts w:ascii="Cambria Math" w:eastAsia="Times New Roman" w:hAnsi="Cambria Math"/>
                  <w:sz w:val="24"/>
                  <w:szCs w:val="24"/>
                </w:rPr>
                <m:t>,0</m:t>
              </m:r>
            </m:e>
          </m:d>
        </m:oMath>
      </m:oMathPara>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r>
      <w:r w:rsidRPr="0041586D">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PH</m:t>
            </m:r>
          </m:e>
          <m:sub>
            <m:r>
              <w:rPr>
                <w:rFonts w:ascii="Cambria Math" w:eastAsia="Times New Roman" w:hAnsi="Cambria Math"/>
                <w:sz w:val="24"/>
                <w:szCs w:val="24"/>
              </w:rPr>
              <m:t>p,t,u</m:t>
            </m:r>
          </m:sub>
        </m:sSub>
        <m:r>
          <w:rPr>
            <w:rFonts w:ascii="Cambria Math" w:eastAsia="Times New Roman" w:hAnsi="Cambria Math"/>
            <w:sz w:val="24"/>
            <w:szCs w:val="24"/>
          </w:rPr>
          <m:t>=Maks</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NAM</m:t>
                </m:r>
              </m:e>
              <m:sub>
                <m:r>
                  <w:rPr>
                    <w:rFonts w:ascii="Cambria Math" w:eastAsia="Times New Roman" w:hAnsi="Cambria Math"/>
                    <w:sz w:val="24"/>
                    <w:szCs w:val="24"/>
                  </w:rPr>
                  <m:t>p,t,u</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NSM</m:t>
                </m:r>
              </m:e>
              <m:sub>
                <m:r>
                  <w:rPr>
                    <w:rFonts w:ascii="Cambria Math" w:eastAsia="Times New Roman" w:hAnsi="Cambria Math"/>
                    <w:sz w:val="24"/>
                    <w:szCs w:val="24"/>
                  </w:rPr>
                  <m:t>p,t,u</m:t>
                </m:r>
              </m:sub>
            </m:sSub>
          </m:e>
        </m:d>
      </m:oMath>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r>
      <w:r w:rsidRPr="0041586D">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DO</m:t>
            </m:r>
          </m:e>
          <m:sub>
            <m:r>
              <w:rPr>
                <w:rFonts w:ascii="Cambria Math" w:eastAsia="Times New Roman" w:hAnsi="Cambria Math"/>
                <w:sz w:val="24"/>
                <w:szCs w:val="24"/>
              </w:rPr>
              <m:t>p,t,u</m:t>
            </m:r>
          </m:sub>
        </m:sSub>
        <m:r>
          <w:rPr>
            <w:rFonts w:ascii="Cambria Math" w:eastAsia="Times New Roman" w:hAnsi="Cambria Math"/>
            <w:sz w:val="24"/>
            <w:szCs w:val="24"/>
          </w:rPr>
          <m:t>=</m:t>
        </m:r>
        <m:d>
          <m:dPr>
            <m:begChr m:val="|"/>
            <m:endChr m:val="|"/>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BEDM</m:t>
                    </m:r>
                  </m:e>
                  <m:sub>
                    <m:r>
                      <w:rPr>
                        <w:rFonts w:ascii="Cambria Math" w:eastAsia="Times New Roman" w:hAnsi="Cambria Math"/>
                        <w:sz w:val="24"/>
                        <w:szCs w:val="24"/>
                      </w:rPr>
                      <m:t>p,t,u</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PH</m:t>
                    </m:r>
                  </m:e>
                  <m:sub>
                    <m:r>
                      <w:rPr>
                        <w:rFonts w:ascii="Cambria Math" w:eastAsia="Times New Roman" w:hAnsi="Cambria Math"/>
                        <w:sz w:val="24"/>
                        <w:szCs w:val="24"/>
                      </w:rPr>
                      <m:t>p,t,u</m:t>
                    </m:r>
                  </m:sub>
                </m:sSub>
              </m:den>
            </m:f>
          </m:e>
        </m:d>
      </m:oMath>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(4 )</w:t>
      </w:r>
      <w:r>
        <w:rPr>
          <w:rStyle w:val="FootnoteReference"/>
          <w:rFonts w:ascii="Times New Roman" w:eastAsia="Times New Roman" w:hAnsi="Times New Roman"/>
          <w:sz w:val="24"/>
          <w:szCs w:val="24"/>
        </w:rPr>
        <w:footnoteReference w:id="585"/>
      </w:r>
      <w:r w:rsidRPr="0041586D">
        <w:rPr>
          <w:rFonts w:ascii="Times New Roman" w:eastAsia="Times New Roman" w:hAnsi="Times New Roman"/>
          <w:sz w:val="24"/>
          <w:szCs w:val="24"/>
        </w:rPr>
        <w:t xml:space="preserve"> Üçüncü fıkradaki formülde geçen;</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TAMp,t,u</w:t>
      </w:r>
      <w:r w:rsidRPr="0041586D">
        <w:rPr>
          <w:rFonts w:ascii="Times New Roman" w:eastAsia="Times New Roman" w:hAnsi="Times New Roman"/>
          <w:sz w:val="24"/>
          <w:szCs w:val="24"/>
        </w:rPr>
        <w:tab/>
        <w:t>“p” piyasa katılımcısının, “t” teklif bölgesi ve “u” uzlaştırma dönemi için vadeli elektrik piyasası, gün öncesi piyasası, gün içi piyasası alışları ile uzlaştırmaya esas ikili anlaşma alış miktarları ve dengeleme güç piyasası kapsamındaki kabul edilen ve yerine getirilmiş yük atma teklifi miktarları toplamını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NAMp,t,u</w:t>
      </w:r>
      <w:r w:rsidRPr="0041586D">
        <w:rPr>
          <w:rFonts w:ascii="Times New Roman" w:eastAsia="Times New Roman" w:hAnsi="Times New Roman"/>
          <w:sz w:val="24"/>
          <w:szCs w:val="24"/>
        </w:rPr>
        <w:tab/>
        <w:t>“p” piyasa katılımcısının, “t” teklif bölgesi ve “u” uzlaştırma dönemi için uzlaştırmaya esas veriş miktarı ile toplam alış ve satış miktarlarının kullanılması ile tespit edilen net alış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VEPAMp,t,u</w:t>
      </w:r>
      <w:r w:rsidRPr="0041586D">
        <w:rPr>
          <w:rFonts w:ascii="Times New Roman" w:eastAsia="Times New Roman" w:hAnsi="Times New Roman"/>
          <w:sz w:val="24"/>
          <w:szCs w:val="24"/>
        </w:rPr>
        <w:tab/>
        <w:t>“p” piyasa katılımcısının, “t” teklif bölgesi ve “u” uzlaştırma dönemi için vadeli elektrik piyasasında gerçekleştirmiş olduğu toplam alış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lastRenderedPageBreak/>
        <w:tab/>
        <w:t>KEYATM p,t,u “p” piyasa katılımcısının, “t” teklif bölgesi ve “u” uzlaştırma dönemi için, dengeleme güç piyasasındaki toplam kabul edilen ve yerine getirilmiş yük atma teklifi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İAAM p,t,u</w:t>
      </w:r>
      <w:r w:rsidRPr="0041586D">
        <w:rPr>
          <w:rFonts w:ascii="Times New Roman" w:eastAsia="Times New Roman" w:hAnsi="Times New Roman"/>
          <w:sz w:val="24"/>
          <w:szCs w:val="24"/>
        </w:rPr>
        <w:tab/>
        <w:t>“p” piyasa katılımcısının, “t” teklif bölgesi ve “u” uzlaştırma dönemi için uzlaştırmaya esas ikili anlaşma alış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SAM p,t,u</w:t>
      </w:r>
      <w:r w:rsidRPr="0041586D">
        <w:rPr>
          <w:rFonts w:ascii="Times New Roman" w:eastAsia="Times New Roman" w:hAnsi="Times New Roman"/>
          <w:sz w:val="24"/>
          <w:szCs w:val="24"/>
        </w:rPr>
        <w:tab/>
        <w:t>“p” piyasa katılımcısının, “t” teklif bölgesi ve “u” uzlaştırma dönemi için gün öncesi piyasasında gerçekleştirmiş olduğu toplam alış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GİPAM p,t,u</w:t>
      </w:r>
      <w:r w:rsidRPr="0041586D">
        <w:rPr>
          <w:rFonts w:ascii="Times New Roman" w:eastAsia="Times New Roman" w:hAnsi="Times New Roman"/>
          <w:sz w:val="24"/>
          <w:szCs w:val="24"/>
        </w:rPr>
        <w:tab/>
        <w:t>“p” piyasa katılımcısının, “t” teklif bölgesi ve “u” uzlaştırma dönemi için gün içi piyasasında gerçekleştirmiş olduğu toplam alış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TSMp,t,u</w:t>
      </w:r>
      <w:r w:rsidRPr="0041586D">
        <w:rPr>
          <w:rFonts w:ascii="Times New Roman" w:eastAsia="Times New Roman" w:hAnsi="Times New Roman"/>
          <w:sz w:val="24"/>
          <w:szCs w:val="24"/>
        </w:rPr>
        <w:tab/>
        <w:t>“p” piyasa katılımcısının, “t” teklif bölgesi ve “u” uzlaştırma dönemi için vadeli elektrik piyasası, gün öncesi piyasası, gün içi piyasası satışları ile uzlaştırmaya esas ikili anlaşma satış miktarları ve dengeleme güç piyasası kapsamındaki kabul edilen ve yerine getirilmiş yük alma teklifi miktarları toplamını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NSMp,t,u</w:t>
      </w:r>
      <w:r w:rsidRPr="0041586D">
        <w:rPr>
          <w:rFonts w:ascii="Times New Roman" w:eastAsia="Times New Roman" w:hAnsi="Times New Roman"/>
          <w:sz w:val="24"/>
          <w:szCs w:val="24"/>
        </w:rPr>
        <w:tab/>
        <w:t>“p” piyasa katılımcısının, “t” teklif bölgesi ve “u” uzlaştırma dönemi için uzlaştırmaya esas çekiş miktarı ile toplam alış ve satış miktarlarının kullanılması ile tespit edilen net satış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VEPSM p,t,u</w:t>
      </w:r>
      <w:r w:rsidRPr="0041586D">
        <w:rPr>
          <w:rFonts w:ascii="Times New Roman" w:eastAsia="Times New Roman" w:hAnsi="Times New Roman"/>
          <w:sz w:val="24"/>
          <w:szCs w:val="24"/>
        </w:rPr>
        <w:tab/>
        <w:t>“p” piyasa katılımcısının, “t” teklif bölgesi ve “u” uzlaştırma dönemi için vadeli elektrik piyasasında gerçekleştirmiş olduğu toplam satış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KEYALM p,t,u “p” piyasa katılımcısının, “t” teklif bölgesi ve “u” uzlaştırma dönemi için, dengeleme güç piyasasındaki toplam kabul edilen ve yerine getirilmiş yük alma teklifi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İASM p,t,u</w:t>
      </w:r>
      <w:r w:rsidRPr="0041586D">
        <w:rPr>
          <w:rFonts w:ascii="Times New Roman" w:eastAsia="Times New Roman" w:hAnsi="Times New Roman"/>
          <w:sz w:val="24"/>
          <w:szCs w:val="24"/>
        </w:rPr>
        <w:tab/>
        <w:t>“p” piyasa katılımcısının, “t” teklif bölgesi ve “u” uzlaştırma dönemi için uzlaştırmaya esas ikili anlaşma satış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SSM p,t,u</w:t>
      </w:r>
      <w:r w:rsidRPr="0041586D">
        <w:rPr>
          <w:rFonts w:ascii="Times New Roman" w:eastAsia="Times New Roman" w:hAnsi="Times New Roman"/>
          <w:sz w:val="24"/>
          <w:szCs w:val="24"/>
        </w:rPr>
        <w:tab/>
        <w:t>“p” piyasa katılımcısının, “t” teklif bölgesi ve “u” uzlaştırma dönemi için gün öncesi piyasasında gerçekleştirmiş olduğu toplam satış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GİPSM p,t,u</w:t>
      </w:r>
      <w:r w:rsidRPr="0041586D">
        <w:rPr>
          <w:rFonts w:ascii="Times New Roman" w:eastAsia="Times New Roman" w:hAnsi="Times New Roman"/>
          <w:sz w:val="24"/>
          <w:szCs w:val="24"/>
        </w:rPr>
        <w:tab/>
        <w:t>“p” piyasa katılımcısının, “t” teklif bölgesi ve “u” uzlaştırma dönemi için gün içi piyasasında gerçekleştirmiş olduğu toplam satış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BEDM p,t,u</w:t>
      </w:r>
      <w:r w:rsidRPr="0041586D">
        <w:rPr>
          <w:rFonts w:ascii="Times New Roman" w:eastAsia="Times New Roman" w:hAnsi="Times New Roman"/>
          <w:sz w:val="24"/>
          <w:szCs w:val="24"/>
        </w:rPr>
        <w:tab/>
        <w:t>“p” piyasa katılımcısının, “t” teklif bölgesi ve “u” uzlaştırma dönemi için dengesizlik oranı tespitinde kullanılan birinci fıkra uyarınca  hesaplanan bireysel enerji dengesizlik miktarını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 xml:space="preserve">DO p,t,u </w:t>
      </w:r>
      <w:r w:rsidRPr="0041586D">
        <w:rPr>
          <w:rFonts w:ascii="Times New Roman" w:eastAsia="Times New Roman" w:hAnsi="Times New Roman"/>
          <w:sz w:val="24"/>
          <w:szCs w:val="24"/>
        </w:rPr>
        <w:tab/>
        <w:t>“p” piyasa katılımcısının, “t” teklif bölgesi ve “u” uzlaştırma dönemi için belirlenen enerji dengesizlik oranını,</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PH p,t,u</w:t>
      </w:r>
      <w:r w:rsidRPr="0041586D">
        <w:rPr>
          <w:rFonts w:ascii="Times New Roman" w:eastAsia="Times New Roman" w:hAnsi="Times New Roman"/>
          <w:sz w:val="24"/>
          <w:szCs w:val="24"/>
        </w:rPr>
        <w:tab/>
        <w:t>“p” piyasa katılımcısının, “t” teklif bölgesi ve “u” uzlaştırma dönemi için net alış miktarı ile net satış miktarı kullanılarak belirlenen piyasa hacmini (MWh),</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r w:rsidRPr="0041586D">
        <w:rPr>
          <w:rFonts w:ascii="Times New Roman" w:eastAsia="Times New Roman" w:hAnsi="Times New Roman"/>
          <w:sz w:val="24"/>
          <w:szCs w:val="24"/>
        </w:rPr>
        <w:tab/>
        <w:t>ifade eder.</w:t>
      </w:r>
    </w:p>
    <w:p w:rsidR="0041586D" w:rsidRPr="0041586D" w:rsidRDefault="0041586D" w:rsidP="0041586D">
      <w:pPr>
        <w:tabs>
          <w:tab w:val="left" w:pos="566"/>
        </w:tabs>
        <w:spacing w:after="0" w:line="240" w:lineRule="auto"/>
        <w:jc w:val="both"/>
        <w:rPr>
          <w:rFonts w:ascii="Times New Roman" w:eastAsia="Times New Roman" w:hAnsi="Times New Roman"/>
          <w:sz w:val="24"/>
          <w:szCs w:val="24"/>
        </w:rPr>
      </w:pPr>
    </w:p>
    <w:p w:rsidR="0041586D" w:rsidRPr="00872076" w:rsidRDefault="0041586D" w:rsidP="0041586D">
      <w:pPr>
        <w:tabs>
          <w:tab w:val="left" w:pos="56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r w:rsidRPr="0041586D">
        <w:rPr>
          <w:rFonts w:ascii="Times New Roman" w:eastAsia="Times New Roman" w:hAnsi="Times New Roman"/>
          <w:sz w:val="24"/>
          <w:szCs w:val="24"/>
        </w:rPr>
        <w:t>(5)</w:t>
      </w:r>
      <w:r>
        <w:rPr>
          <w:rStyle w:val="FootnoteReference"/>
          <w:rFonts w:ascii="Times New Roman" w:eastAsia="Times New Roman" w:hAnsi="Times New Roman"/>
          <w:sz w:val="24"/>
          <w:szCs w:val="24"/>
        </w:rPr>
        <w:footnoteReference w:id="586"/>
      </w:r>
      <w:r w:rsidRPr="0041586D">
        <w:rPr>
          <w:rFonts w:ascii="Times New Roman" w:eastAsia="Times New Roman" w:hAnsi="Times New Roman"/>
          <w:sz w:val="24"/>
          <w:szCs w:val="24"/>
        </w:rPr>
        <w:t xml:space="preserve"> Dengeden sorumlu grup üyesi piyasa katılımcısı için ilgili teklif bölgesi ve uzlaştırma dönemi bazında hesaplanan dengesizlik oranının yüzde ondan küçük veya eşit olması halinde ilgili piyasa katılımcısının bireysel enerji dengesizlik miktarının tamamı dengeden sorumlu grup içerisinde değerlendirilir. İlgili piyasa katılımcısının dengesizlik oranının yüzde ondan büyük olması halinde; dördüncü fıkra kapsamında belirlenen piyasa hacminin yüzde onuna denk gelen bireysel enerji dengesizlik miktarı dengeden sorumlu grup içerisinde değerlendirilirken, piyasa hacminin yüzde onunu aşan bireysel dengesizlik miktarı için ilgili piyasa katılımcısının bireysel enerji dengesizlik tutarı, 110 uncu maddenin birinci fıkrası uyarınca hesaplanarak dengeden sorumlu tarafa ayrıca yansıtılır. Bu fıkra kapsamında uygulanan dengesizlik oranının ne kadar düşürüleceği, her yılın 1 Aralık tarihine kadar Kurul kararı ile belirlenir.</w:t>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Uzlaştırmaya esas ikili anlaşma miktarlarının hesaplanması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112 –</w:t>
      </w:r>
      <w:r w:rsidRPr="00872076">
        <w:rPr>
          <w:rFonts w:ascii="Times New Roman" w:eastAsia="Times New Roman" w:hAnsi="Times New Roman"/>
          <w:sz w:val="24"/>
          <w:szCs w:val="24"/>
        </w:rPr>
        <w:t xml:space="preserve"> (1) Bir dengeden sorumlu tarafın, “u” uzlaştırma dönemi için uzlaştırmaya esas ikili anlaşmalarının miktarı aşağıdaki formüle göre hesaplanır:</w:t>
      </w:r>
    </w:p>
    <w:p w:rsidR="007B1391" w:rsidRPr="00872076" w:rsidRDefault="00303743" w:rsidP="00873CB6">
      <w:pPr>
        <w:tabs>
          <w:tab w:val="left" w:pos="369"/>
          <w:tab w:val="left" w:pos="1080"/>
        </w:tabs>
        <w:spacing w:after="0" w:line="240" w:lineRule="auto"/>
        <w:ind w:firstLine="720"/>
        <w:jc w:val="both"/>
        <w:rPr>
          <w:rFonts w:ascii="Times New Roman" w:eastAsia="Times New Roman" w:hAnsi="Times New Roman"/>
          <w:sz w:val="24"/>
          <w:szCs w:val="24"/>
          <w:lang w:eastAsia="tr-TR"/>
        </w:rPr>
      </w:pPr>
      <w:r w:rsidRPr="00872076">
        <w:rPr>
          <w:rFonts w:ascii="Times New Roman" w:eastAsia="Times New Roman" w:hAnsi="Times New Roman"/>
          <w:noProof/>
          <w:position w:val="-30"/>
          <w:sz w:val="24"/>
          <w:szCs w:val="24"/>
          <w:lang w:eastAsia="tr-TR"/>
        </w:rPr>
        <w:drawing>
          <wp:inline distT="0" distB="0" distL="0" distR="0">
            <wp:extent cx="1776730" cy="448310"/>
            <wp:effectExtent l="0" t="0" r="0" b="8890"/>
            <wp:docPr id="28"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76730" cy="448310"/>
                    </a:xfrm>
                    <a:prstGeom prst="rect">
                      <a:avLst/>
                    </a:prstGeom>
                    <a:noFill/>
                    <a:ln>
                      <a:noFill/>
                    </a:ln>
                  </pic:spPr>
                </pic:pic>
              </a:graphicData>
            </a:graphic>
          </wp:inline>
        </w:drawing>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sz w:val="24"/>
          <w:szCs w:val="24"/>
          <w:lang w:eastAsia="tr-TR"/>
        </w:rPr>
        <w:tab/>
        <w:t xml:space="preserve">     </w:t>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bCs/>
          <w:i/>
          <w:sz w:val="24"/>
          <w:szCs w:val="24"/>
          <w:lang w:eastAsia="tr-TR"/>
        </w:rPr>
        <w:t>(19a)</w:t>
      </w:r>
    </w:p>
    <w:p w:rsidR="007B1391" w:rsidRPr="00872076" w:rsidRDefault="00303743" w:rsidP="00873CB6">
      <w:pPr>
        <w:tabs>
          <w:tab w:val="left" w:pos="369"/>
          <w:tab w:val="left" w:pos="1080"/>
        </w:tabs>
        <w:spacing w:after="0" w:line="240" w:lineRule="auto"/>
        <w:ind w:firstLine="720"/>
        <w:jc w:val="both"/>
        <w:rPr>
          <w:rFonts w:ascii="Times New Roman" w:eastAsia="Times New Roman" w:hAnsi="Times New Roman"/>
          <w:sz w:val="24"/>
          <w:szCs w:val="24"/>
          <w:lang w:eastAsia="tr-TR"/>
        </w:rPr>
      </w:pPr>
      <w:r w:rsidRPr="00872076">
        <w:rPr>
          <w:rFonts w:ascii="Times New Roman" w:eastAsia="Times New Roman" w:hAnsi="Times New Roman"/>
          <w:noProof/>
          <w:position w:val="-28"/>
          <w:sz w:val="24"/>
          <w:szCs w:val="24"/>
          <w:lang w:eastAsia="tr-TR"/>
        </w:rPr>
        <w:drawing>
          <wp:inline distT="0" distB="0" distL="0" distR="0">
            <wp:extent cx="2933065" cy="440055"/>
            <wp:effectExtent l="0" t="0" r="0" b="0"/>
            <wp:docPr id="29"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3065" cy="440055"/>
                    </a:xfrm>
                    <a:prstGeom prst="rect">
                      <a:avLst/>
                    </a:prstGeom>
                    <a:noFill/>
                    <a:ln>
                      <a:noFill/>
                    </a:ln>
                  </pic:spPr>
                </pic:pic>
              </a:graphicData>
            </a:graphic>
          </wp:inline>
        </w:drawing>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sz w:val="24"/>
          <w:szCs w:val="24"/>
          <w:lang w:eastAsia="tr-TR"/>
        </w:rPr>
        <w:tab/>
      </w:r>
      <w:r w:rsidR="007B1391" w:rsidRPr="00872076">
        <w:rPr>
          <w:rFonts w:ascii="Times New Roman" w:eastAsia="Times New Roman" w:hAnsi="Times New Roman"/>
          <w:bCs/>
          <w:i/>
          <w:sz w:val="24"/>
          <w:szCs w:val="24"/>
          <w:lang w:eastAsia="tr-TR"/>
        </w:rPr>
        <w:t>(19b)</w:t>
      </w:r>
    </w:p>
    <w:p w:rsidR="007B1391" w:rsidRPr="00872076" w:rsidRDefault="007B1391" w:rsidP="00873CB6">
      <w:pPr>
        <w:tabs>
          <w:tab w:val="left" w:pos="369"/>
        </w:tabs>
        <w:spacing w:after="0" w:line="240" w:lineRule="auto"/>
        <w:jc w:val="both"/>
        <w:rPr>
          <w:rFonts w:ascii="Times New Roman" w:eastAsia="Times New Roman" w:hAnsi="Times New Roman"/>
          <w:bCs/>
          <w:i/>
          <w:sz w:val="24"/>
          <w:szCs w:val="24"/>
          <w:vertAlign w:val="subscript"/>
          <w:lang w:eastAsia="tr-TR"/>
        </w:rPr>
      </w:pP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formülde geçen;</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UEİAM</w:t>
      </w:r>
      <w:r w:rsidRPr="00872076">
        <w:rPr>
          <w:rFonts w:ascii="Times New Roman" w:eastAsia="Times New Roman" w:hAnsi="Times New Roman"/>
          <w:position w:val="-6"/>
          <w:sz w:val="24"/>
          <w:szCs w:val="24"/>
        </w:rPr>
        <w:t>f,u,t</w:t>
      </w:r>
      <w:r w:rsidRPr="00872076">
        <w:rPr>
          <w:rFonts w:ascii="Times New Roman" w:eastAsia="Times New Roman" w:hAnsi="Times New Roman"/>
          <w:sz w:val="24"/>
          <w:szCs w:val="24"/>
        </w:rPr>
        <w:tab/>
        <w:t>“f” dengeden sorumlu tarafın, “u” uzlaştırma dönemi için “t” teklif bölgesine ilişkin Uzlaştırmaya Esas İkili Anlaşma Miktarını (MWh),</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UEİAM</w:t>
      </w:r>
      <w:r w:rsidRPr="00872076">
        <w:rPr>
          <w:rFonts w:ascii="Times New Roman" w:eastAsia="Times New Roman" w:hAnsi="Times New Roman"/>
          <w:position w:val="-6"/>
          <w:sz w:val="24"/>
          <w:szCs w:val="24"/>
        </w:rPr>
        <w:t>p,u,t</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Uzlaştırmaya Esas</w:t>
      </w:r>
      <w:r w:rsidR="005962C9" w:rsidRPr="00872076">
        <w:rPr>
          <w:rFonts w:ascii="Times New Roman" w:eastAsia="Times New Roman" w:hAnsi="Times New Roman"/>
          <w:sz w:val="24"/>
          <w:szCs w:val="24"/>
        </w:rPr>
        <w:t xml:space="preserve"> İkili Anlaşma Miktarını (MWh),</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UEİAB</w:t>
      </w:r>
      <w:r w:rsidRPr="00872076">
        <w:rPr>
          <w:rFonts w:ascii="Times New Roman" w:eastAsia="Times New Roman" w:hAnsi="Times New Roman"/>
          <w:position w:val="-6"/>
          <w:sz w:val="24"/>
          <w:szCs w:val="24"/>
        </w:rPr>
        <w:t>p,u,t,z1</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“z1” piyasa katılımcısına enerji satışı için ve/veya enerji bedeli yan hizmetler kapsamında ödenen yan hizmetler gereği gerçekleştirilen üretime ilişkin yapılan Uzlaştırmaya Esas İ</w:t>
      </w:r>
      <w:r w:rsidR="005962C9" w:rsidRPr="00872076">
        <w:rPr>
          <w:rFonts w:ascii="Times New Roman" w:eastAsia="Times New Roman" w:hAnsi="Times New Roman"/>
          <w:sz w:val="24"/>
          <w:szCs w:val="24"/>
        </w:rPr>
        <w:t>kili Anlaşma Bildirimini (MWh),</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UEİAB</w:t>
      </w:r>
      <w:r w:rsidRPr="00872076">
        <w:rPr>
          <w:rFonts w:ascii="Times New Roman" w:eastAsia="Times New Roman" w:hAnsi="Times New Roman"/>
          <w:position w:val="-6"/>
          <w:sz w:val="24"/>
          <w:szCs w:val="24"/>
        </w:rPr>
        <w:t>p,u,t,z2</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“z2” piyasa katılımcısından enerji alımı için yapılan Uzlaştırmaya Esas İ</w:t>
      </w:r>
      <w:r w:rsidR="005962C9" w:rsidRPr="00872076">
        <w:rPr>
          <w:rFonts w:ascii="Times New Roman" w:eastAsia="Times New Roman" w:hAnsi="Times New Roman"/>
          <w:sz w:val="24"/>
          <w:szCs w:val="24"/>
        </w:rPr>
        <w:t>kili Anlaşma Bildirimini (MWh),</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w:t>
      </w:r>
      <w:r w:rsidRPr="00872076">
        <w:rPr>
          <w:rFonts w:ascii="Times New Roman" w:eastAsia="Times New Roman" w:hAnsi="Times New Roman"/>
          <w:sz w:val="24"/>
          <w:szCs w:val="24"/>
        </w:rPr>
        <w:tab/>
        <w:t>“f” dengeden sorumlu tarafın denge sorumluluğunu üstlenmiş olduğu piyasa katılımcısı sayısını,</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“p” piyasa katılımcısının, “u” uzlaştırma dönemi için “t” teklif bölgesine ilişkin elektrik enerjisi satışı yaptığı dengeden sorumlu taraf sayısını,</w:t>
      </w:r>
    </w:p>
    <w:p w:rsidR="00044523" w:rsidRPr="00872076" w:rsidRDefault="007B1391"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“p” piyasa katılımcısının, “u” uzlaştırma dönemi için “t” teklif bölgesine ilişkin elektrik enerjisi alışı yaptığı dengeden sorumlu taraf sayısını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7C1945" w:rsidRPr="00872076" w:rsidRDefault="007C1945" w:rsidP="00873CB6">
      <w:pPr>
        <w:tabs>
          <w:tab w:val="left" w:pos="566"/>
        </w:tabs>
        <w:spacing w:after="0" w:line="240" w:lineRule="auto"/>
        <w:jc w:val="both"/>
        <w:rPr>
          <w:rFonts w:ascii="Times New Roman" w:eastAsia="Times New Roman" w:hAnsi="Times New Roman"/>
          <w:sz w:val="24"/>
          <w:szCs w:val="24"/>
        </w:rPr>
      </w:pPr>
    </w:p>
    <w:p w:rsidR="007C1945" w:rsidRPr="00872076" w:rsidRDefault="007C1945"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Uzlaştırmaya esas gün içi piyasası hacminin hesaplanması</w:t>
      </w:r>
    </w:p>
    <w:p w:rsidR="007C1945" w:rsidRPr="00872076" w:rsidRDefault="007C194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112/A –</w:t>
      </w:r>
      <w:r w:rsidRPr="00872076">
        <w:rPr>
          <w:rFonts w:ascii="Times New Roman" w:eastAsia="Times New Roman" w:hAnsi="Times New Roman"/>
          <w:sz w:val="24"/>
          <w:szCs w:val="24"/>
        </w:rPr>
        <w:t xml:space="preserve"> (1) Bir dengeden sorumlu tarafın, “u” uzlaştırma dönemi için gün içi piyasası miktarı aşağıdaki formüle göre hesaplanır:</w:t>
      </w:r>
    </w:p>
    <w:p w:rsidR="007C1945" w:rsidRPr="00872076" w:rsidRDefault="007C1945" w:rsidP="00873CB6">
      <w:pPr>
        <w:tabs>
          <w:tab w:val="left" w:pos="566"/>
        </w:tabs>
        <w:spacing w:after="0" w:line="240" w:lineRule="auto"/>
        <w:jc w:val="both"/>
        <w:rPr>
          <w:rFonts w:ascii="Times New Roman" w:eastAsia="Times New Roman" w:hAnsi="Times New Roman"/>
          <w:sz w:val="24"/>
          <w:szCs w:val="24"/>
        </w:rPr>
      </w:pPr>
    </w:p>
    <w:p w:rsidR="007C1945" w:rsidRPr="00872076" w:rsidRDefault="007C1945" w:rsidP="00873CB6">
      <w:pPr>
        <w:tabs>
          <w:tab w:val="left" w:pos="566"/>
        </w:tabs>
        <w:spacing w:after="0" w:line="240" w:lineRule="auto"/>
        <w:jc w:val="both"/>
        <w:rPr>
          <w:rFonts w:ascii="Times New Roman" w:eastAsia="Times New Roman" w:hAnsi="Times New Roman"/>
          <w:sz w:val="24"/>
          <w:szCs w:val="24"/>
          <w:lang w:eastAsia="tr-TR"/>
        </w:rPr>
      </w:pPr>
      <w:r w:rsidRPr="00872076">
        <w:rPr>
          <w:rFonts w:ascii="Times New Roman" w:eastAsia="Times New Roman" w:hAnsi="Times New Roman"/>
          <w:sz w:val="24"/>
          <w:szCs w:val="24"/>
        </w:rPr>
        <w:tab/>
      </w:r>
      <w:r w:rsidRPr="00872076">
        <w:rPr>
          <w:rFonts w:ascii="Times New Roman" w:eastAsia="Times New Roman" w:hAnsi="Times New Roman"/>
          <w:position w:val="-30"/>
          <w:sz w:val="24"/>
          <w:szCs w:val="24"/>
        </w:rPr>
        <w:object w:dxaOrig="2460" w:dyaOrig="700">
          <v:shape id="_x0000_i1037" type="#_x0000_t75" style="width:123pt;height:36pt" o:ole="">
            <v:imagedata r:id="rId40" o:title=""/>
          </v:shape>
          <o:OLEObject Type="Embed" ProgID="Equation.DSMT4" ShapeID="_x0000_i1037" DrawAspect="Content" ObjectID="_1799678269" r:id="rId41"/>
        </w:object>
      </w:r>
      <w:r w:rsidRPr="00872076">
        <w:rPr>
          <w:rFonts w:ascii="Times New Roman" w:eastAsia="Times New Roman" w:hAnsi="Times New Roman"/>
          <w:sz w:val="24"/>
          <w:szCs w:val="24"/>
          <w:lang w:eastAsia="tr-TR"/>
        </w:rPr>
        <w:tab/>
      </w:r>
      <w:r w:rsidRPr="00872076">
        <w:rPr>
          <w:rFonts w:ascii="Times New Roman" w:eastAsia="Times New Roman" w:hAnsi="Times New Roman"/>
          <w:sz w:val="24"/>
          <w:szCs w:val="24"/>
          <w:lang w:eastAsia="tr-TR"/>
        </w:rPr>
        <w:tab/>
        <w:t xml:space="preserve">     </w:t>
      </w:r>
      <w:r w:rsidRPr="00872076">
        <w:rPr>
          <w:rFonts w:ascii="Times New Roman" w:eastAsia="Times New Roman" w:hAnsi="Times New Roman"/>
          <w:sz w:val="24"/>
          <w:szCs w:val="24"/>
          <w:lang w:eastAsia="tr-TR"/>
        </w:rPr>
        <w:tab/>
      </w:r>
      <w:r w:rsidRPr="00872076">
        <w:rPr>
          <w:rFonts w:ascii="Times New Roman" w:eastAsia="Times New Roman" w:hAnsi="Times New Roman"/>
          <w:sz w:val="24"/>
          <w:szCs w:val="24"/>
          <w:lang w:eastAsia="tr-TR"/>
        </w:rPr>
        <w:tab/>
      </w:r>
      <w:r w:rsidRPr="00872076">
        <w:rPr>
          <w:rFonts w:ascii="Times New Roman" w:eastAsia="Times New Roman" w:hAnsi="Times New Roman"/>
          <w:sz w:val="24"/>
          <w:szCs w:val="24"/>
          <w:lang w:eastAsia="tr-TR"/>
        </w:rPr>
        <w:tab/>
      </w:r>
      <w:r w:rsidRPr="00872076">
        <w:rPr>
          <w:rFonts w:ascii="Times New Roman" w:eastAsia="Times New Roman" w:hAnsi="Times New Roman"/>
          <w:bCs/>
          <w:i/>
          <w:sz w:val="24"/>
          <w:szCs w:val="24"/>
          <w:lang w:eastAsia="tr-TR"/>
        </w:rPr>
        <w:t>(20a)</w:t>
      </w:r>
    </w:p>
    <w:p w:rsidR="007C1945" w:rsidRPr="00872076" w:rsidRDefault="007C1945" w:rsidP="00873CB6">
      <w:pPr>
        <w:tabs>
          <w:tab w:val="left" w:pos="369"/>
          <w:tab w:val="left" w:pos="1080"/>
        </w:tabs>
        <w:spacing w:after="0" w:line="240" w:lineRule="auto"/>
        <w:jc w:val="both"/>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ab/>
      </w:r>
      <w:r w:rsidRPr="00872076">
        <w:rPr>
          <w:rFonts w:ascii="Times New Roman" w:eastAsia="Times New Roman" w:hAnsi="Times New Roman"/>
          <w:position w:val="-28"/>
          <w:sz w:val="24"/>
          <w:szCs w:val="24"/>
          <w:lang w:eastAsia="tr-TR"/>
        </w:rPr>
        <w:object w:dxaOrig="4440" w:dyaOrig="680">
          <v:shape id="_x0000_i1038" type="#_x0000_t75" style="width:222.75pt;height:34.5pt" o:ole="">
            <v:imagedata r:id="rId42" o:title=""/>
          </v:shape>
          <o:OLEObject Type="Embed" ProgID="Equation.DSMT4" ShapeID="_x0000_i1038" DrawAspect="Content" ObjectID="_1799678270" r:id="rId43"/>
        </w:object>
      </w:r>
      <w:r w:rsidRPr="00872076">
        <w:rPr>
          <w:rFonts w:ascii="Times New Roman" w:eastAsia="Times New Roman" w:hAnsi="Times New Roman"/>
          <w:sz w:val="24"/>
          <w:szCs w:val="24"/>
          <w:lang w:eastAsia="tr-TR"/>
        </w:rPr>
        <w:tab/>
      </w:r>
      <w:r w:rsidRPr="00872076">
        <w:rPr>
          <w:rFonts w:ascii="Times New Roman" w:eastAsia="Times New Roman" w:hAnsi="Times New Roman"/>
          <w:sz w:val="24"/>
          <w:szCs w:val="24"/>
          <w:lang w:eastAsia="tr-TR"/>
        </w:rPr>
        <w:tab/>
      </w:r>
      <w:r w:rsidRPr="00872076">
        <w:rPr>
          <w:rFonts w:ascii="Times New Roman" w:eastAsia="Times New Roman" w:hAnsi="Times New Roman"/>
          <w:bCs/>
          <w:i/>
          <w:sz w:val="24"/>
          <w:szCs w:val="24"/>
          <w:lang w:eastAsia="tr-TR"/>
        </w:rPr>
        <w:t>(20b)</w:t>
      </w:r>
    </w:p>
    <w:p w:rsidR="007C1945" w:rsidRPr="00872076" w:rsidRDefault="007C1945" w:rsidP="00873CB6">
      <w:pPr>
        <w:tabs>
          <w:tab w:val="left" w:pos="369"/>
        </w:tabs>
        <w:spacing w:after="0" w:line="240" w:lineRule="auto"/>
        <w:jc w:val="both"/>
        <w:rPr>
          <w:rFonts w:ascii="Times New Roman" w:eastAsia="Times New Roman" w:hAnsi="Times New Roman"/>
          <w:bCs/>
          <w:i/>
          <w:sz w:val="24"/>
          <w:szCs w:val="24"/>
          <w:vertAlign w:val="subscript"/>
          <w:lang w:eastAsia="tr-TR"/>
        </w:rPr>
      </w:pP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(2) Bu formülde geçen;</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GİPM</w:t>
      </w:r>
      <w:r w:rsidRPr="00872076">
        <w:rPr>
          <w:rFonts w:ascii="Times New Roman" w:eastAsia="Times New Roman" w:hAnsi="Times New Roman"/>
          <w:position w:val="-6"/>
          <w:sz w:val="24"/>
          <w:szCs w:val="24"/>
        </w:rPr>
        <w:t>f,u,t</w:t>
      </w:r>
      <w:r w:rsidRPr="00872076">
        <w:rPr>
          <w:rFonts w:ascii="Times New Roman" w:eastAsia="Times New Roman" w:hAnsi="Times New Roman"/>
          <w:sz w:val="24"/>
          <w:szCs w:val="24"/>
        </w:rPr>
        <w:tab/>
        <w:t>“f” dengeden sorumlu tarafın, “u” uzlaştırma dönemi için “t” teklif bölgesine ilişkin Gün İçi Piyasası Miktarını (MWh),</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GİPM</w:t>
      </w:r>
      <w:r w:rsidRPr="00872076">
        <w:rPr>
          <w:rFonts w:ascii="Times New Roman" w:eastAsia="Times New Roman" w:hAnsi="Times New Roman"/>
          <w:position w:val="-6"/>
          <w:sz w:val="24"/>
          <w:szCs w:val="24"/>
        </w:rPr>
        <w:t>p,u,t</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Gün İçi Piyasası Miktarını (MWh),</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GİPSM</w:t>
      </w:r>
      <w:r w:rsidRPr="00872076">
        <w:rPr>
          <w:rFonts w:ascii="Times New Roman" w:eastAsia="Times New Roman" w:hAnsi="Times New Roman"/>
          <w:position w:val="-6"/>
          <w:sz w:val="24"/>
          <w:szCs w:val="24"/>
        </w:rPr>
        <w:t>p,u,t,z1</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“z1” piyasa katılımcısına Gün İçi Piyasası Satış Miktarını (MWh),</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GİPAM</w:t>
      </w:r>
      <w:r w:rsidRPr="00872076">
        <w:rPr>
          <w:rFonts w:ascii="Times New Roman" w:eastAsia="Times New Roman" w:hAnsi="Times New Roman"/>
          <w:position w:val="-6"/>
          <w:sz w:val="24"/>
          <w:szCs w:val="24"/>
        </w:rPr>
        <w:t>p,u,t,z2</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“z2” piyasa katılımcısından Gün İçi Piyasası Alış Miktarını (MWh),</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w:t>
      </w:r>
      <w:r w:rsidRPr="00872076">
        <w:rPr>
          <w:rFonts w:ascii="Times New Roman" w:eastAsia="Times New Roman" w:hAnsi="Times New Roman"/>
          <w:sz w:val="24"/>
          <w:szCs w:val="24"/>
        </w:rPr>
        <w:tab/>
        <w:t>“f” dengeden sorumlu tarafın denge sorumluluğunu üstlenmiş olduğu piyasa katılımcısı sayısını,</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“p” piyasa katılımcısının, “u” uzlaştırma dönemi için “t” teklif bölgesine ilişkin elektrik enerjisi satışı yaptığı taraf sayısını,</w:t>
      </w:r>
    </w:p>
    <w:p w:rsidR="007C1945" w:rsidRPr="00872076" w:rsidRDefault="007C1945" w:rsidP="00873CB6">
      <w:pPr>
        <w:tabs>
          <w:tab w:val="left" w:pos="566"/>
          <w:tab w:val="left" w:pos="1984"/>
        </w:tabs>
        <w:spacing w:after="0" w:line="240" w:lineRule="auto"/>
        <w:ind w:left="1984"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“p” piyasa katılımcısının, “u” uzlaştırma dönemi için “t” teklif bölgesine ilişkin elektrik enerjisi alışı yaptığı taraf sayısını</w:t>
      </w:r>
    </w:p>
    <w:p w:rsidR="007C1945" w:rsidRPr="00872076" w:rsidRDefault="007C194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AE06BC" w:rsidRPr="00872076" w:rsidRDefault="00AE06BC"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Pr="00872076">
        <w:rPr>
          <w:rFonts w:ascii="Times New Roman" w:eastAsia="Times New Roman" w:hAnsi="Times New Roman"/>
          <w:b/>
          <w:sz w:val="24"/>
          <w:szCs w:val="24"/>
        </w:rPr>
        <w:tab/>
        <w:t>Uzlaştırmaya esas vadeli elektrik piyasası miktarının hesaplanması</w:t>
      </w:r>
      <w:r w:rsidRPr="00872076">
        <w:rPr>
          <w:rStyle w:val="FootnoteReference"/>
          <w:rFonts w:ascii="Times New Roman" w:eastAsia="Times New Roman" w:hAnsi="Times New Roman"/>
          <w:b/>
          <w:sz w:val="24"/>
          <w:szCs w:val="24"/>
        </w:rPr>
        <w:footnoteReference w:id="587"/>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112/B</w:t>
      </w:r>
      <w:r w:rsidR="007D3A88" w:rsidRPr="00872076">
        <w:rPr>
          <w:rStyle w:val="FootnoteReference"/>
          <w:rFonts w:ascii="Times New Roman" w:eastAsia="Times New Roman" w:hAnsi="Times New Roman"/>
          <w:b/>
          <w:sz w:val="24"/>
          <w:szCs w:val="24"/>
        </w:rPr>
        <w:footnoteReference w:id="588"/>
      </w:r>
      <w:r w:rsidRPr="00872076">
        <w:rPr>
          <w:rFonts w:ascii="Times New Roman" w:eastAsia="Times New Roman" w:hAnsi="Times New Roman"/>
          <w:sz w:val="24"/>
          <w:szCs w:val="24"/>
        </w:rPr>
        <w:t>- (1) Bir dengeden sorumlu tarafın, “u” uzlaştırma dönemi için vadeli elektrik piyasası miktarı aşağıdaki formüle göre hesaplanır:</w:t>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AE06BC" w:rsidRPr="00872076" w:rsidRDefault="00B708E3" w:rsidP="00873CB6">
      <w:pPr>
        <w:tabs>
          <w:tab w:val="left" w:pos="566"/>
        </w:tabs>
        <w:spacing w:after="0" w:line="240" w:lineRule="auto"/>
        <w:jc w:val="both"/>
        <w:rPr>
          <w:rFonts w:ascii="Times New Roman" w:eastAsia="Times New Roman" w:hAnsi="Times New Roman"/>
          <w:sz w:val="24"/>
          <w:szCs w:val="24"/>
        </w:rPr>
      </w:pPr>
      <m:oMathPara>
        <m:oMathParaPr>
          <m:jc m:val="center"/>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VEPM</m:t>
              </m:r>
            </m:e>
            <m:sub>
              <m:r>
                <w:rPr>
                  <w:rFonts w:ascii="Cambria Math" w:eastAsia="Times New Roman" w:hAnsi="Cambria Math"/>
                  <w:sz w:val="24"/>
                  <w:szCs w:val="24"/>
                </w:rPr>
                <m:t>f,u,t</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p=1</m:t>
              </m:r>
            </m:sub>
            <m:sup>
              <m:r>
                <w:rPr>
                  <w:rFonts w:ascii="Cambria Math" w:eastAsia="Times New Roman" w:hAnsi="Cambria Math"/>
                  <w:sz w:val="24"/>
                  <w:szCs w:val="24"/>
                </w:rPr>
                <m:t>k</m:t>
              </m:r>
            </m:sup>
            <m:e>
              <m:sSub>
                <m:sSubPr>
                  <m:ctrlPr>
                    <w:rPr>
                      <w:rFonts w:ascii="Cambria Math" w:eastAsia="Times New Roman" w:hAnsi="Cambria Math"/>
                      <w:i/>
                      <w:sz w:val="24"/>
                      <w:szCs w:val="24"/>
                    </w:rPr>
                  </m:ctrlPr>
                </m:sSubPr>
                <m:e>
                  <m:r>
                    <w:rPr>
                      <w:rFonts w:ascii="Cambria Math" w:eastAsia="Times New Roman" w:hAnsi="Cambria Math"/>
                      <w:sz w:val="24"/>
                      <w:szCs w:val="24"/>
                    </w:rPr>
                    <m:t>VEPM</m:t>
                  </m:r>
                </m:e>
                <m:sub>
                  <m:r>
                    <w:rPr>
                      <w:rFonts w:ascii="Cambria Math" w:eastAsia="Times New Roman" w:hAnsi="Cambria Math"/>
                      <w:sz w:val="24"/>
                      <w:szCs w:val="24"/>
                    </w:rPr>
                    <m:t>p,u,t</m:t>
                  </m:r>
                </m:sub>
              </m:sSub>
            </m:e>
          </m:nary>
        </m:oMath>
      </m:oMathPara>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t>(20c)</w:t>
      </w:r>
    </w:p>
    <w:p w:rsidR="00AE06BC" w:rsidRPr="00872076" w:rsidRDefault="00B708E3" w:rsidP="00873CB6">
      <w:pPr>
        <w:tabs>
          <w:tab w:val="left" w:pos="566"/>
        </w:tabs>
        <w:spacing w:after="0" w:line="240" w:lineRule="auto"/>
        <w:jc w:val="both"/>
        <w:rPr>
          <w:rFonts w:ascii="Times New Roman" w:eastAsia="Times New Roman" w:hAnsi="Times New Roman"/>
          <w:sz w:val="24"/>
          <w:szCs w:val="24"/>
        </w:rPr>
      </w:pPr>
      <m:oMathPara>
        <m:oMathParaPr>
          <m:jc m:val="center"/>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VEPM</m:t>
              </m:r>
            </m:e>
            <m:sub>
              <m:r>
                <w:rPr>
                  <w:rFonts w:ascii="Cambria Math" w:eastAsia="Times New Roman" w:hAnsi="Cambria Math"/>
                  <w:sz w:val="24"/>
                  <w:szCs w:val="24"/>
                </w:rPr>
                <m:t>p,u,t</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z2=1</m:t>
              </m:r>
            </m:sub>
            <m:sup>
              <m:r>
                <w:rPr>
                  <w:rFonts w:ascii="Cambria Math" w:eastAsia="Times New Roman" w:hAnsi="Cambria Math"/>
                  <w:sz w:val="24"/>
                  <w:szCs w:val="24"/>
                </w:rPr>
                <m:t>m</m:t>
              </m:r>
            </m:sup>
            <m:e>
              <m:sSub>
                <m:sSubPr>
                  <m:ctrlPr>
                    <w:rPr>
                      <w:rFonts w:ascii="Cambria Math" w:eastAsia="Times New Roman" w:hAnsi="Cambria Math"/>
                      <w:i/>
                      <w:sz w:val="24"/>
                      <w:szCs w:val="24"/>
                    </w:rPr>
                  </m:ctrlPr>
                </m:sSubPr>
                <m:e>
                  <m:r>
                    <w:rPr>
                      <w:rFonts w:ascii="Cambria Math" w:eastAsia="Times New Roman" w:hAnsi="Cambria Math"/>
                      <w:sz w:val="24"/>
                      <w:szCs w:val="24"/>
                    </w:rPr>
                    <m:t>VEPAM</m:t>
                  </m:r>
                </m:e>
                <m:sub>
                  <m:r>
                    <w:rPr>
                      <w:rFonts w:ascii="Cambria Math" w:eastAsia="Times New Roman" w:hAnsi="Cambria Math"/>
                      <w:sz w:val="24"/>
                      <w:szCs w:val="24"/>
                    </w:rPr>
                    <m:t>p,u,t,z2</m:t>
                  </m:r>
                </m:sub>
              </m:sSub>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z1=1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VEPSM</m:t>
                      </m:r>
                    </m:e>
                    <m:sub>
                      <m:r>
                        <w:rPr>
                          <w:rFonts w:ascii="Cambria Math" w:eastAsia="Times New Roman" w:hAnsi="Cambria Math"/>
                          <w:sz w:val="24"/>
                          <w:szCs w:val="24"/>
                        </w:rPr>
                        <m:t>p,u,t,z1</m:t>
                      </m:r>
                    </m:sub>
                  </m:sSub>
                </m:e>
              </m:nary>
            </m:e>
          </m:nary>
        </m:oMath>
      </m:oMathPara>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r>
      <w:r w:rsidRPr="00872076">
        <w:rPr>
          <w:rFonts w:ascii="Times New Roman" w:eastAsia="Times New Roman" w:hAnsi="Times New Roman"/>
          <w:bCs/>
          <w:i/>
          <w:sz w:val="24"/>
          <w:szCs w:val="24"/>
        </w:rPr>
        <w:tab/>
        <w:t>(20ç)</w:t>
      </w: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p>
    <w:p w:rsidR="00AE06BC" w:rsidRPr="00872076"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Birinci fıkradaki formüllerde geçen;</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VEPM</w:t>
      </w:r>
      <w:r w:rsidRPr="00872076">
        <w:rPr>
          <w:rFonts w:ascii="Times New Roman" w:eastAsia="Times New Roman" w:hAnsi="Times New Roman"/>
          <w:sz w:val="24"/>
          <w:szCs w:val="24"/>
          <w:vertAlign w:val="subscript"/>
        </w:rPr>
        <w:t>f,u,t</w:t>
      </w:r>
      <w:r w:rsidR="007D3A88" w:rsidRPr="00872076">
        <w:rPr>
          <w:rFonts w:ascii="Times New Roman" w:eastAsia="Times New Roman" w:hAnsi="Times New Roman"/>
          <w:sz w:val="24"/>
          <w:szCs w:val="24"/>
        </w:rPr>
        <w:tab/>
      </w:r>
      <w:r w:rsidRPr="00872076">
        <w:rPr>
          <w:rFonts w:ascii="Times New Roman" w:eastAsia="Times New Roman" w:hAnsi="Times New Roman"/>
          <w:sz w:val="24"/>
          <w:szCs w:val="24"/>
        </w:rPr>
        <w:t>“f” dengeden sorumlu tarafın, “u” uzlaştırma dönemi için “t” teklif bölgesine ilişkin Toplam Vadeli Elektrik Piyasası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VEPM</w:t>
      </w:r>
      <w:r w:rsidRPr="00872076">
        <w:rPr>
          <w:rFonts w:ascii="Times New Roman" w:eastAsia="Times New Roman" w:hAnsi="Times New Roman"/>
          <w:sz w:val="24"/>
          <w:szCs w:val="24"/>
          <w:vertAlign w:val="subscript"/>
        </w:rPr>
        <w:t>p,u,t</w:t>
      </w:r>
      <w:r w:rsidR="007D3A88" w:rsidRPr="00872076">
        <w:rPr>
          <w:rFonts w:ascii="Times New Roman" w:eastAsia="Times New Roman" w:hAnsi="Times New Roman"/>
          <w:sz w:val="24"/>
          <w:szCs w:val="24"/>
        </w:rPr>
        <w:tab/>
      </w:r>
      <w:r w:rsidRPr="00872076">
        <w:rPr>
          <w:rFonts w:ascii="Times New Roman" w:eastAsia="Times New Roman" w:hAnsi="Times New Roman"/>
          <w:sz w:val="24"/>
          <w:szCs w:val="24"/>
        </w:rPr>
        <w:t>“f” dengeden sorumlu tarafın denge sorumluluğunu üstlenmiş olduğu “p” piyasa katılımcısının, “u” uzlaştırma dönemi için “t” teklif bölgesine ilişkin Toplam Vadeli Elektrik Piyasası Miktarını (MWh),</w:t>
      </w:r>
    </w:p>
    <w:p w:rsidR="00AE06BC" w:rsidRPr="00872076" w:rsidRDefault="00AE06BC" w:rsidP="00873CB6">
      <w:pPr>
        <w:tabs>
          <w:tab w:val="left" w:pos="566"/>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VEPAM</w:t>
      </w:r>
      <w:r w:rsidRPr="00872076">
        <w:rPr>
          <w:rFonts w:ascii="Times New Roman" w:eastAsia="Times New Roman" w:hAnsi="Times New Roman"/>
          <w:sz w:val="24"/>
          <w:szCs w:val="24"/>
          <w:vertAlign w:val="subscript"/>
        </w:rPr>
        <w:t>p,u,t,z2</w:t>
      </w:r>
      <w:r w:rsidRPr="00872076">
        <w:rPr>
          <w:rFonts w:ascii="Times New Roman" w:eastAsia="Times New Roman" w:hAnsi="Times New Roman"/>
          <w:sz w:val="24"/>
          <w:szCs w:val="24"/>
        </w:rPr>
        <w:tab/>
        <w:t>“f” dengeden sorumlu tarafın denge sorumluluğunu üstlenmiş olduğu “p” piyasa katılımcısının, “u” uzlaştırma dönemi için “t” teklif bölgesine ilişkin “z2” piyasa katılımcısından Toplam Vadeli Elektrik Piyasası Alış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VEPSM</w:t>
      </w:r>
      <w:r w:rsidRPr="00872076">
        <w:rPr>
          <w:rFonts w:ascii="Times New Roman" w:eastAsia="Times New Roman" w:hAnsi="Times New Roman"/>
          <w:sz w:val="24"/>
          <w:szCs w:val="24"/>
          <w:vertAlign w:val="subscript"/>
        </w:rPr>
        <w:t>p,u,t,z1</w:t>
      </w:r>
      <w:r w:rsidRPr="00872076">
        <w:rPr>
          <w:rFonts w:ascii="Times New Roman" w:eastAsia="Times New Roman" w:hAnsi="Times New Roman"/>
          <w:sz w:val="24"/>
          <w:szCs w:val="24"/>
        </w:rPr>
        <w:tab/>
        <w:t xml:space="preserve">“f” dengeden sorumlu tarafın denge sorumluluğunu üstlenmiş olduğu “p” piyasa katılımcısının, “u” uzlaştırma dönemi için “t” teklif bölgesine </w:t>
      </w:r>
      <w:r w:rsidRPr="00872076">
        <w:rPr>
          <w:rFonts w:ascii="Times New Roman" w:eastAsia="Times New Roman" w:hAnsi="Times New Roman"/>
          <w:sz w:val="24"/>
          <w:szCs w:val="24"/>
        </w:rPr>
        <w:lastRenderedPageBreak/>
        <w:t>ilişkin “z1” piyasa katılımcısına Toplam Vadeli Elektrik Piyasası Satış Miktarını (MWh),</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12130C" w:rsidRPr="00872076">
        <w:rPr>
          <w:rFonts w:ascii="Times New Roman" w:eastAsia="Times New Roman" w:hAnsi="Times New Roman"/>
          <w:sz w:val="24"/>
          <w:szCs w:val="24"/>
        </w:rPr>
        <w:t>k</w:t>
      </w:r>
      <w:r w:rsidR="0012130C" w:rsidRPr="00872076">
        <w:rPr>
          <w:rFonts w:ascii="Times New Roman" w:eastAsia="Times New Roman" w:hAnsi="Times New Roman"/>
          <w:sz w:val="24"/>
          <w:szCs w:val="24"/>
        </w:rPr>
        <w:tab/>
      </w:r>
      <w:r w:rsidRPr="00872076">
        <w:rPr>
          <w:rFonts w:ascii="Times New Roman" w:eastAsia="Times New Roman" w:hAnsi="Times New Roman"/>
          <w:sz w:val="24"/>
          <w:szCs w:val="24"/>
        </w:rPr>
        <w:t>“f” dengeden sorumlu tarafın denge sorumluluğunu üstlenmiş olduğu piyasa katılımcısı sayısını,</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0012130C" w:rsidRPr="00872076">
        <w:rPr>
          <w:rFonts w:ascii="Times New Roman" w:eastAsia="Times New Roman" w:hAnsi="Times New Roman"/>
          <w:sz w:val="24"/>
          <w:szCs w:val="24"/>
        </w:rPr>
        <w:tab/>
      </w:r>
      <w:r w:rsidRPr="00872076">
        <w:rPr>
          <w:rFonts w:ascii="Times New Roman" w:eastAsia="Times New Roman" w:hAnsi="Times New Roman"/>
          <w:sz w:val="24"/>
          <w:szCs w:val="24"/>
        </w:rPr>
        <w:t>“p” piyasa katılımcısının, “u” uzlaştırma dönemi için “t” teklif bölgesine ilişkin elektrik enerjisi satışı yaptığı piyasa katılımcısı sayısını,</w:t>
      </w:r>
    </w:p>
    <w:p w:rsidR="00AE06BC" w:rsidRPr="00872076" w:rsidRDefault="00AE06BC"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12130C" w:rsidRPr="00872076">
        <w:rPr>
          <w:rFonts w:ascii="Times New Roman" w:eastAsia="Times New Roman" w:hAnsi="Times New Roman"/>
          <w:sz w:val="24"/>
          <w:szCs w:val="24"/>
        </w:rPr>
        <w:t>m</w:t>
      </w:r>
      <w:r w:rsidR="0012130C" w:rsidRPr="00872076">
        <w:rPr>
          <w:rFonts w:ascii="Times New Roman" w:eastAsia="Times New Roman" w:hAnsi="Times New Roman"/>
          <w:sz w:val="24"/>
          <w:szCs w:val="24"/>
        </w:rPr>
        <w:tab/>
      </w:r>
      <w:r w:rsidRPr="00872076">
        <w:rPr>
          <w:rFonts w:ascii="Times New Roman" w:eastAsia="Times New Roman" w:hAnsi="Times New Roman"/>
          <w:sz w:val="24"/>
          <w:szCs w:val="24"/>
        </w:rPr>
        <w:t>“p” piyasa katılımcısının, “u” uzlaştırma dönemi için “t” teklif bölgesine ilişkin elektrik enerjisi alışı yaptığı piyasa katılımcısı sayısını,</w:t>
      </w:r>
    </w:p>
    <w:p w:rsidR="00AE06BC" w:rsidRDefault="00AE06B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452B7E" w:rsidRPr="00872076" w:rsidRDefault="00452B7E"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DOKUZUNCU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Net Toplam Bakiyenin ve Piyasa İşletim Ücretinin Dağıtılması</w:t>
      </w:r>
    </w:p>
    <w:p w:rsidR="00BC6983" w:rsidRPr="00872076" w:rsidRDefault="00BC6983" w:rsidP="00873CB6">
      <w:pPr>
        <w:spacing w:after="0" w:line="240" w:lineRule="auto"/>
        <w:jc w:val="center"/>
        <w:rPr>
          <w:rFonts w:ascii="Times New Roman" w:eastAsia="Times New Roman" w:hAnsi="Times New Roman"/>
          <w:b/>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Net toplam bakiyenin piyasa katılımcılarına dağıtılması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113</w:t>
      </w:r>
      <w:r w:rsidR="0054419E" w:rsidRPr="00872076">
        <w:rPr>
          <w:rStyle w:val="FootnoteReference"/>
          <w:rFonts w:ascii="Times New Roman" w:eastAsia="Times New Roman" w:hAnsi="Times New Roman"/>
          <w:b/>
          <w:sz w:val="24"/>
          <w:szCs w:val="24"/>
        </w:rPr>
        <w:footnoteReference w:id="589"/>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w:t>
      </w:r>
      <w:r w:rsidR="00776BA2" w:rsidRPr="00872076">
        <w:rPr>
          <w:rStyle w:val="FootnoteReference"/>
          <w:rFonts w:ascii="Times New Roman" w:eastAsia="Times New Roman" w:hAnsi="Times New Roman"/>
          <w:sz w:val="24"/>
          <w:szCs w:val="24"/>
        </w:rPr>
        <w:footnoteReference w:id="590"/>
      </w:r>
      <w:r w:rsidRPr="00872076">
        <w:rPr>
          <w:rFonts w:ascii="Times New Roman" w:eastAsia="Times New Roman" w:hAnsi="Times New Roman"/>
          <w:sz w:val="24"/>
          <w:szCs w:val="24"/>
        </w:rPr>
        <w:t xml:space="preserve"> Piyasa İşletmecisinin, toptan elektrik piyasası adına yaptığı işlemlerden kar veya zarar etmemesi esasına dayalı olarak, bir fatura dönemi içerisinde, gün öncesi piyasası kapsamında piyasa katılımcılarının gerçekleştirmiş oldukları enerji alış ve satışları ve süresinde ödenmeyen alacaklar hariç olmak üzere, dengeleme mekanizmasının uzlaştırılması ve dengeden sorumlu tarafların dengesizliklerinin uzlaştırılmasına ilişkin olarak, piyasa katılımcılarına tahakkuk ettirilecek alacaklar toplamı</w:t>
      </w:r>
      <w:r w:rsidR="007C1945" w:rsidRPr="00872076">
        <w:rPr>
          <w:rFonts w:ascii="Times New Roman" w:eastAsia="Times New Roman" w:hAnsi="Times New Roman"/>
          <w:sz w:val="24"/>
          <w:szCs w:val="24"/>
        </w:rPr>
        <w:t xml:space="preserve"> ile</w:t>
      </w:r>
      <w:r w:rsidR="005A1BCD" w:rsidRPr="00872076">
        <w:rPr>
          <w:rFonts w:ascii="Times New Roman" w:eastAsia="Times New Roman" w:hAnsi="Times New Roman"/>
          <w:sz w:val="24"/>
          <w:szCs w:val="24"/>
        </w:rPr>
        <w:t xml:space="preserve"> </w:t>
      </w:r>
      <w:r w:rsidR="007C1945" w:rsidRPr="00872076">
        <w:rPr>
          <w:rFonts w:ascii="Times New Roman" w:eastAsia="Times New Roman" w:hAnsi="Times New Roman"/>
          <w:sz w:val="24"/>
          <w:szCs w:val="24"/>
        </w:rPr>
        <w:t>TEİAŞ’tan tahsil edilecek Sıfır Bakiye Düzeltme Tutarının,</w:t>
      </w:r>
      <w:r w:rsidRPr="00872076">
        <w:rPr>
          <w:rFonts w:ascii="Times New Roman" w:eastAsia="Times New Roman" w:hAnsi="Times New Roman"/>
          <w:sz w:val="24"/>
          <w:szCs w:val="24"/>
        </w:rPr>
        <w:t xml:space="preserve"> borçlar toplamına eşit olması esastır.</w:t>
      </w:r>
    </w:p>
    <w:p w:rsidR="00776BA2"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00776BA2" w:rsidRPr="00872076">
        <w:rPr>
          <w:rFonts w:ascii="Times New Roman" w:eastAsia="Times New Roman" w:hAnsi="Times New Roman"/>
          <w:sz w:val="24"/>
          <w:szCs w:val="24"/>
        </w:rPr>
        <w:t>(2)</w:t>
      </w:r>
      <w:r w:rsidR="00776BA2" w:rsidRPr="00872076">
        <w:rPr>
          <w:rStyle w:val="FootnoteReference"/>
          <w:rFonts w:ascii="Times New Roman" w:eastAsia="Times New Roman" w:hAnsi="Times New Roman"/>
          <w:sz w:val="24"/>
          <w:szCs w:val="24"/>
        </w:rPr>
        <w:footnoteReference w:id="591"/>
      </w:r>
      <w:r w:rsidR="00776BA2" w:rsidRPr="00872076">
        <w:rPr>
          <w:rFonts w:ascii="Times New Roman" w:eastAsia="Times New Roman" w:hAnsi="Times New Roman"/>
          <w:sz w:val="24"/>
          <w:szCs w:val="24"/>
        </w:rPr>
        <w:t xml:space="preserve"> Bu doğrultuda, </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a) Dengeleme güç piyasası kapsamındaki yük alma talimatlarına ve enerji fazlasına ilişkin olarak piyasa katılımcılarına ve dengeden sorumlu taraflara tahakkuk ettirilen toplam alacak tutarının, dengeleme güç piyasası kapsamındaki yük atma talimatlarına ve enerji açığına ilişkin olarak tahakkuk ettirilen toplam borç tutarından fazla olması halinde, TEİAŞ’ın borcu olarak tahakkuk ettirilecek, </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b)</w:t>
      </w:r>
      <w:r w:rsidR="00010F59" w:rsidRPr="00872076">
        <w:rPr>
          <w:rStyle w:val="FootnoteReference"/>
          <w:rFonts w:ascii="Times New Roman" w:eastAsia="Times New Roman" w:hAnsi="Times New Roman"/>
          <w:sz w:val="24"/>
          <w:szCs w:val="24"/>
        </w:rPr>
        <w:footnoteReference w:id="592"/>
      </w:r>
      <w:r w:rsidRPr="00872076">
        <w:rPr>
          <w:rFonts w:ascii="Times New Roman" w:eastAsia="Times New Roman" w:hAnsi="Times New Roman"/>
          <w:sz w:val="24"/>
          <w:szCs w:val="24"/>
        </w:rPr>
        <w:t xml:space="preserve"> Dengeleme güç piyasası kapsamındaki yük atma talimatlarına ve enerji açığına ilişkin olarak piyasa katılımcılarına ve dengeden sorumlu taraflara tahakkuk ettirilen toplam borç tutarının, dengeleme güç piyasası kapsamındaki yük alma talimatlarına ve enerji fazlasına ilişkin olarak tahakkuk ettirilen toplam alacak tutarından fazla olması halinde, TEİAŞ’ın alacağı olarak tahakkuk ettirilecek,</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sıfır bakiye düzeltme tutarı aşağıdaki formüle göre hesaplanır:</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p>
    <w:p w:rsidR="00776BA2" w:rsidRPr="00872076" w:rsidRDefault="00776BA2" w:rsidP="00873CB6">
      <w:pPr>
        <w:tabs>
          <w:tab w:val="left" w:pos="566"/>
        </w:tabs>
        <w:spacing w:after="0" w:line="240" w:lineRule="auto"/>
        <w:jc w:val="both"/>
        <w:rPr>
          <w:rFonts w:ascii="Times New Roman" w:eastAsia="Times New Roman" w:hAnsi="Times New Roman"/>
          <w:bCs/>
          <w:i/>
          <w:iCs/>
          <w:sz w:val="24"/>
          <w:szCs w:val="24"/>
        </w:rPr>
      </w:pPr>
    </w:p>
    <w:p w:rsidR="00776BA2" w:rsidRPr="00872076" w:rsidRDefault="00776BA2" w:rsidP="00873CB6">
      <w:pPr>
        <w:tabs>
          <w:tab w:val="left" w:pos="566"/>
        </w:tabs>
        <w:spacing w:after="0" w:line="240" w:lineRule="auto"/>
        <w:jc w:val="both"/>
        <w:rPr>
          <w:rFonts w:ascii="Times New Roman" w:eastAsia="Times New Roman" w:hAnsi="Times New Roman"/>
          <w:bCs/>
          <w:i/>
          <w:iCs/>
          <w:sz w:val="24"/>
          <w:szCs w:val="24"/>
        </w:rPr>
      </w:pPr>
      <m:oMathPara>
        <m:oMath>
          <m:r>
            <w:rPr>
              <w:rFonts w:ascii="Cambria Math" w:eastAsia="Times New Roman" w:hAnsi="Cambria Math"/>
              <w:sz w:val="24"/>
              <w:szCs w:val="24"/>
            </w:rPr>
            <m:t>SBDT=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d=1</m:t>
              </m:r>
            </m:sub>
            <m:sup>
              <m:r>
                <w:rPr>
                  <w:rFonts w:ascii="Cambria Math" w:eastAsia="Times New Roman" w:hAnsi="Cambria Math"/>
                  <w:sz w:val="24"/>
                  <w:szCs w:val="24"/>
                </w:rPr>
                <m:t>m</m:t>
              </m:r>
            </m:sup>
            <m:e>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KEYATT</m:t>
                  </m:r>
                </m:e>
                <m:sub>
                  <m:r>
                    <w:rPr>
                      <w:rFonts w:ascii="Cambria Math" w:eastAsia="Times New Roman" w:hAnsi="Cambria Math"/>
                      <w:sz w:val="24"/>
                      <w:szCs w:val="24"/>
                    </w:rPr>
                    <m:t>d</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KEYALT</m:t>
                  </m:r>
                </m:e>
                <m:sub>
                  <m:r>
                    <w:rPr>
                      <w:rFonts w:ascii="Cambria Math" w:eastAsia="Times New Roman" w:hAnsi="Cambria Math"/>
                      <w:sz w:val="24"/>
                      <w:szCs w:val="24"/>
                    </w:rPr>
                    <m:t>d</m:t>
                  </m:r>
                </m:sub>
              </m:sSub>
              <m:r>
                <w:rPr>
                  <w:rFonts w:ascii="Cambria Math" w:eastAsia="Times New Roman" w:hAnsi="Cambria Math"/>
                  <w:sz w:val="24"/>
                  <w:szCs w:val="24"/>
                </w:rPr>
                <m:t>)</m:t>
              </m:r>
            </m:e>
          </m:nary>
          <m:r>
            <w:rPr>
              <w:rFonts w:ascii="Cambria Math" w:eastAsia="Times New Roman" w:hAnsi="Cambria Math"/>
              <w:sz w:val="24"/>
              <w:szCs w:val="24"/>
            </w:rPr>
            <m:t>-</m:t>
          </m:r>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f=1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EDT</m:t>
                  </m:r>
                </m:e>
                <m:sub>
                  <m:r>
                    <w:rPr>
                      <w:rFonts w:ascii="Cambria Math" w:eastAsia="Times New Roman" w:hAnsi="Cambria Math"/>
                      <w:sz w:val="24"/>
                      <w:szCs w:val="24"/>
                    </w:rPr>
                    <m:t>f</m:t>
                  </m:r>
                </m:sub>
              </m:sSub>
            </m:e>
          </m:nary>
          <m:r>
            <w:rPr>
              <w:rFonts w:ascii="Cambria Math" w:eastAsia="Times New Roman" w:hAnsi="Cambria Math"/>
              <w:sz w:val="24"/>
              <w:szCs w:val="24"/>
            </w:rPr>
            <m:t>+</m:t>
          </m:r>
          <m:nary>
            <m:naryPr>
              <m:chr m:val="∑"/>
              <m:limLoc m:val="undOvr"/>
              <m:ctrlPr>
                <w:rPr>
                  <w:rFonts w:ascii="Cambria Math" w:eastAsia="Times New Roman" w:hAnsi="Cambria Math"/>
                  <w:bCs/>
                  <w:i/>
                  <w:sz w:val="24"/>
                  <w:szCs w:val="24"/>
                </w:rPr>
              </m:ctrlPr>
            </m:naryPr>
            <m:sub>
              <m:r>
                <w:rPr>
                  <w:rFonts w:ascii="Cambria Math" w:eastAsia="Times New Roman" w:hAnsi="Cambria Math"/>
                  <w:sz w:val="24"/>
                  <w:szCs w:val="24"/>
                </w:rPr>
                <m:t>p=1</m:t>
              </m:r>
            </m:sub>
            <m:sup>
              <m:r>
                <w:rPr>
                  <w:rFonts w:ascii="Cambria Math" w:eastAsia="Times New Roman" w:hAnsi="Cambria Math"/>
                  <w:sz w:val="24"/>
                  <w:szCs w:val="24"/>
                </w:rPr>
                <m:t>l</m:t>
              </m:r>
            </m:sup>
            <m:e>
              <m:r>
                <w:rPr>
                  <w:rFonts w:ascii="Cambria Math" w:eastAsia="Times New Roman" w:hAnsi="Cambria Math"/>
                  <w:sz w:val="24"/>
                  <w:szCs w:val="24"/>
                </w:rPr>
                <m:t>KÜPSTp</m:t>
              </m:r>
            </m:e>
          </m:nary>
        </m:oMath>
      </m:oMathPara>
    </w:p>
    <w:p w:rsidR="00776BA2" w:rsidRPr="00872076" w:rsidRDefault="00776BA2" w:rsidP="00873CB6">
      <w:pPr>
        <w:tabs>
          <w:tab w:val="left" w:pos="566"/>
        </w:tabs>
        <w:spacing w:after="0" w:line="240" w:lineRule="auto"/>
        <w:jc w:val="both"/>
        <w:rPr>
          <w:rFonts w:ascii="Times New Roman" w:eastAsia="Times New Roman" w:hAnsi="Times New Roman"/>
          <w:bCs/>
          <w:sz w:val="24"/>
          <w:szCs w:val="24"/>
        </w:rPr>
      </w:pP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r>
      <w:r w:rsidRPr="00872076">
        <w:rPr>
          <w:rFonts w:ascii="Times New Roman" w:eastAsia="Times New Roman" w:hAnsi="Times New Roman"/>
          <w:bCs/>
          <w:i/>
          <w:iCs/>
          <w:sz w:val="24"/>
          <w:szCs w:val="24"/>
        </w:rPr>
        <w:tab/>
        <w:t>(21)</w:t>
      </w:r>
    </w:p>
    <w:p w:rsidR="00776BA2" w:rsidRPr="00872076" w:rsidRDefault="00776BA2" w:rsidP="00873CB6">
      <w:pPr>
        <w:tabs>
          <w:tab w:val="left" w:pos="566"/>
        </w:tabs>
        <w:spacing w:after="0" w:line="240" w:lineRule="auto"/>
        <w:jc w:val="both"/>
        <w:rPr>
          <w:rFonts w:ascii="Times New Roman" w:eastAsia="Times New Roman" w:hAnsi="Times New Roman"/>
          <w:bCs/>
          <w:sz w:val="24"/>
          <w:szCs w:val="24"/>
        </w:rPr>
      </w:pPr>
    </w:p>
    <w:p w:rsidR="00776BA2" w:rsidRPr="00872076" w:rsidRDefault="00776BA2" w:rsidP="00873CB6">
      <w:pPr>
        <w:tabs>
          <w:tab w:val="left" w:pos="566"/>
        </w:tabs>
        <w:spacing w:after="0" w:line="240" w:lineRule="auto"/>
        <w:jc w:val="both"/>
        <w:rPr>
          <w:rFonts w:ascii="Times New Roman" w:eastAsia="Times New Roman" w:hAnsi="Times New Roman"/>
          <w:bCs/>
          <w:sz w:val="24"/>
          <w:szCs w:val="24"/>
        </w:rPr>
      </w:pP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İkinci fıkradaki formülde geçen;</w:t>
      </w:r>
    </w:p>
    <w:p w:rsidR="00776BA2" w:rsidRPr="00872076" w:rsidRDefault="00776BA2" w:rsidP="00873CB6">
      <w:pPr>
        <w:tabs>
          <w:tab w:val="left" w:pos="566"/>
          <w:tab w:val="left" w:pos="1985"/>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SBDT</w:t>
      </w:r>
      <w:r w:rsidRPr="00872076">
        <w:rPr>
          <w:rFonts w:ascii="Times New Roman" w:eastAsia="Times New Roman" w:hAnsi="Times New Roman"/>
          <w:sz w:val="24"/>
          <w:szCs w:val="24"/>
        </w:rPr>
        <w:tab/>
        <w:t>Bir fatura dönemine ait Sıfır Bakiye Düzeltme Tutarını (TL),</w:t>
      </w:r>
    </w:p>
    <w:p w:rsidR="00776BA2" w:rsidRPr="00872076" w:rsidRDefault="00776BA2"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KEYALTd</w:t>
      </w:r>
      <w:r w:rsidRPr="00872076">
        <w:rPr>
          <w:rFonts w:ascii="Times New Roman" w:eastAsia="Times New Roman" w:hAnsi="Times New Roman"/>
          <w:sz w:val="24"/>
          <w:szCs w:val="24"/>
        </w:rPr>
        <w:tab/>
        <w:t>102 nci maddede belirtilen formül uyarınca sadece 0 ve 1 kodlu yük alma teklifleri dikkate alınarak hesaplanan, dengeleme güç piyasası kapsamındaki “d” dengeleme biriminin, ilgili fatura döneminin tüm uzlaştırma dönemlerinde kabul edilen 0 ya da 1 kodlu yük alma tekliflerine ilişkin olarak ilgili piyasa katılımcısına tahakkuk ettirilecek alacak tutarını (TL),</w:t>
      </w:r>
    </w:p>
    <w:p w:rsidR="00776BA2" w:rsidRPr="00872076" w:rsidRDefault="00776BA2"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KEYATTd</w:t>
      </w:r>
      <w:r w:rsidRPr="00872076">
        <w:rPr>
          <w:rFonts w:ascii="Times New Roman" w:eastAsia="Times New Roman" w:hAnsi="Times New Roman"/>
          <w:sz w:val="24"/>
          <w:szCs w:val="24"/>
        </w:rPr>
        <w:tab/>
        <w:t>105 inci maddede belirtilen formül uyarınca sadece 0 ve 1 kodlu yük atma teklifleri dikkate alınarak hesaplanan, dengeleme güç piyasası kapsamındaki “d” dengeleme biriminin, ilgili fatura döneminin tüm uzlaştırma dönemlerinde kabul edilen 0 ya da 1 kodlu yük atma tekliflerine ilişkin olarak ilgili piyasa katılımcısına tahakkuk ettirilecek borç tutarını (TL),</w:t>
      </w:r>
    </w:p>
    <w:p w:rsidR="00776BA2" w:rsidRPr="00872076" w:rsidRDefault="00776BA2"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EDTf</w:t>
      </w:r>
      <w:r w:rsidRPr="00872076">
        <w:rPr>
          <w:rFonts w:ascii="Times New Roman" w:eastAsia="Times New Roman" w:hAnsi="Times New Roman"/>
          <w:sz w:val="24"/>
          <w:szCs w:val="24"/>
        </w:rPr>
        <w:tab/>
        <w:t>110 uncu madde uyarınca hesaplanan, bir fatura dönemi için “f” dengeden sorumlu tarafın enerji dengesizliği tutarını (TL),</w:t>
      </w:r>
    </w:p>
    <w:p w:rsidR="00776BA2" w:rsidRPr="00872076" w:rsidRDefault="00776BA2"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KÜPSTp</w:t>
      </w:r>
      <w:r w:rsidRPr="00872076">
        <w:rPr>
          <w:rFonts w:ascii="Times New Roman" w:eastAsia="Times New Roman" w:hAnsi="Times New Roman"/>
          <w:sz w:val="24"/>
          <w:szCs w:val="24"/>
        </w:rPr>
        <w:tab/>
        <w:t>110 uncu madde uyarınca hesaplanan, bir fatura dönemi için “p” piyasa katılımcısının beklenen üretim/tüketim miktarından sapmasına ilişkin olarak uygulanacak tutarı (TL),</w:t>
      </w:r>
    </w:p>
    <w:p w:rsidR="00776BA2" w:rsidRPr="00872076" w:rsidRDefault="00776BA2" w:rsidP="00873CB6">
      <w:pPr>
        <w:tabs>
          <w:tab w:val="left" w:pos="566"/>
          <w:tab w:val="left" w:pos="1985"/>
        </w:tabs>
        <w:spacing w:after="0" w:line="240" w:lineRule="auto"/>
        <w:ind w:left="1985" w:hanging="1985"/>
        <w:jc w:val="both"/>
        <w:rPr>
          <w:rFonts w:ascii="Times New Roman" w:eastAsia="Times New Roman" w:hAnsi="Times New Roman"/>
          <w:sz w:val="24"/>
          <w:szCs w:val="24"/>
        </w:rPr>
      </w:pPr>
      <w:r w:rsidRPr="00872076">
        <w:rPr>
          <w:rFonts w:ascii="Times New Roman" w:eastAsia="Times New Roman" w:hAnsi="Times New Roman"/>
          <w:sz w:val="24"/>
          <w:szCs w:val="24"/>
        </w:rPr>
        <w:tab/>
        <w:t>m</w:t>
      </w:r>
      <w:r w:rsidRPr="00872076">
        <w:rPr>
          <w:rFonts w:ascii="Times New Roman" w:eastAsia="Times New Roman" w:hAnsi="Times New Roman"/>
          <w:sz w:val="24"/>
          <w:szCs w:val="24"/>
        </w:rPr>
        <w:tab/>
        <w:t>Bir fatura dönemine ilişkin dengeleme güç piyasası kapsamındaki toplam dengeleme birimi sayısını,</w:t>
      </w:r>
    </w:p>
    <w:p w:rsidR="00776BA2" w:rsidRPr="00872076" w:rsidRDefault="00776BA2" w:rsidP="00873CB6">
      <w:pPr>
        <w:tabs>
          <w:tab w:val="left" w:pos="566"/>
          <w:tab w:val="left" w:pos="1985"/>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Bir fatura dönemine ilişkin toplam dengeden sorumlu taraf sayısını,</w:t>
      </w:r>
      <w:r w:rsidRPr="00872076">
        <w:rPr>
          <w:rFonts w:ascii="Times New Roman" w:eastAsia="Times New Roman" w:hAnsi="Times New Roman"/>
          <w:sz w:val="24"/>
          <w:szCs w:val="24"/>
        </w:rPr>
        <w:tab/>
      </w:r>
    </w:p>
    <w:p w:rsidR="00776BA2" w:rsidRPr="00872076" w:rsidRDefault="00776BA2" w:rsidP="00873CB6">
      <w:pPr>
        <w:tabs>
          <w:tab w:val="left" w:pos="566"/>
          <w:tab w:val="left" w:pos="1985"/>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l</w:t>
      </w:r>
      <w:r w:rsidRPr="00872076">
        <w:rPr>
          <w:rFonts w:ascii="Times New Roman" w:eastAsia="Times New Roman" w:hAnsi="Times New Roman"/>
          <w:sz w:val="24"/>
          <w:szCs w:val="24"/>
        </w:rPr>
        <w:tab/>
        <w:t>İlgili fatura döneminde bulunan piyasa katılımcısı sayısını,</w:t>
      </w:r>
    </w:p>
    <w:p w:rsidR="00B704D6"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Bir fatura dönemindeki sıfır bakiye düzeltme tutarının hesaplanması </w:t>
      </w:r>
    </w:p>
    <w:p w:rsidR="00AB4B20"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114</w:t>
      </w:r>
      <w:r w:rsidR="00EE1C28" w:rsidRPr="00872076">
        <w:rPr>
          <w:rStyle w:val="FootnoteReference"/>
          <w:rFonts w:ascii="Times New Roman" w:eastAsia="Times New Roman" w:hAnsi="Times New Roman"/>
          <w:b/>
          <w:sz w:val="24"/>
          <w:szCs w:val="24"/>
        </w:rPr>
        <w:footnoteReference w:id="593"/>
      </w:r>
    </w:p>
    <w:p w:rsidR="00452B7E" w:rsidRPr="00872076" w:rsidRDefault="00452B7E"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Bir fatura dönemindeki sıfır bakiye düzeltme katsayısının hesaplanması</w:t>
      </w:r>
    </w:p>
    <w:p w:rsidR="00C43875" w:rsidRPr="00872076" w:rsidRDefault="007B1391" w:rsidP="00873CB6">
      <w:pPr>
        <w:tabs>
          <w:tab w:val="left" w:pos="540"/>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115</w:t>
      </w:r>
      <w:r w:rsidR="003C3DF9" w:rsidRPr="00872076">
        <w:rPr>
          <w:rStyle w:val="FootnoteReference"/>
          <w:rFonts w:ascii="Times New Roman" w:eastAsia="Times New Roman" w:hAnsi="Times New Roman"/>
          <w:b/>
          <w:sz w:val="24"/>
          <w:szCs w:val="24"/>
        </w:rPr>
        <w:footnoteReference w:id="594"/>
      </w:r>
      <w:r w:rsidR="003C3DF9" w:rsidRPr="00872076">
        <w:rPr>
          <w:rStyle w:val="FootnoteReference"/>
          <w:rFonts w:ascii="Times New Roman" w:hAnsi="Times New Roman"/>
          <w:sz w:val="24"/>
          <w:szCs w:val="24"/>
        </w:rPr>
        <w:t>,</w:t>
      </w:r>
      <w:r w:rsidR="00A41870" w:rsidRPr="00872076">
        <w:rPr>
          <w:rStyle w:val="FootnoteReference"/>
          <w:rFonts w:ascii="Times New Roman" w:eastAsia="Times New Roman" w:hAnsi="Times New Roman"/>
          <w:b/>
          <w:sz w:val="24"/>
          <w:szCs w:val="24"/>
        </w:rPr>
        <w:footnoteReference w:id="595"/>
      </w:r>
      <w:r w:rsidRPr="00872076">
        <w:rPr>
          <w:rFonts w:ascii="Times New Roman" w:eastAsia="Times New Roman" w:hAnsi="Times New Roman"/>
          <w:b/>
          <w:sz w:val="24"/>
          <w:szCs w:val="24"/>
        </w:rPr>
        <w:t xml:space="preserve"> –</w:t>
      </w:r>
      <w:r w:rsidR="00A41870" w:rsidRPr="00872076">
        <w:rPr>
          <w:rFonts w:ascii="Times New Roman" w:eastAsia="Times New Roman" w:hAnsi="Times New Roman"/>
          <w:b/>
          <w:sz w:val="24"/>
          <w:szCs w:val="24"/>
        </w:rPr>
        <w:t xml:space="preserve"> </w:t>
      </w:r>
      <w:r w:rsidR="00C43875" w:rsidRPr="00872076">
        <w:rPr>
          <w:rFonts w:ascii="Times New Roman" w:hAnsi="Times New Roman"/>
          <w:sz w:val="24"/>
          <w:szCs w:val="24"/>
        </w:rPr>
        <w:t>(1) Bir fatura döneminde, “f” dengeden sorumlu taraf için sıfır bakiye düzeltme katsayısı aşağıdaki formüle göre hesaplanır:</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303743" w:rsidRPr="00872076">
        <w:rPr>
          <w:noProof/>
          <w:lang w:eastAsia="tr-TR"/>
        </w:rPr>
        <mc:AlternateContent>
          <mc:Choice Requires="wpc">
            <w:drawing>
              <wp:anchor distT="0" distB="0" distL="114300" distR="114300" simplePos="0" relativeHeight="251657216" behindDoc="1" locked="0" layoutInCell="1" allowOverlap="1">
                <wp:simplePos x="0" y="0"/>
                <wp:positionH relativeFrom="column">
                  <wp:posOffset>342900</wp:posOffset>
                </wp:positionH>
                <wp:positionV relativeFrom="paragraph">
                  <wp:posOffset>0</wp:posOffset>
                </wp:positionV>
                <wp:extent cx="2284095" cy="1003935"/>
                <wp:effectExtent l="4445" t="2540" r="0" b="3175"/>
                <wp:wrapTight wrapText="bothSides">
                  <wp:wrapPolygon edited="0">
                    <wp:start x="5939" y="8635"/>
                    <wp:lineTo x="5939" y="8635"/>
                    <wp:lineTo x="17192" y="8635"/>
                    <wp:lineTo x="17192" y="8635"/>
                    <wp:lineTo x="5939" y="8635"/>
                  </wp:wrapPolygon>
                </wp:wrapTight>
                <wp:docPr id="55" name="Tuval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Line 55"/>
                        <wps:cNvCnPr>
                          <a:cxnSpLocks noChangeShapeType="1"/>
                        </wps:cNvCnPr>
                        <wps:spPr bwMode="auto">
                          <a:xfrm>
                            <a:off x="649605" y="406400"/>
                            <a:ext cx="1158875"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56"/>
                        <wps:cNvSpPr>
                          <a:spLocks noChangeArrowheads="1"/>
                        </wps:cNvSpPr>
                        <wps:spPr bwMode="auto">
                          <a:xfrm>
                            <a:off x="730250" y="457200"/>
                            <a:ext cx="163195"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36"/>
                                  <w:szCs w:val="36"/>
                                  <w:lang w:val="en-US"/>
                                </w:rPr>
                                <w:t></w:t>
                              </w:r>
                            </w:p>
                          </w:txbxContent>
                        </wps:txbx>
                        <wps:bodyPr rot="0" vert="horz" wrap="none" lIns="0" tIns="0" rIns="0" bIns="0" anchor="t" anchorCtr="0" upright="1">
                          <a:spAutoFit/>
                        </wps:bodyPr>
                      </wps:wsp>
                      <wps:wsp>
                        <wps:cNvPr id="7" name="Rectangle 57"/>
                        <wps:cNvSpPr>
                          <a:spLocks noChangeArrowheads="1"/>
                        </wps:cNvSpPr>
                        <wps:spPr bwMode="auto">
                          <a:xfrm>
                            <a:off x="911860" y="457200"/>
                            <a:ext cx="163195"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36"/>
                                  <w:szCs w:val="36"/>
                                  <w:lang w:val="en-US"/>
                                </w:rPr>
                                <w:t></w:t>
                              </w:r>
                            </w:p>
                          </w:txbxContent>
                        </wps:txbx>
                        <wps:bodyPr rot="0" vert="horz" wrap="none" lIns="0" tIns="0" rIns="0" bIns="0" anchor="t" anchorCtr="0" upright="1">
                          <a:spAutoFit/>
                        </wps:bodyPr>
                      </wps:wsp>
                      <wps:wsp>
                        <wps:cNvPr id="8" name="Rectangle 58"/>
                        <wps:cNvSpPr>
                          <a:spLocks noChangeArrowheads="1"/>
                        </wps:cNvSpPr>
                        <wps:spPr bwMode="auto">
                          <a:xfrm>
                            <a:off x="730250" y="39370"/>
                            <a:ext cx="163195"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36"/>
                                  <w:szCs w:val="36"/>
                                  <w:lang w:val="en-US"/>
                                </w:rPr>
                                <w:t></w:t>
                              </w:r>
                            </w:p>
                          </w:txbxContent>
                        </wps:txbx>
                        <wps:bodyPr rot="0" vert="horz" wrap="none" lIns="0" tIns="0" rIns="0" bIns="0" anchor="t" anchorCtr="0" upright="1">
                          <a:spAutoFit/>
                        </wps:bodyPr>
                      </wps:wsp>
                      <wps:wsp>
                        <wps:cNvPr id="10" name="Rectangle 59"/>
                        <wps:cNvSpPr>
                          <a:spLocks noChangeArrowheads="1"/>
                        </wps:cNvSpPr>
                        <wps:spPr bwMode="auto">
                          <a:xfrm>
                            <a:off x="911860" y="39370"/>
                            <a:ext cx="163195" cy="44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36"/>
                                  <w:szCs w:val="36"/>
                                  <w:lang w:val="en-US"/>
                                </w:rPr>
                                <w:t></w:t>
                              </w:r>
                            </w:p>
                          </w:txbxContent>
                        </wps:txbx>
                        <wps:bodyPr rot="0" vert="horz" wrap="none" lIns="0" tIns="0" rIns="0" bIns="0" anchor="t" anchorCtr="0" upright="1">
                          <a:spAutoFit/>
                        </wps:bodyPr>
                      </wps:wsp>
                      <wps:wsp>
                        <wps:cNvPr id="11" name="Rectangle 60"/>
                        <wps:cNvSpPr>
                          <a:spLocks noChangeArrowheads="1"/>
                        </wps:cNvSpPr>
                        <wps:spPr bwMode="auto">
                          <a:xfrm>
                            <a:off x="859790" y="3937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txbxContent>
                        </wps:txbx>
                        <wps:bodyPr rot="0" vert="horz" wrap="none" lIns="0" tIns="0" rIns="0" bIns="0" anchor="t" anchorCtr="0" upright="1">
                          <a:spAutoFit/>
                        </wps:bodyPr>
                      </wps:wsp>
                      <wps:wsp>
                        <wps:cNvPr id="13" name="Rectangle 61"/>
                        <wps:cNvSpPr>
                          <a:spLocks noChangeArrowheads="1"/>
                        </wps:cNvSpPr>
                        <wps:spPr bwMode="auto">
                          <a:xfrm>
                            <a:off x="795020" y="708660"/>
                            <a:ext cx="48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14"/>
                                  <w:szCs w:val="14"/>
                                  <w:lang w:val="en-US"/>
                                </w:rPr>
                                <w:t></w:t>
                              </w:r>
                            </w:p>
                          </w:txbxContent>
                        </wps:txbx>
                        <wps:bodyPr rot="0" vert="horz" wrap="none" lIns="0" tIns="0" rIns="0" bIns="0" anchor="t" anchorCtr="0" upright="1">
                          <a:spAutoFit/>
                        </wps:bodyPr>
                      </wps:wsp>
                      <wps:wsp>
                        <wps:cNvPr id="14" name="Rectangle 62"/>
                        <wps:cNvSpPr>
                          <a:spLocks noChangeArrowheads="1"/>
                        </wps:cNvSpPr>
                        <wps:spPr bwMode="auto">
                          <a:xfrm>
                            <a:off x="977900" y="708660"/>
                            <a:ext cx="48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14"/>
                                  <w:szCs w:val="14"/>
                                  <w:lang w:val="en-US"/>
                                </w:rPr>
                                <w:t></w:t>
                              </w:r>
                            </w:p>
                          </w:txbxContent>
                        </wps:txbx>
                        <wps:bodyPr rot="0" vert="horz" wrap="none" lIns="0" tIns="0" rIns="0" bIns="0" anchor="t" anchorCtr="0" upright="1">
                          <a:spAutoFit/>
                        </wps:bodyPr>
                      </wps:wsp>
                      <wps:wsp>
                        <wps:cNvPr id="15" name="Rectangle 63"/>
                        <wps:cNvSpPr>
                          <a:spLocks noChangeArrowheads="1"/>
                        </wps:cNvSpPr>
                        <wps:spPr bwMode="auto">
                          <a:xfrm>
                            <a:off x="795020" y="290830"/>
                            <a:ext cx="48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14"/>
                                  <w:szCs w:val="14"/>
                                  <w:lang w:val="en-US"/>
                                </w:rPr>
                                <w:t></w:t>
                              </w:r>
                            </w:p>
                          </w:txbxContent>
                        </wps:txbx>
                        <wps:bodyPr rot="0" vert="horz" wrap="none" lIns="0" tIns="0" rIns="0" bIns="0" anchor="t" anchorCtr="0" upright="1">
                          <a:spAutoFit/>
                        </wps:bodyPr>
                      </wps:wsp>
                      <wps:wsp>
                        <wps:cNvPr id="16" name="Rectangle 64"/>
                        <wps:cNvSpPr>
                          <a:spLocks noChangeArrowheads="1"/>
                        </wps:cNvSpPr>
                        <wps:spPr bwMode="auto">
                          <a:xfrm>
                            <a:off x="977900" y="290830"/>
                            <a:ext cx="488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14"/>
                                  <w:szCs w:val="14"/>
                                  <w:lang w:val="en-US"/>
                                </w:rPr>
                                <w:t></w:t>
                              </w:r>
                            </w:p>
                          </w:txbxContent>
                        </wps:txbx>
                        <wps:bodyPr rot="0" vert="horz" wrap="none" lIns="0" tIns="0" rIns="0" bIns="0" anchor="t" anchorCtr="0" upright="1">
                          <a:spAutoFit/>
                        </wps:bodyPr>
                      </wps:wsp>
                      <wps:wsp>
                        <wps:cNvPr id="17" name="Rectangle 65"/>
                        <wps:cNvSpPr>
                          <a:spLocks noChangeArrowheads="1"/>
                        </wps:cNvSpPr>
                        <wps:spPr bwMode="auto">
                          <a:xfrm>
                            <a:off x="615315" y="49911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txbxContent>
                        </wps:txbx>
                        <wps:bodyPr rot="0" vert="horz" wrap="none" lIns="0" tIns="0" rIns="0" bIns="0" anchor="t" anchorCtr="0" upright="1">
                          <a:spAutoFit/>
                        </wps:bodyPr>
                      </wps:wsp>
                      <wps:wsp>
                        <wps:cNvPr id="18" name="Rectangle 66"/>
                        <wps:cNvSpPr>
                          <a:spLocks noChangeArrowheads="1"/>
                        </wps:cNvSpPr>
                        <wps:spPr bwMode="auto">
                          <a:xfrm>
                            <a:off x="542290" y="290195"/>
                            <a:ext cx="838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Symbol" w:hAnsi="Symbol" w:cs="Symbol"/>
                                  <w:color w:val="000000"/>
                                  <w:sz w:val="24"/>
                                  <w:szCs w:val="24"/>
                                  <w:lang w:val="en-US"/>
                                </w:rPr>
                                <w:t></w:t>
                              </w:r>
                            </w:p>
                          </w:txbxContent>
                        </wps:txbx>
                        <wps:bodyPr rot="0" vert="horz" wrap="none" lIns="0" tIns="0" rIns="0" bIns="0" anchor="t" anchorCtr="0" upright="1">
                          <a:spAutoFit/>
                        </wps:bodyPr>
                      </wps:wsp>
                      <wps:wsp>
                        <wps:cNvPr id="19" name="Rectangle 67"/>
                        <wps:cNvSpPr>
                          <a:spLocks noChangeArrowheads="1"/>
                        </wps:cNvSpPr>
                        <wps:spPr bwMode="auto">
                          <a:xfrm>
                            <a:off x="779145" y="417830"/>
                            <a:ext cx="647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m</w:t>
                              </w:r>
                            </w:p>
                          </w:txbxContent>
                        </wps:txbx>
                        <wps:bodyPr rot="0" vert="horz" wrap="none" lIns="0" tIns="0" rIns="0" bIns="0" anchor="t" anchorCtr="0" upright="1">
                          <a:spAutoFit/>
                        </wps:bodyPr>
                      </wps:wsp>
                      <wps:wsp>
                        <wps:cNvPr id="20" name="Rectangle 68"/>
                        <wps:cNvSpPr>
                          <a:spLocks noChangeArrowheads="1"/>
                        </wps:cNvSpPr>
                        <wps:spPr bwMode="auto">
                          <a:xfrm>
                            <a:off x="744855" y="71882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21" name="Rectangle 69"/>
                        <wps:cNvSpPr>
                          <a:spLocks noChangeArrowheads="1"/>
                        </wps:cNvSpPr>
                        <wps:spPr bwMode="auto">
                          <a:xfrm>
                            <a:off x="970280" y="417830"/>
                            <a:ext cx="400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k</w:t>
                              </w:r>
                            </w:p>
                          </w:txbxContent>
                        </wps:txbx>
                        <wps:bodyPr rot="0" vert="horz" wrap="none" lIns="0" tIns="0" rIns="0" bIns="0" anchor="t" anchorCtr="0" upright="1">
                          <a:spAutoFit/>
                        </wps:bodyPr>
                      </wps:wsp>
                      <wps:wsp>
                        <wps:cNvPr id="23" name="Rectangle 70"/>
                        <wps:cNvSpPr>
                          <a:spLocks noChangeArrowheads="1"/>
                        </wps:cNvSpPr>
                        <wps:spPr bwMode="auto">
                          <a:xfrm>
                            <a:off x="925195" y="71882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25" name="Rectangle 71"/>
                        <wps:cNvSpPr>
                          <a:spLocks noChangeArrowheads="1"/>
                        </wps:cNvSpPr>
                        <wps:spPr bwMode="auto">
                          <a:xfrm>
                            <a:off x="1697990" y="61150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26" name="Rectangle 72"/>
                        <wps:cNvSpPr>
                          <a:spLocks noChangeArrowheads="1"/>
                        </wps:cNvSpPr>
                        <wps:spPr bwMode="auto">
                          <a:xfrm>
                            <a:off x="1629410" y="61150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30" name="Rectangle 73"/>
                        <wps:cNvSpPr>
                          <a:spLocks noChangeArrowheads="1"/>
                        </wps:cNvSpPr>
                        <wps:spPr bwMode="auto">
                          <a:xfrm>
                            <a:off x="1551940" y="611505"/>
                            <a:ext cx="781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f</w:t>
                              </w:r>
                            </w:p>
                          </w:txbxContent>
                        </wps:txbx>
                        <wps:bodyPr rot="0" vert="horz" wrap="square" lIns="0" tIns="0" rIns="0" bIns="0" anchor="t" anchorCtr="0" upright="1">
                          <a:spAutoFit/>
                        </wps:bodyPr>
                      </wps:wsp>
                      <wps:wsp>
                        <wps:cNvPr id="31" name="Rectangle 74"/>
                        <wps:cNvSpPr>
                          <a:spLocks noChangeArrowheads="1"/>
                        </wps:cNvSpPr>
                        <wps:spPr bwMode="auto">
                          <a:xfrm>
                            <a:off x="788670" y="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n</w:t>
                              </w:r>
                            </w:p>
                          </w:txbxContent>
                        </wps:txbx>
                        <wps:bodyPr rot="0" vert="horz" wrap="none" lIns="0" tIns="0" rIns="0" bIns="0" anchor="t" anchorCtr="0" upright="1">
                          <a:spAutoFit/>
                        </wps:bodyPr>
                      </wps:wsp>
                      <wps:wsp>
                        <wps:cNvPr id="33" name="Rectangle 75"/>
                        <wps:cNvSpPr>
                          <a:spLocks noChangeArrowheads="1"/>
                        </wps:cNvSpPr>
                        <wps:spPr bwMode="auto">
                          <a:xfrm>
                            <a:off x="744855" y="30099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34" name="Rectangle 76"/>
                        <wps:cNvSpPr>
                          <a:spLocks noChangeArrowheads="1"/>
                        </wps:cNvSpPr>
                        <wps:spPr bwMode="auto">
                          <a:xfrm>
                            <a:off x="970280" y="0"/>
                            <a:ext cx="400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k</w:t>
                              </w:r>
                            </w:p>
                          </w:txbxContent>
                        </wps:txbx>
                        <wps:bodyPr rot="0" vert="horz" wrap="none" lIns="0" tIns="0" rIns="0" bIns="0" anchor="t" anchorCtr="0" upright="1">
                          <a:spAutoFit/>
                        </wps:bodyPr>
                      </wps:wsp>
                      <wps:wsp>
                        <wps:cNvPr id="35" name="Rectangle 77"/>
                        <wps:cNvSpPr>
                          <a:spLocks noChangeArrowheads="1"/>
                        </wps:cNvSpPr>
                        <wps:spPr bwMode="auto">
                          <a:xfrm>
                            <a:off x="925195" y="30099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36" name="Rectangle 78"/>
                        <wps:cNvSpPr>
                          <a:spLocks noChangeArrowheads="1"/>
                        </wps:cNvSpPr>
                        <wps:spPr bwMode="auto">
                          <a:xfrm>
                            <a:off x="1697990" y="19304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u</w:t>
                              </w:r>
                            </w:p>
                          </w:txbxContent>
                        </wps:txbx>
                        <wps:bodyPr rot="0" vert="horz" wrap="none" lIns="0" tIns="0" rIns="0" bIns="0" anchor="t" anchorCtr="0" upright="1">
                          <a:spAutoFit/>
                        </wps:bodyPr>
                      </wps:wsp>
                      <wps:wsp>
                        <wps:cNvPr id="37" name="Rectangle 79"/>
                        <wps:cNvSpPr>
                          <a:spLocks noChangeArrowheads="1"/>
                        </wps:cNvSpPr>
                        <wps:spPr bwMode="auto">
                          <a:xfrm>
                            <a:off x="1624965" y="193040"/>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b</w:t>
                              </w:r>
                            </w:p>
                          </w:txbxContent>
                        </wps:txbx>
                        <wps:bodyPr rot="0" vert="horz" wrap="none" lIns="0" tIns="0" rIns="0" bIns="0" anchor="t" anchorCtr="0" upright="1">
                          <a:spAutoFit/>
                        </wps:bodyPr>
                      </wps:wsp>
                      <wps:wsp>
                        <wps:cNvPr id="40" name="Rectangle 80"/>
                        <wps:cNvSpPr>
                          <a:spLocks noChangeArrowheads="1"/>
                        </wps:cNvSpPr>
                        <wps:spPr bwMode="auto">
                          <a:xfrm>
                            <a:off x="1551940" y="192405"/>
                            <a:ext cx="4953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f</w:t>
                              </w:r>
                            </w:p>
                          </w:txbxContent>
                        </wps:txbx>
                        <wps:bodyPr rot="0" vert="horz" wrap="square" lIns="0" tIns="0" rIns="0" bIns="0" anchor="t" anchorCtr="0" upright="1">
                          <a:noAutofit/>
                        </wps:bodyPr>
                      </wps:wsp>
                      <wps:wsp>
                        <wps:cNvPr id="41" name="Rectangle 81"/>
                        <wps:cNvSpPr>
                          <a:spLocks noChangeArrowheads="1"/>
                        </wps:cNvSpPr>
                        <wps:spPr bwMode="auto">
                          <a:xfrm>
                            <a:off x="436880" y="417830"/>
                            <a:ext cx="685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14"/>
                                  <w:szCs w:val="14"/>
                                  <w:lang w:val="en-US"/>
                                </w:rPr>
                                <w:t>f</w:t>
                              </w:r>
                            </w:p>
                          </w:txbxContent>
                        </wps:txbx>
                        <wps:bodyPr rot="0" vert="horz" wrap="square" lIns="0" tIns="0" rIns="0" bIns="0" anchor="t" anchorCtr="0" upright="1">
                          <a:noAutofit/>
                        </wps:bodyPr>
                      </wps:wsp>
                      <wps:wsp>
                        <wps:cNvPr id="42" name="Rectangle 82"/>
                        <wps:cNvSpPr>
                          <a:spLocks noChangeArrowheads="1"/>
                        </wps:cNvSpPr>
                        <wps:spPr bwMode="auto">
                          <a:xfrm>
                            <a:off x="1080770" y="516890"/>
                            <a:ext cx="4711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24"/>
                                  <w:szCs w:val="24"/>
                                  <w:lang w:val="en-US"/>
                                </w:rPr>
                                <w:t>UEÇM</w:t>
                              </w:r>
                            </w:p>
                          </w:txbxContent>
                        </wps:txbx>
                        <wps:bodyPr rot="0" vert="horz" wrap="square" lIns="0" tIns="0" rIns="0" bIns="0" anchor="t" anchorCtr="0" upright="1">
                          <a:spAutoFit/>
                        </wps:bodyPr>
                      </wps:wsp>
                      <wps:wsp>
                        <wps:cNvPr id="43" name="Rectangle 83"/>
                        <wps:cNvSpPr>
                          <a:spLocks noChangeArrowheads="1"/>
                        </wps:cNvSpPr>
                        <wps:spPr bwMode="auto">
                          <a:xfrm>
                            <a:off x="1080770" y="98425"/>
                            <a:ext cx="4711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24"/>
                                  <w:szCs w:val="24"/>
                                  <w:lang w:val="en-US"/>
                                </w:rPr>
                                <w:t>UEÇM</w:t>
                              </w:r>
                            </w:p>
                          </w:txbxContent>
                        </wps:txbx>
                        <wps:bodyPr rot="0" vert="horz" wrap="square" lIns="0" tIns="0" rIns="0" bIns="0" anchor="t" anchorCtr="0" upright="1">
                          <a:spAutoFit/>
                        </wps:bodyPr>
                      </wps:wsp>
                      <wps:wsp>
                        <wps:cNvPr id="44" name="Rectangle 84"/>
                        <wps:cNvSpPr>
                          <a:spLocks noChangeArrowheads="1"/>
                        </wps:cNvSpPr>
                        <wps:spPr bwMode="auto">
                          <a:xfrm>
                            <a:off x="25400" y="307975"/>
                            <a:ext cx="38163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i/>
                                  <w:iCs/>
                                  <w:color w:val="000000"/>
                                  <w:sz w:val="24"/>
                                  <w:szCs w:val="24"/>
                                  <w:lang w:val="en-US"/>
                                </w:rPr>
                                <w:t>SBDK</w:t>
                              </w:r>
                            </w:p>
                          </w:txbxContent>
                        </wps:txbx>
                        <wps:bodyPr rot="0" vert="horz" wrap="none" lIns="0" tIns="0" rIns="0" bIns="0" anchor="t" anchorCtr="0" upright="1">
                          <a:spAutoFit/>
                        </wps:bodyPr>
                      </wps:wsp>
                      <wps:wsp>
                        <wps:cNvPr id="45" name="Rectangle 85"/>
                        <wps:cNvSpPr>
                          <a:spLocks noChangeArrowheads="1"/>
                        </wps:cNvSpPr>
                        <wps:spPr bwMode="auto">
                          <a:xfrm>
                            <a:off x="838835" y="71818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1</w:t>
                              </w:r>
                            </w:p>
                          </w:txbxContent>
                        </wps:txbx>
                        <wps:bodyPr rot="0" vert="horz" wrap="none" lIns="0" tIns="0" rIns="0" bIns="0" anchor="t" anchorCtr="0" upright="1">
                          <a:spAutoFit/>
                        </wps:bodyPr>
                      </wps:wsp>
                      <wps:wsp>
                        <wps:cNvPr id="46" name="Rectangle 86"/>
                        <wps:cNvSpPr>
                          <a:spLocks noChangeArrowheads="1"/>
                        </wps:cNvSpPr>
                        <wps:spPr bwMode="auto">
                          <a:xfrm>
                            <a:off x="1021715" y="71818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1</w:t>
                              </w:r>
                            </w:p>
                          </w:txbxContent>
                        </wps:txbx>
                        <wps:bodyPr rot="0" vert="horz" wrap="none" lIns="0" tIns="0" rIns="0" bIns="0" anchor="t" anchorCtr="0" upright="1">
                          <a:spAutoFit/>
                        </wps:bodyPr>
                      </wps:wsp>
                      <wps:wsp>
                        <wps:cNvPr id="47" name="Rectangle 87"/>
                        <wps:cNvSpPr>
                          <a:spLocks noChangeArrowheads="1"/>
                        </wps:cNvSpPr>
                        <wps:spPr bwMode="auto">
                          <a:xfrm>
                            <a:off x="1674495" y="61087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48" name="Rectangle 88"/>
                        <wps:cNvSpPr>
                          <a:spLocks noChangeArrowheads="1"/>
                        </wps:cNvSpPr>
                        <wps:spPr bwMode="auto">
                          <a:xfrm>
                            <a:off x="1601470" y="610870"/>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49" name="Rectangle 89"/>
                        <wps:cNvSpPr>
                          <a:spLocks noChangeArrowheads="1"/>
                        </wps:cNvSpPr>
                        <wps:spPr bwMode="auto">
                          <a:xfrm>
                            <a:off x="838835" y="30035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1</w:t>
                              </w:r>
                            </w:p>
                          </w:txbxContent>
                        </wps:txbx>
                        <wps:bodyPr rot="0" vert="horz" wrap="none" lIns="0" tIns="0" rIns="0" bIns="0" anchor="t" anchorCtr="0" upright="1">
                          <a:spAutoFit/>
                        </wps:bodyPr>
                      </wps:wsp>
                      <wps:wsp>
                        <wps:cNvPr id="50" name="Rectangle 90"/>
                        <wps:cNvSpPr>
                          <a:spLocks noChangeArrowheads="1"/>
                        </wps:cNvSpPr>
                        <wps:spPr bwMode="auto">
                          <a:xfrm>
                            <a:off x="1021715" y="300355"/>
                            <a:ext cx="450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1</w:t>
                              </w:r>
                            </w:p>
                          </w:txbxContent>
                        </wps:txbx>
                        <wps:bodyPr rot="0" vert="horz" wrap="none" lIns="0" tIns="0" rIns="0" bIns="0" anchor="t" anchorCtr="0" upright="1">
                          <a:spAutoFit/>
                        </wps:bodyPr>
                      </wps:wsp>
                      <wps:wsp>
                        <wps:cNvPr id="51" name="Rectangle 91"/>
                        <wps:cNvSpPr>
                          <a:spLocks noChangeArrowheads="1"/>
                        </wps:cNvSpPr>
                        <wps:spPr bwMode="auto">
                          <a:xfrm>
                            <a:off x="1674495" y="192405"/>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w:t>
                              </w:r>
                            </w:p>
                          </w:txbxContent>
                        </wps:txbx>
                        <wps:bodyPr rot="0" vert="horz" wrap="none" lIns="0" tIns="0" rIns="0" bIns="0" anchor="t" anchorCtr="0" upright="1">
                          <a:spAutoFit/>
                        </wps:bodyPr>
                      </wps:wsp>
                      <wps:wsp>
                        <wps:cNvPr id="54" name="Rectangle 92"/>
                        <wps:cNvSpPr>
                          <a:spLocks noChangeArrowheads="1"/>
                        </wps:cNvSpPr>
                        <wps:spPr bwMode="auto">
                          <a:xfrm>
                            <a:off x="1601470" y="192405"/>
                            <a:ext cx="2286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EF6" w:rsidRDefault="00E33EF6" w:rsidP="00C43875">
                              <w:r>
                                <w:rPr>
                                  <w:rFonts w:ascii="Times New Roman" w:hAnsi="Times New Roman"/>
                                  <w:color w:val="000000"/>
                                  <w:sz w:val="14"/>
                                  <w:szCs w:val="14"/>
                                  <w:lang w:val="en-US"/>
                                </w:rPr>
                                <w:t>,</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Tuval 53" o:spid="_x0000_s1077" editas="canvas" style="position:absolute;left:0;text-align:left;margin-left:27pt;margin-top:0;width:179.85pt;height:79.05pt;z-index:-251659264;mso-position-horizontal-relative:text;mso-position-vertical-relative:text" coordsize="22840,10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">
                <v:shape id="_x0000_s1078" type="#_x0000_t75" style="position:absolute;width:22840;height:10039;visibility:visible;mso-wrap-style:square">
                  <v:fill o:detectmouseclick="t"/>
                  <v:path o:connecttype="none"/>
                </v:shape>
                <v:line id="Line 55" o:spid="_x0000_s1079" style="position:absolute;visibility:visible;mso-wrap-style:square" from="6496,4064" to="18084,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" strokeweight="28e-5mm"/>
                <v:rect id="Rectangle 56" o:spid="_x0000_s1080" style="position:absolute;left:7302;top:4572;width:1632;height:4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E33EF6" w:rsidRDefault="00E33EF6" w:rsidP="00C43875">
                        <w:r>
                          <w:rPr>
                            <w:rFonts w:ascii="Symbol" w:hAnsi="Symbol" w:cs="Symbol"/>
                            <w:color w:val="000000"/>
                            <w:sz w:val="36"/>
                            <w:szCs w:val="36"/>
                            <w:lang w:val="en-US"/>
                          </w:rPr>
                          <w:t></w:t>
                        </w:r>
                      </w:p>
                    </w:txbxContent>
                  </v:textbox>
                </v:rect>
                <v:rect id="Rectangle 57" o:spid="_x0000_s1081" style="position:absolute;left:9118;top:4572;width:1632;height:4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E33EF6" w:rsidRDefault="00E33EF6" w:rsidP="00C43875">
                        <w:r>
                          <w:rPr>
                            <w:rFonts w:ascii="Symbol" w:hAnsi="Symbol" w:cs="Symbol"/>
                            <w:color w:val="000000"/>
                            <w:sz w:val="36"/>
                            <w:szCs w:val="36"/>
                            <w:lang w:val="en-US"/>
                          </w:rPr>
                          <w:t></w:t>
                        </w:r>
                      </w:p>
                    </w:txbxContent>
                  </v:textbox>
                </v:rect>
                <v:rect id="Rectangle 58" o:spid="_x0000_s1082" style="position:absolute;left:7302;top:393;width:1632;height:44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E33EF6" w:rsidRDefault="00E33EF6" w:rsidP="00C43875">
                        <w:r>
                          <w:rPr>
                            <w:rFonts w:ascii="Symbol" w:hAnsi="Symbol" w:cs="Symbol"/>
                            <w:color w:val="000000"/>
                            <w:sz w:val="36"/>
                            <w:szCs w:val="36"/>
                            <w:lang w:val="en-US"/>
                          </w:rPr>
                          <w:t></w:t>
                        </w:r>
                      </w:p>
                    </w:txbxContent>
                  </v:textbox>
                </v:rect>
                <v:rect id="Rectangle 59" o:spid="_x0000_s1083" style="position:absolute;left:9118;top:393;width:1632;height:44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E33EF6" w:rsidRDefault="00E33EF6" w:rsidP="00C43875">
                        <w:r>
                          <w:rPr>
                            <w:rFonts w:ascii="Symbol" w:hAnsi="Symbol" w:cs="Symbol"/>
                            <w:color w:val="000000"/>
                            <w:sz w:val="36"/>
                            <w:szCs w:val="36"/>
                            <w:lang w:val="en-US"/>
                          </w:rPr>
                          <w:t></w:t>
                        </w:r>
                      </w:p>
                    </w:txbxContent>
                  </v:textbox>
                </v:rect>
                <v:rect id="Rectangle 60" o:spid="_x0000_s1084" style="position:absolute;left:8597;top:393;width:820;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E33EF6" w:rsidRDefault="00E33EF6"/>
                    </w:txbxContent>
                  </v:textbox>
                </v:rect>
                <v:rect id="Rectangle 61" o:spid="_x0000_s1085" style="position:absolute;left:7950;top:7086;width:48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E33EF6" w:rsidRDefault="00E33EF6" w:rsidP="00C43875">
                        <w:r>
                          <w:rPr>
                            <w:rFonts w:ascii="Symbol" w:hAnsi="Symbol" w:cs="Symbol"/>
                            <w:color w:val="000000"/>
                            <w:sz w:val="14"/>
                            <w:szCs w:val="14"/>
                            <w:lang w:val="en-US"/>
                          </w:rPr>
                          <w:t></w:t>
                        </w:r>
                      </w:p>
                    </w:txbxContent>
                  </v:textbox>
                </v:rect>
                <v:rect id="Rectangle 62" o:spid="_x0000_s1086" style="position:absolute;left:9779;top:7086;width:48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E33EF6" w:rsidRDefault="00E33EF6" w:rsidP="00C43875">
                        <w:r>
                          <w:rPr>
                            <w:rFonts w:ascii="Symbol" w:hAnsi="Symbol" w:cs="Symbol"/>
                            <w:color w:val="000000"/>
                            <w:sz w:val="14"/>
                            <w:szCs w:val="14"/>
                            <w:lang w:val="en-US"/>
                          </w:rPr>
                          <w:t></w:t>
                        </w:r>
                      </w:p>
                    </w:txbxContent>
                  </v:textbox>
                </v:rect>
                <v:rect id="Rectangle 63" o:spid="_x0000_s1087" style="position:absolute;left:7950;top:2908;width:48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E33EF6" w:rsidRDefault="00E33EF6" w:rsidP="00C43875">
                        <w:r>
                          <w:rPr>
                            <w:rFonts w:ascii="Symbol" w:hAnsi="Symbol" w:cs="Symbol"/>
                            <w:color w:val="000000"/>
                            <w:sz w:val="14"/>
                            <w:szCs w:val="14"/>
                            <w:lang w:val="en-US"/>
                          </w:rPr>
                          <w:t></w:t>
                        </w:r>
                      </w:p>
                    </w:txbxContent>
                  </v:textbox>
                </v:rect>
                <v:rect id="Rectangle 64" o:spid="_x0000_s1088" style="position:absolute;left:9779;top:2908;width:48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E33EF6" w:rsidRDefault="00E33EF6" w:rsidP="00C43875">
                        <w:r>
                          <w:rPr>
                            <w:rFonts w:ascii="Symbol" w:hAnsi="Symbol" w:cs="Symbol"/>
                            <w:color w:val="000000"/>
                            <w:sz w:val="14"/>
                            <w:szCs w:val="14"/>
                            <w:lang w:val="en-US"/>
                          </w:rPr>
                          <w:t></w:t>
                        </w:r>
                      </w:p>
                    </w:txbxContent>
                  </v:textbox>
                </v:rect>
                <v:rect id="Rectangle 65" o:spid="_x0000_s1089" style="position:absolute;left:6153;top:4991;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E33EF6" w:rsidRDefault="00E33EF6"/>
                    </w:txbxContent>
                  </v:textbox>
                </v:rect>
                <v:rect id="Rectangle 66" o:spid="_x0000_s1090" style="position:absolute;left:5422;top:2901;width:839;height:34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E33EF6" w:rsidRDefault="00E33EF6" w:rsidP="00C43875">
                        <w:r>
                          <w:rPr>
                            <w:rFonts w:ascii="Symbol" w:hAnsi="Symbol" w:cs="Symbol"/>
                            <w:color w:val="000000"/>
                            <w:sz w:val="24"/>
                            <w:szCs w:val="24"/>
                            <w:lang w:val="en-US"/>
                          </w:rPr>
                          <w:t></w:t>
                        </w:r>
                      </w:p>
                    </w:txbxContent>
                  </v:textbox>
                </v:rect>
                <v:rect id="Rectangle 67" o:spid="_x0000_s1091" style="position:absolute;left:7791;top:4178;width:648;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E33EF6" w:rsidRDefault="00E33EF6" w:rsidP="00C43875">
                        <w:r>
                          <w:rPr>
                            <w:rFonts w:ascii="Times New Roman" w:hAnsi="Times New Roman"/>
                            <w:i/>
                            <w:iCs/>
                            <w:color w:val="000000"/>
                            <w:sz w:val="14"/>
                            <w:szCs w:val="14"/>
                            <w:lang w:val="en-US"/>
                          </w:rPr>
                          <w:t>m</w:t>
                        </w:r>
                      </w:p>
                    </w:txbxContent>
                  </v:textbox>
                </v:rect>
                <v:rect id="Rectangle 68" o:spid="_x0000_s1092" style="position:absolute;left:7448;top:7188;width:45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E33EF6" w:rsidRDefault="00E33EF6" w:rsidP="00C43875">
                        <w:r>
                          <w:rPr>
                            <w:rFonts w:ascii="Times New Roman" w:hAnsi="Times New Roman"/>
                            <w:i/>
                            <w:iCs/>
                            <w:color w:val="000000"/>
                            <w:sz w:val="14"/>
                            <w:szCs w:val="14"/>
                            <w:lang w:val="en-US"/>
                          </w:rPr>
                          <w:t>b</w:t>
                        </w:r>
                      </w:p>
                    </w:txbxContent>
                  </v:textbox>
                </v:rect>
                <v:rect id="Rectangle 69" o:spid="_x0000_s1093" style="position:absolute;left:9702;top:4178;width:400;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14"/>
                            <w:szCs w:val="14"/>
                            <w:lang w:val="en-US"/>
                          </w:rPr>
                          <w:t>k</w:t>
                        </w:r>
                      </w:p>
                    </w:txbxContent>
                  </v:textbox>
                </v:rect>
                <v:rect id="Rectangle 70" o:spid="_x0000_s1094" style="position:absolute;left:9251;top:7188;width:45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E33EF6" w:rsidRDefault="00E33EF6" w:rsidP="00C43875">
                        <w:r>
                          <w:rPr>
                            <w:rFonts w:ascii="Times New Roman" w:hAnsi="Times New Roman"/>
                            <w:i/>
                            <w:iCs/>
                            <w:color w:val="000000"/>
                            <w:sz w:val="14"/>
                            <w:szCs w:val="14"/>
                            <w:lang w:val="en-US"/>
                          </w:rPr>
                          <w:t>u</w:t>
                        </w:r>
                      </w:p>
                    </w:txbxContent>
                  </v:textbox>
                </v:rect>
                <v:rect id="Rectangle 71" o:spid="_x0000_s1095" style="position:absolute;left:16979;top:6115;width:45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E33EF6" w:rsidRDefault="00E33EF6" w:rsidP="00C43875">
                        <w:r>
                          <w:rPr>
                            <w:rFonts w:ascii="Times New Roman" w:hAnsi="Times New Roman"/>
                            <w:i/>
                            <w:iCs/>
                            <w:color w:val="000000"/>
                            <w:sz w:val="14"/>
                            <w:szCs w:val="14"/>
                            <w:lang w:val="en-US"/>
                          </w:rPr>
                          <w:t>u</w:t>
                        </w:r>
                      </w:p>
                    </w:txbxContent>
                  </v:textbox>
                </v:rect>
                <v:rect id="Rectangle 72" o:spid="_x0000_s1096" style="position:absolute;left:16294;top:6115;width:45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14"/>
                            <w:szCs w:val="14"/>
                            <w:lang w:val="en-US"/>
                          </w:rPr>
                          <w:t>b</w:t>
                        </w:r>
                      </w:p>
                    </w:txbxContent>
                  </v:textbox>
                </v:rect>
                <v:rect id="Rectangle 73" o:spid="_x0000_s1097" style="position:absolute;left:15519;top:6115;width:781;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" filled="f" stroked="f">
                  <v:textbox style="mso-fit-shape-to-text:t" inset="0,0,0,0">
                    <w:txbxContent>
                      <w:p w:rsidR="00E33EF6" w:rsidRDefault="00E33EF6" w:rsidP="00C43875">
                        <w:r>
                          <w:rPr>
                            <w:rFonts w:ascii="Times New Roman" w:hAnsi="Times New Roman"/>
                            <w:i/>
                            <w:iCs/>
                            <w:color w:val="000000"/>
                            <w:sz w:val="14"/>
                            <w:szCs w:val="14"/>
                            <w:lang w:val="en-US"/>
                          </w:rPr>
                          <w:t>f</w:t>
                        </w:r>
                      </w:p>
                    </w:txbxContent>
                  </v:textbox>
                </v:rect>
                <v:rect id="Rectangle 74" o:spid="_x0000_s1098" style="position:absolute;left:7886;width:451;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14"/>
                            <w:szCs w:val="14"/>
                            <w:lang w:val="en-US"/>
                          </w:rPr>
                          <w:t>n</w:t>
                        </w:r>
                      </w:p>
                    </w:txbxContent>
                  </v:textbox>
                </v:rect>
                <v:rect id="Rectangle 75" o:spid="_x0000_s1099" style="position:absolute;left:7448;top:3009;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14"/>
                            <w:szCs w:val="14"/>
                            <w:lang w:val="en-US"/>
                          </w:rPr>
                          <w:t>b</w:t>
                        </w:r>
                      </w:p>
                    </w:txbxContent>
                  </v:textbox>
                </v:rect>
                <v:rect id="Rectangle 76" o:spid="_x0000_s1100" style="position:absolute;left:9702;width:400;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E33EF6" w:rsidRDefault="00E33EF6" w:rsidP="00C43875">
                        <w:r>
                          <w:rPr>
                            <w:rFonts w:ascii="Times New Roman" w:hAnsi="Times New Roman"/>
                            <w:i/>
                            <w:iCs/>
                            <w:color w:val="000000"/>
                            <w:sz w:val="14"/>
                            <w:szCs w:val="14"/>
                            <w:lang w:val="en-US"/>
                          </w:rPr>
                          <w:t>k</w:t>
                        </w:r>
                      </w:p>
                    </w:txbxContent>
                  </v:textbox>
                </v:rect>
                <v:rect id="Rectangle 77" o:spid="_x0000_s1101" style="position:absolute;left:9251;top:3009;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rsidR="00E33EF6" w:rsidRDefault="00E33EF6" w:rsidP="00C43875">
                        <w:r>
                          <w:rPr>
                            <w:rFonts w:ascii="Times New Roman" w:hAnsi="Times New Roman"/>
                            <w:i/>
                            <w:iCs/>
                            <w:color w:val="000000"/>
                            <w:sz w:val="14"/>
                            <w:szCs w:val="14"/>
                            <w:lang w:val="en-US"/>
                          </w:rPr>
                          <w:t>u</w:t>
                        </w:r>
                      </w:p>
                    </w:txbxContent>
                  </v:textbox>
                </v:rect>
                <v:rect id="Rectangle 78" o:spid="_x0000_s1102" style="position:absolute;left:16979;top:1930;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14"/>
                            <w:szCs w:val="14"/>
                            <w:lang w:val="en-US"/>
                          </w:rPr>
                          <w:t>u</w:t>
                        </w:r>
                      </w:p>
                    </w:txbxContent>
                  </v:textbox>
                </v:rect>
                <v:rect id="Rectangle 79" o:spid="_x0000_s1103" style="position:absolute;left:16249;top:1930;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E33EF6" w:rsidRDefault="00E33EF6" w:rsidP="00C43875">
                        <w:r>
                          <w:rPr>
                            <w:rFonts w:ascii="Times New Roman" w:hAnsi="Times New Roman"/>
                            <w:i/>
                            <w:iCs/>
                            <w:color w:val="000000"/>
                            <w:sz w:val="14"/>
                            <w:szCs w:val="14"/>
                            <w:lang w:val="en-US"/>
                          </w:rPr>
                          <w:t>b</w:t>
                        </w:r>
                      </w:p>
                    </w:txbxContent>
                  </v:textbox>
                </v:rect>
                <v:rect id="Rectangle 80" o:spid="_x0000_s1104" style="position:absolute;left:15519;top:1924;width:49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E33EF6" w:rsidRDefault="00E33EF6" w:rsidP="00C43875">
                        <w:r>
                          <w:rPr>
                            <w:rFonts w:ascii="Times New Roman" w:hAnsi="Times New Roman"/>
                            <w:i/>
                            <w:iCs/>
                            <w:color w:val="000000"/>
                            <w:sz w:val="14"/>
                            <w:szCs w:val="14"/>
                            <w:lang w:val="en-US"/>
                          </w:rPr>
                          <w:t>f</w:t>
                        </w:r>
                      </w:p>
                    </w:txbxContent>
                  </v:textbox>
                </v:rect>
                <v:rect id="Rectangle 81" o:spid="_x0000_s1105" style="position:absolute;left:4368;top:4178;width:686;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E33EF6" w:rsidRDefault="00E33EF6" w:rsidP="00C43875">
                        <w:r>
                          <w:rPr>
                            <w:rFonts w:ascii="Times New Roman" w:hAnsi="Times New Roman"/>
                            <w:i/>
                            <w:iCs/>
                            <w:color w:val="000000"/>
                            <w:sz w:val="14"/>
                            <w:szCs w:val="14"/>
                            <w:lang w:val="en-US"/>
                          </w:rPr>
                          <w:t>f</w:t>
                        </w:r>
                      </w:p>
                    </w:txbxContent>
                  </v:textbox>
                </v:rect>
                <v:rect id="Rectangle 82" o:spid="_x0000_s1106" style="position:absolute;left:10807;top:5168;width:4712;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" filled="f" stroked="f">
                  <v:textbox style="mso-fit-shape-to-text:t" inset="0,0,0,0">
                    <w:txbxContent>
                      <w:p w:rsidR="00E33EF6" w:rsidRDefault="00E33EF6" w:rsidP="00C43875">
                        <w:r>
                          <w:rPr>
                            <w:rFonts w:ascii="Times New Roman" w:hAnsi="Times New Roman"/>
                            <w:i/>
                            <w:iCs/>
                            <w:color w:val="000000"/>
                            <w:sz w:val="24"/>
                            <w:szCs w:val="24"/>
                            <w:lang w:val="en-US"/>
                          </w:rPr>
                          <w:t>UEÇM</w:t>
                        </w:r>
                      </w:p>
                    </w:txbxContent>
                  </v:textbox>
                </v:rect>
                <v:rect id="Rectangle 83" o:spid="_x0000_s1107" style="position:absolute;left:10807;top:984;width:4712;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" filled="f" stroked="f">
                  <v:textbox style="mso-fit-shape-to-text:t" inset="0,0,0,0">
                    <w:txbxContent>
                      <w:p w:rsidR="00E33EF6" w:rsidRDefault="00E33EF6" w:rsidP="00C43875">
                        <w:r>
                          <w:rPr>
                            <w:rFonts w:ascii="Times New Roman" w:hAnsi="Times New Roman"/>
                            <w:i/>
                            <w:iCs/>
                            <w:color w:val="000000"/>
                            <w:sz w:val="24"/>
                            <w:szCs w:val="24"/>
                            <w:lang w:val="en-US"/>
                          </w:rPr>
                          <w:t>UEÇM</w:t>
                        </w:r>
                      </w:p>
                    </w:txbxContent>
                  </v:textbox>
                </v:rect>
                <v:rect id="Rectangle 84" o:spid="_x0000_s1108" style="position:absolute;left:254;top:3079;width:3816;height:3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E33EF6" w:rsidRDefault="00E33EF6" w:rsidP="00C43875">
                        <w:r>
                          <w:rPr>
                            <w:rFonts w:ascii="Times New Roman" w:hAnsi="Times New Roman"/>
                            <w:i/>
                            <w:iCs/>
                            <w:color w:val="000000"/>
                            <w:sz w:val="24"/>
                            <w:szCs w:val="24"/>
                            <w:lang w:val="en-US"/>
                          </w:rPr>
                          <w:t>SBDK</w:t>
                        </w:r>
                      </w:p>
                    </w:txbxContent>
                  </v:textbox>
                </v:rect>
                <v:rect id="Rectangle 85" o:spid="_x0000_s1109" style="position:absolute;left:8388;top:7181;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E33EF6" w:rsidRDefault="00E33EF6" w:rsidP="00C43875">
                        <w:r>
                          <w:rPr>
                            <w:rFonts w:ascii="Times New Roman" w:hAnsi="Times New Roman"/>
                            <w:color w:val="000000"/>
                            <w:sz w:val="14"/>
                            <w:szCs w:val="14"/>
                            <w:lang w:val="en-US"/>
                          </w:rPr>
                          <w:t>1</w:t>
                        </w:r>
                      </w:p>
                    </w:txbxContent>
                  </v:textbox>
                </v:rect>
                <v:rect id="Rectangle 86" o:spid="_x0000_s1110" style="position:absolute;left:10217;top:7181;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E33EF6" w:rsidRDefault="00E33EF6" w:rsidP="00C43875">
                        <w:r>
                          <w:rPr>
                            <w:rFonts w:ascii="Times New Roman" w:hAnsi="Times New Roman"/>
                            <w:color w:val="000000"/>
                            <w:sz w:val="14"/>
                            <w:szCs w:val="14"/>
                            <w:lang w:val="en-US"/>
                          </w:rPr>
                          <w:t>1</w:t>
                        </w:r>
                      </w:p>
                    </w:txbxContent>
                  </v:textbox>
                </v:rect>
                <v:rect id="Rectangle 87" o:spid="_x0000_s1111" style="position:absolute;left:16744;top:6108;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E33EF6" w:rsidRDefault="00E33EF6" w:rsidP="00C43875">
                        <w:r>
                          <w:rPr>
                            <w:rFonts w:ascii="Times New Roman" w:hAnsi="Times New Roman"/>
                            <w:color w:val="000000"/>
                            <w:sz w:val="14"/>
                            <w:szCs w:val="14"/>
                            <w:lang w:val="en-US"/>
                          </w:rPr>
                          <w:t>,</w:t>
                        </w:r>
                      </w:p>
                    </w:txbxContent>
                  </v:textbox>
                </v:rect>
                <v:rect id="Rectangle 88" o:spid="_x0000_s1112" style="position:absolute;left:16014;top:6108;width:229;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E33EF6" w:rsidRDefault="00E33EF6" w:rsidP="00C43875">
                        <w:r>
                          <w:rPr>
                            <w:rFonts w:ascii="Times New Roman" w:hAnsi="Times New Roman"/>
                            <w:color w:val="000000"/>
                            <w:sz w:val="14"/>
                            <w:szCs w:val="14"/>
                            <w:lang w:val="en-US"/>
                          </w:rPr>
                          <w:t>,</w:t>
                        </w:r>
                      </w:p>
                    </w:txbxContent>
                  </v:textbox>
                </v:rect>
                <v:rect id="Rectangle 89" o:spid="_x0000_s1113" style="position:absolute;left:8388;top:3003;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E33EF6" w:rsidRDefault="00E33EF6" w:rsidP="00C43875">
                        <w:r>
                          <w:rPr>
                            <w:rFonts w:ascii="Times New Roman" w:hAnsi="Times New Roman"/>
                            <w:color w:val="000000"/>
                            <w:sz w:val="14"/>
                            <w:szCs w:val="14"/>
                            <w:lang w:val="en-US"/>
                          </w:rPr>
                          <w:t>1</w:t>
                        </w:r>
                      </w:p>
                    </w:txbxContent>
                  </v:textbox>
                </v:rect>
                <v:rect id="Rectangle 90" o:spid="_x0000_s1114" style="position:absolute;left:10217;top:3003;width:451;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E33EF6" w:rsidRDefault="00E33EF6" w:rsidP="00C43875">
                        <w:r>
                          <w:rPr>
                            <w:rFonts w:ascii="Times New Roman" w:hAnsi="Times New Roman"/>
                            <w:color w:val="000000"/>
                            <w:sz w:val="14"/>
                            <w:szCs w:val="14"/>
                            <w:lang w:val="en-US"/>
                          </w:rPr>
                          <w:t>1</w:t>
                        </w:r>
                      </w:p>
                    </w:txbxContent>
                  </v:textbox>
                </v:rect>
                <v:rect id="Rectangle 91" o:spid="_x0000_s1115" style="position:absolute;left:16744;top:1924;width:229;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E33EF6" w:rsidRDefault="00E33EF6" w:rsidP="00C43875">
                        <w:r>
                          <w:rPr>
                            <w:rFonts w:ascii="Times New Roman" w:hAnsi="Times New Roman"/>
                            <w:color w:val="000000"/>
                            <w:sz w:val="14"/>
                            <w:szCs w:val="14"/>
                            <w:lang w:val="en-US"/>
                          </w:rPr>
                          <w:t>,</w:t>
                        </w:r>
                      </w:p>
                    </w:txbxContent>
                  </v:textbox>
                </v:rect>
                <v:rect id="Rectangle 92" o:spid="_x0000_s1116" style="position:absolute;left:16014;top:1924;width:229;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rsidR="00E33EF6" w:rsidRDefault="00E33EF6" w:rsidP="00C43875">
                        <w:r>
                          <w:rPr>
                            <w:rFonts w:ascii="Times New Roman" w:hAnsi="Times New Roman"/>
                            <w:color w:val="000000"/>
                            <w:sz w:val="14"/>
                            <w:szCs w:val="14"/>
                            <w:lang w:val="en-US"/>
                          </w:rPr>
                          <w:t>,</w:t>
                        </w:r>
                      </w:p>
                    </w:txbxContent>
                  </v:textbox>
                </v:rect>
                <w10:wrap type="tight"/>
              </v:group>
            </w:pict>
          </mc:Fallback>
        </mc:AlternateContent>
      </w:r>
      <w:r w:rsidRPr="00872076">
        <w:rPr>
          <w:rFonts w:ascii="Times New Roman" w:hAnsi="Times New Roman"/>
          <w:sz w:val="24"/>
          <w:szCs w:val="24"/>
          <w:lang w:eastAsia="tr-TR"/>
        </w:rPr>
        <w:tab/>
      </w:r>
      <w:r w:rsidRPr="00872076">
        <w:rPr>
          <w:rFonts w:ascii="Times New Roman" w:hAnsi="Times New Roman"/>
          <w:sz w:val="24"/>
          <w:szCs w:val="24"/>
          <w:lang w:eastAsia="tr-TR"/>
        </w:rPr>
        <w:tab/>
        <w:t xml:space="preserve">  </w:t>
      </w:r>
      <w:r w:rsidRPr="00872076">
        <w:rPr>
          <w:rFonts w:ascii="Times New Roman" w:hAnsi="Times New Roman"/>
          <w:sz w:val="24"/>
          <w:szCs w:val="24"/>
          <w:lang w:eastAsia="tr-TR"/>
        </w:rPr>
        <w:tab/>
        <w:t xml:space="preserve">  </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p>
    <w:p w:rsidR="00C43875" w:rsidRPr="00872076" w:rsidRDefault="00C43875" w:rsidP="00873CB6">
      <w:pPr>
        <w:tabs>
          <w:tab w:val="left" w:pos="540"/>
          <w:tab w:val="left" w:pos="566"/>
        </w:tabs>
        <w:spacing w:after="0" w:line="240" w:lineRule="auto"/>
        <w:jc w:val="both"/>
        <w:rPr>
          <w:rFonts w:ascii="Times New Roman" w:hAnsi="Times New Roman"/>
          <w:i/>
          <w:iCs/>
          <w:sz w:val="24"/>
          <w:szCs w:val="24"/>
        </w:rPr>
      </w:pP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sz w:val="24"/>
          <w:szCs w:val="24"/>
        </w:rPr>
        <w:tab/>
      </w:r>
      <w:r w:rsidRPr="00872076">
        <w:rPr>
          <w:rFonts w:ascii="Times New Roman" w:hAnsi="Times New Roman"/>
          <w:i/>
          <w:iCs/>
          <w:sz w:val="24"/>
          <w:szCs w:val="24"/>
        </w:rPr>
        <w:t xml:space="preserve">                                                      (22)</w:t>
      </w: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p>
    <w:p w:rsidR="00C43875" w:rsidRPr="00872076" w:rsidRDefault="00C4387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formülde geçen;</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SBDK</w:t>
      </w:r>
      <w:r w:rsidRPr="00872076">
        <w:rPr>
          <w:rFonts w:ascii="Times New Roman" w:hAnsi="Times New Roman"/>
          <w:position w:val="-4"/>
          <w:sz w:val="24"/>
          <w:szCs w:val="24"/>
        </w:rPr>
        <w:t>f</w:t>
      </w:r>
      <w:r w:rsidRPr="00872076">
        <w:rPr>
          <w:rFonts w:ascii="Times New Roman" w:hAnsi="Times New Roman"/>
          <w:sz w:val="24"/>
          <w:szCs w:val="24"/>
        </w:rPr>
        <w:tab/>
        <w:t>Bir fatura döneminde “f” dengeden sorumlu tarafın sıfır bakiye düzeltme katsayısını (%),</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UEÇM</w:t>
      </w:r>
      <w:r w:rsidRPr="00872076">
        <w:rPr>
          <w:rFonts w:ascii="Times New Roman" w:hAnsi="Times New Roman"/>
          <w:position w:val="-6"/>
          <w:sz w:val="24"/>
          <w:szCs w:val="24"/>
        </w:rPr>
        <w:t>f,b,u</w:t>
      </w:r>
      <w:r w:rsidRPr="00872076">
        <w:rPr>
          <w:rFonts w:ascii="Times New Roman" w:hAnsi="Times New Roman"/>
          <w:sz w:val="24"/>
          <w:szCs w:val="24"/>
        </w:rPr>
        <w:tab/>
        <w:t>84 üncü madde uyarınca hesaplanan, “f” dengeden sorumlu taraf adına kayıtlı “b” uzlaştırmaya esas veriş-çekiş biriminin, “u” uzlaştırma dönemi için uzlaştırmaya esas çekiş miktarını (MWh),</w:t>
      </w:r>
    </w:p>
    <w:p w:rsidR="00C43875" w:rsidRPr="00872076" w:rsidRDefault="00931162"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r>
      <w:r w:rsidR="00C43875" w:rsidRPr="00872076">
        <w:rPr>
          <w:rFonts w:ascii="Times New Roman" w:hAnsi="Times New Roman"/>
          <w:sz w:val="24"/>
          <w:szCs w:val="24"/>
        </w:rPr>
        <w:t>n</w:t>
      </w:r>
      <w:r w:rsidR="00C43875" w:rsidRPr="00872076">
        <w:rPr>
          <w:rFonts w:ascii="Times New Roman" w:hAnsi="Times New Roman"/>
          <w:sz w:val="24"/>
          <w:szCs w:val="24"/>
        </w:rPr>
        <w:tab/>
        <w:t>Bir fatura dönemine ilişkin “f” dengeden sorumlu taraf adına kayıtlı piyasa katılımcısına ait uzlaştırmaya esas veriş-çekiş birimi sayısını,</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Bir fatura dönemine ilişkin toplam uzlaştırmaya esas veriş-çekiş birimi sayısını,</w:t>
      </w:r>
    </w:p>
    <w:p w:rsidR="00C43875" w:rsidRPr="00872076" w:rsidRDefault="00C43875" w:rsidP="00873CB6">
      <w:pPr>
        <w:tabs>
          <w:tab w:val="left" w:pos="540"/>
          <w:tab w:val="left" w:pos="566"/>
          <w:tab w:val="left" w:pos="1587"/>
        </w:tabs>
        <w:spacing w:after="0" w:line="240" w:lineRule="auto"/>
        <w:ind w:left="1587" w:hanging="1588"/>
        <w:jc w:val="both"/>
        <w:rPr>
          <w:rFonts w:ascii="Times New Roman" w:hAnsi="Times New Roman"/>
          <w:sz w:val="24"/>
          <w:szCs w:val="24"/>
        </w:rPr>
      </w:pPr>
      <w:r w:rsidRPr="00872076">
        <w:rPr>
          <w:rFonts w:ascii="Times New Roman" w:hAnsi="Times New Roman"/>
          <w:sz w:val="24"/>
          <w:szCs w:val="24"/>
        </w:rPr>
        <w:lastRenderedPageBreak/>
        <w:tab/>
        <w:t>k</w:t>
      </w:r>
      <w:r w:rsidRPr="00872076">
        <w:rPr>
          <w:rFonts w:ascii="Times New Roman" w:hAnsi="Times New Roman"/>
          <w:sz w:val="24"/>
          <w:szCs w:val="24"/>
        </w:rPr>
        <w:tab/>
        <w:t>Bir fatura dönemine ilişkin uzlaştırma dönemi sayısını,</w:t>
      </w:r>
    </w:p>
    <w:p w:rsidR="007B1391" w:rsidRPr="00872076" w:rsidRDefault="00C43875"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Piyasa işletim ücreti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116 –</w:t>
      </w:r>
      <w:r w:rsidRPr="00872076">
        <w:rPr>
          <w:rFonts w:ascii="Times New Roman" w:eastAsia="Times New Roman" w:hAnsi="Times New Roman"/>
          <w:sz w:val="24"/>
          <w:szCs w:val="24"/>
        </w:rPr>
        <w:t xml:space="preserve"> (1) Piyasa İşletmecisinin yürüttüğü hizmetlere ilişkin işletme giderlerinin ve yatırım harcamalarının amortismanının karşılanması amacıyla piyasa işletim ücreti, elektrik enerjisi alım ve satımına ilişkin tutarlardan ayrı olarak tahakkuk ettirilir.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Her bir piyasa katılımcısına tahakkuk ettirilecek piyasa işletim ücreti, 24/1/2003 tarihli ve 25003 sayılı Resmî Gazete’de yayımlanan Elektrik Piyasasında Gelir ve Tarife Düzenlemesi Kapsamında Düzenlemeye Tabi Unsurlar ve Raporlamaya İlişkin Esaslar Hakkında Tebliğ uyarınca belirlenen piyasa işletim geliri tavanının Piyasa İşletmecisi tarafından gerçekleştirilen organize toptan elektrik piyasası faaliyetleri dikkate alınarak piyasa katılımcılarına paylaştırılması suretiyle tahakkuk ettirilir.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w:t>
      </w:r>
      <w:r w:rsidR="000C5BEA" w:rsidRPr="00872076">
        <w:rPr>
          <w:rStyle w:val="FootnoteReference"/>
          <w:rFonts w:ascii="Times New Roman" w:eastAsia="Times New Roman" w:hAnsi="Times New Roman"/>
          <w:sz w:val="24"/>
          <w:szCs w:val="24"/>
        </w:rPr>
        <w:footnoteReference w:id="596"/>
      </w:r>
      <w:r w:rsidRPr="00872076">
        <w:rPr>
          <w:rFonts w:ascii="Times New Roman" w:eastAsia="Times New Roman" w:hAnsi="Times New Roman"/>
          <w:sz w:val="24"/>
          <w:szCs w:val="24"/>
        </w:rPr>
        <w:t xml:space="preserve"> Kurul tarafından belirlenen yıllık Piyasa İşletim Geliri Tavanının o yıl içinde yer alan </w:t>
      </w:r>
      <w:r w:rsidR="004817D5" w:rsidRPr="00872076">
        <w:rPr>
          <w:rFonts w:ascii="Times New Roman" w:eastAsia="Times New Roman" w:hAnsi="Times New Roman"/>
          <w:sz w:val="24"/>
          <w:szCs w:val="24"/>
        </w:rPr>
        <w:t>avans</w:t>
      </w:r>
      <w:r w:rsidRPr="00872076">
        <w:rPr>
          <w:rFonts w:ascii="Times New Roman" w:eastAsia="Times New Roman" w:hAnsi="Times New Roman"/>
          <w:sz w:val="24"/>
          <w:szCs w:val="24"/>
        </w:rPr>
        <w:t xml:space="preserve"> dönemleri arasında eşit olarak bölünerek hesaplanan, bir </w:t>
      </w:r>
      <w:r w:rsidR="004817D5" w:rsidRPr="00872076">
        <w:rPr>
          <w:rFonts w:ascii="Times New Roman" w:eastAsia="Times New Roman" w:hAnsi="Times New Roman"/>
          <w:sz w:val="24"/>
          <w:szCs w:val="24"/>
        </w:rPr>
        <w:t>avans</w:t>
      </w:r>
      <w:r w:rsidRPr="00872076">
        <w:rPr>
          <w:rFonts w:ascii="Times New Roman" w:eastAsia="Times New Roman" w:hAnsi="Times New Roman"/>
          <w:sz w:val="24"/>
          <w:szCs w:val="24"/>
        </w:rPr>
        <w:t xml:space="preserve"> dönemi için geçerli piyasa işletim ücreti, ilgili organize toptan elektrik piyasası faaliyetlerinin Piyasa İşletmecisinin faaliyetleri içerisindeki oranları dikkate alınarak, </w:t>
      </w:r>
      <w:r w:rsidR="00776BA2" w:rsidRPr="00872076">
        <w:rPr>
          <w:rFonts w:ascii="Times New Roman" w:eastAsia="Times New Roman" w:hAnsi="Times New Roman"/>
          <w:sz w:val="24"/>
          <w:szCs w:val="24"/>
        </w:rPr>
        <w:t>gün öncesi piyasası</w:t>
      </w:r>
      <w:r w:rsidR="00776BA2" w:rsidRPr="00872076">
        <w:rPr>
          <w:rStyle w:val="FootnoteReference"/>
          <w:rFonts w:ascii="Times New Roman" w:eastAsia="Times New Roman" w:hAnsi="Times New Roman"/>
          <w:sz w:val="24"/>
          <w:szCs w:val="24"/>
        </w:rPr>
        <w:footnoteReference w:id="597"/>
      </w:r>
      <w:r w:rsidRPr="00872076">
        <w:rPr>
          <w:rFonts w:ascii="Times New Roman" w:eastAsia="Times New Roman" w:hAnsi="Times New Roman"/>
          <w:sz w:val="24"/>
          <w:szCs w:val="24"/>
        </w:rPr>
        <w:t>,</w:t>
      </w:r>
      <w:r w:rsidR="00500E2F" w:rsidRPr="00872076">
        <w:rPr>
          <w:rFonts w:ascii="Times New Roman" w:eastAsia="Times New Roman" w:hAnsi="Times New Roman"/>
          <w:sz w:val="24"/>
          <w:szCs w:val="24"/>
        </w:rPr>
        <w:t xml:space="preserve"> gün içi piyasası,</w:t>
      </w:r>
      <w:r w:rsidRPr="00872076">
        <w:rPr>
          <w:rFonts w:ascii="Times New Roman" w:eastAsia="Times New Roman" w:hAnsi="Times New Roman"/>
          <w:sz w:val="24"/>
          <w:szCs w:val="24"/>
        </w:rPr>
        <w:t xml:space="preserve"> dengeleme güç piyasası ve dengesizliklerin uzlaştırılması faaliyetleri için tahakkuk ettirilecek piyasa işletim ücreti bileşenlerine ayrıştırılır. Her bir organize toptan elektrik piyasası faaliyetinin Piyasa İşletmecisinin faaliyetleri arasındaki oranı Piyasa İşletmecisi tarafından belirlenir ve faaliyet oranlarında değişiklik meydana gelmesi durumunda güncellen</w:t>
      </w:r>
      <w:r w:rsidR="00500E2F" w:rsidRPr="00872076">
        <w:rPr>
          <w:rFonts w:ascii="Times New Roman" w:eastAsia="Times New Roman" w:hAnsi="Times New Roman"/>
          <w:sz w:val="24"/>
          <w:szCs w:val="24"/>
        </w:rPr>
        <w:t>erek PYS üzerinden yayımlanır</w:t>
      </w:r>
      <w:r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(4)</w:t>
      </w:r>
      <w:r w:rsidR="000C5BEA" w:rsidRPr="00872076">
        <w:rPr>
          <w:rStyle w:val="FootnoteReference"/>
          <w:rFonts w:ascii="Times New Roman" w:eastAsia="Times New Roman" w:hAnsi="Times New Roman"/>
          <w:sz w:val="24"/>
          <w:szCs w:val="24"/>
        </w:rPr>
        <w:footnoteReference w:id="598"/>
      </w:r>
      <w:r w:rsidRPr="00872076">
        <w:rPr>
          <w:rFonts w:ascii="Times New Roman" w:eastAsia="Times New Roman" w:hAnsi="Times New Roman"/>
          <w:sz w:val="24"/>
          <w:szCs w:val="24"/>
        </w:rPr>
        <w:t xml:space="preserve"> Her bir organize toptan elektrik piyasası faaliyetine ilişkin, her bir fatura dönemi için tahakkuk ettirilecek piyasa işletim ücreti bileşenleri aşağıdaki formüle göre hesaplanır:</w:t>
      </w:r>
    </w:p>
    <w:p w:rsidR="00044523" w:rsidRPr="00872076" w:rsidRDefault="00044523" w:rsidP="00873CB6">
      <w:pPr>
        <w:tabs>
          <w:tab w:val="left" w:pos="566"/>
        </w:tabs>
        <w:spacing w:after="0" w:line="240" w:lineRule="auto"/>
        <w:jc w:val="both"/>
        <w:rPr>
          <w:rFonts w:ascii="Times New Roman" w:eastAsia="Times New Roman" w:hAnsi="Times New Roman"/>
          <w:sz w:val="24"/>
          <w:szCs w:val="24"/>
        </w:rPr>
      </w:pPr>
    </w:p>
    <w:p w:rsidR="00500E2F" w:rsidRPr="00872076" w:rsidRDefault="00500E2F" w:rsidP="00873CB6">
      <w:pPr>
        <w:tabs>
          <w:tab w:val="left" w:pos="369"/>
          <w:tab w:val="left" w:pos="1080"/>
        </w:tabs>
        <w:spacing w:after="0" w:line="240" w:lineRule="auto"/>
        <w:ind w:firstLine="720"/>
        <w:jc w:val="both"/>
        <w:rPr>
          <w:rFonts w:ascii="Times New Roman" w:eastAsia="Times New Roman" w:hAnsi="Times New Roman"/>
          <w:bCs/>
          <w:i/>
          <w:sz w:val="24"/>
          <w:szCs w:val="24"/>
          <w:lang w:eastAsia="tr-TR"/>
        </w:rPr>
      </w:pPr>
      <w:r w:rsidRPr="00872076">
        <w:rPr>
          <w:rFonts w:ascii="Times New Roman" w:eastAsia="Times New Roman" w:hAnsi="Times New Roman"/>
          <w:bCs/>
          <w:i/>
          <w:position w:val="-10"/>
          <w:sz w:val="24"/>
          <w:szCs w:val="24"/>
          <w:lang w:eastAsia="tr-TR"/>
        </w:rPr>
        <w:object w:dxaOrig="2020" w:dyaOrig="340">
          <v:shape id="_x0000_i1039" type="#_x0000_t75" style="width:101.25pt;height:18pt" o:ole="">
            <v:imagedata r:id="rId44" o:title=""/>
          </v:shape>
          <o:OLEObject Type="Embed" ProgID="Equation.DSMT4" ShapeID="_x0000_i1039" DrawAspect="Content" ObjectID="_1799678271" r:id="rId45"/>
        </w:object>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t>(23a)</w:t>
      </w:r>
    </w:p>
    <w:p w:rsidR="00500E2F" w:rsidRPr="00872076" w:rsidRDefault="00500E2F" w:rsidP="00873CB6">
      <w:pPr>
        <w:tabs>
          <w:tab w:val="left" w:pos="369"/>
          <w:tab w:val="left" w:pos="1080"/>
        </w:tabs>
        <w:spacing w:after="0" w:line="240" w:lineRule="auto"/>
        <w:ind w:firstLine="720"/>
        <w:jc w:val="both"/>
        <w:rPr>
          <w:rFonts w:ascii="Times New Roman" w:eastAsia="Times New Roman" w:hAnsi="Times New Roman"/>
          <w:bCs/>
          <w:i/>
          <w:sz w:val="24"/>
          <w:szCs w:val="24"/>
          <w:lang w:eastAsia="tr-TR"/>
        </w:rPr>
      </w:pPr>
      <w:r w:rsidRPr="00872076">
        <w:rPr>
          <w:rFonts w:ascii="Times New Roman" w:eastAsia="Times New Roman" w:hAnsi="Times New Roman"/>
          <w:i/>
          <w:noProof/>
          <w:position w:val="-10"/>
          <w:sz w:val="24"/>
          <w:szCs w:val="24"/>
          <w:lang w:eastAsia="tr-TR"/>
        </w:rPr>
        <w:object w:dxaOrig="2100" w:dyaOrig="340">
          <v:shape id="_x0000_i1040" type="#_x0000_t75" style="width:105.75pt;height:18pt" o:ole="">
            <v:imagedata r:id="rId46" o:title=""/>
          </v:shape>
          <o:OLEObject Type="Embed" ProgID="Equation.DSMT4" ShapeID="_x0000_i1040" DrawAspect="Content" ObjectID="_1799678272" r:id="rId47"/>
        </w:object>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t>(23b)</w:t>
      </w:r>
    </w:p>
    <w:p w:rsidR="00500E2F" w:rsidRPr="00872076" w:rsidRDefault="00500E2F" w:rsidP="00873CB6">
      <w:pPr>
        <w:tabs>
          <w:tab w:val="left" w:pos="369"/>
          <w:tab w:val="left" w:pos="1080"/>
        </w:tabs>
        <w:spacing w:after="0" w:line="240" w:lineRule="auto"/>
        <w:ind w:firstLine="720"/>
        <w:jc w:val="both"/>
        <w:rPr>
          <w:rFonts w:ascii="Times New Roman" w:eastAsia="Times New Roman" w:hAnsi="Times New Roman"/>
          <w:bCs/>
          <w:i/>
          <w:sz w:val="24"/>
          <w:szCs w:val="24"/>
          <w:lang w:eastAsia="tr-TR"/>
        </w:rPr>
      </w:pPr>
      <w:r w:rsidRPr="00872076">
        <w:rPr>
          <w:rFonts w:ascii="Times New Roman" w:eastAsia="Times New Roman" w:hAnsi="Times New Roman"/>
          <w:i/>
          <w:noProof/>
          <w:position w:val="-10"/>
          <w:sz w:val="24"/>
          <w:szCs w:val="24"/>
          <w:lang w:eastAsia="tr-TR"/>
        </w:rPr>
        <w:object w:dxaOrig="1880" w:dyaOrig="340">
          <v:shape id="_x0000_i1041" type="#_x0000_t75" style="width:93.75pt;height:18pt" o:ole="">
            <v:imagedata r:id="rId48" o:title=""/>
          </v:shape>
          <o:OLEObject Type="Embed" ProgID="Equation.DSMT4" ShapeID="_x0000_i1041" DrawAspect="Content" ObjectID="_1799678273" r:id="rId49"/>
        </w:object>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t>(23c)</w:t>
      </w:r>
    </w:p>
    <w:p w:rsidR="00500E2F" w:rsidRPr="00872076" w:rsidRDefault="00500E2F" w:rsidP="00873CB6">
      <w:pPr>
        <w:tabs>
          <w:tab w:val="left" w:pos="369"/>
          <w:tab w:val="left" w:pos="1080"/>
        </w:tabs>
        <w:spacing w:after="0" w:line="240" w:lineRule="auto"/>
        <w:ind w:firstLine="720"/>
        <w:jc w:val="both"/>
        <w:rPr>
          <w:rFonts w:ascii="Times New Roman" w:eastAsia="Times New Roman" w:hAnsi="Times New Roman"/>
          <w:bCs/>
          <w:i/>
          <w:sz w:val="24"/>
          <w:szCs w:val="24"/>
          <w:lang w:eastAsia="tr-TR"/>
        </w:rPr>
      </w:pPr>
      <w:r w:rsidRPr="00872076">
        <w:rPr>
          <w:rFonts w:ascii="Times New Roman" w:eastAsia="Times New Roman" w:hAnsi="Times New Roman"/>
          <w:i/>
          <w:noProof/>
          <w:position w:val="-10"/>
          <w:sz w:val="24"/>
          <w:szCs w:val="24"/>
          <w:lang w:eastAsia="tr-TR"/>
        </w:rPr>
        <w:object w:dxaOrig="2040" w:dyaOrig="340">
          <v:shape id="_x0000_i1042" type="#_x0000_t75" style="width:102pt;height:18pt" o:ole="">
            <v:imagedata r:id="rId50" o:title=""/>
          </v:shape>
          <o:OLEObject Type="Embed" ProgID="Equation.DSMT4" ShapeID="_x0000_i1042" DrawAspect="Content" ObjectID="_1799678274" r:id="rId51"/>
        </w:object>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sz w:val="24"/>
          <w:szCs w:val="24"/>
        </w:rPr>
        <w:tab/>
      </w:r>
      <w:r w:rsidRPr="00872076">
        <w:rPr>
          <w:rFonts w:ascii="Times New Roman" w:eastAsia="Times New Roman" w:hAnsi="Times New Roman"/>
          <w:bCs/>
          <w:i/>
          <w:sz w:val="24"/>
          <w:szCs w:val="24"/>
          <w:lang w:eastAsia="tr-TR"/>
        </w:rPr>
        <w:t>(23ç)</w:t>
      </w:r>
    </w:p>
    <w:p w:rsidR="00500E2F" w:rsidRPr="00872076" w:rsidRDefault="00500E2F" w:rsidP="00873CB6">
      <w:pPr>
        <w:tabs>
          <w:tab w:val="left" w:pos="369"/>
          <w:tab w:val="left" w:pos="1080"/>
        </w:tabs>
        <w:spacing w:after="0" w:line="240" w:lineRule="auto"/>
        <w:ind w:firstLine="720"/>
        <w:jc w:val="both"/>
        <w:rPr>
          <w:rFonts w:ascii="Times New Roman" w:eastAsia="Times New Roman" w:hAnsi="Times New Roman"/>
          <w:bCs/>
          <w:i/>
          <w:sz w:val="24"/>
          <w:szCs w:val="24"/>
          <w:lang w:eastAsia="tr-TR"/>
        </w:rPr>
      </w:pPr>
      <w:r w:rsidRPr="00872076">
        <w:rPr>
          <w:rFonts w:ascii="Times New Roman" w:eastAsia="Times New Roman" w:hAnsi="Times New Roman"/>
          <w:bCs/>
          <w:i/>
          <w:position w:val="-6"/>
          <w:sz w:val="24"/>
          <w:szCs w:val="24"/>
          <w:lang w:eastAsia="tr-TR"/>
        </w:rPr>
        <w:object w:dxaOrig="1540" w:dyaOrig="279">
          <v:shape id="_x0000_i1043" type="#_x0000_t75" style="width:77.25pt;height:13.5pt" o:ole="">
            <v:imagedata r:id="rId52" o:title=""/>
          </v:shape>
          <o:OLEObject Type="Embed" ProgID="Equation.DSMT4" ShapeID="_x0000_i1043" DrawAspect="Content" ObjectID="_1799678275" r:id="rId53"/>
        </w:object>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r>
      <w:r w:rsidRPr="00872076">
        <w:rPr>
          <w:rFonts w:ascii="Times New Roman" w:eastAsia="Times New Roman" w:hAnsi="Times New Roman"/>
          <w:bCs/>
          <w:i/>
          <w:sz w:val="24"/>
          <w:szCs w:val="24"/>
          <w:lang w:eastAsia="tr-TR"/>
        </w:rPr>
        <w:tab/>
        <w:t>(23d)</w:t>
      </w:r>
    </w:p>
    <w:p w:rsidR="007A7BD4" w:rsidRPr="00872076" w:rsidRDefault="007A7BD4" w:rsidP="00873CB6">
      <w:pPr>
        <w:tabs>
          <w:tab w:val="left" w:pos="369"/>
          <w:tab w:val="left" w:pos="1080"/>
        </w:tabs>
        <w:spacing w:after="0" w:line="240" w:lineRule="auto"/>
        <w:ind w:firstLine="720"/>
        <w:jc w:val="both"/>
        <w:rPr>
          <w:rFonts w:ascii="Times New Roman" w:eastAsia="Times New Roman" w:hAnsi="Times New Roman"/>
          <w:sz w:val="24"/>
          <w:szCs w:val="24"/>
        </w:rPr>
      </w:pPr>
    </w:p>
    <w:p w:rsidR="00044523"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(5)</w:t>
      </w:r>
      <w:r w:rsidR="000C5BEA" w:rsidRPr="00872076">
        <w:rPr>
          <w:rStyle w:val="FootnoteReference"/>
          <w:rFonts w:ascii="Times New Roman" w:eastAsia="Times New Roman" w:hAnsi="Times New Roman"/>
          <w:sz w:val="24"/>
          <w:szCs w:val="24"/>
        </w:rPr>
        <w:footnoteReference w:id="599"/>
      </w:r>
      <w:r w:rsidRPr="00872076">
        <w:rPr>
          <w:rFonts w:ascii="Times New Roman" w:eastAsia="Times New Roman" w:hAnsi="Times New Roman"/>
          <w:sz w:val="24"/>
          <w:szCs w:val="24"/>
        </w:rPr>
        <w:t xml:space="preserve"> Bu formülde geçen;</w:t>
      </w:r>
    </w:p>
    <w:p w:rsidR="00044523"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PIÜ_GÖ</w:t>
      </w:r>
      <w:r w:rsidRPr="00872076">
        <w:rPr>
          <w:rFonts w:ascii="Times New Roman" w:eastAsia="Times New Roman" w:hAnsi="Times New Roman"/>
          <w:sz w:val="24"/>
          <w:szCs w:val="24"/>
        </w:rPr>
        <w:tab/>
        <w:t xml:space="preserve">Bir fatura döneminde, gün öncesi </w:t>
      </w:r>
      <w:r w:rsidR="00126DC5" w:rsidRPr="00872076">
        <w:rPr>
          <w:rFonts w:ascii="Times New Roman" w:eastAsia="Times New Roman" w:hAnsi="Times New Roman"/>
          <w:sz w:val="24"/>
          <w:szCs w:val="24"/>
        </w:rPr>
        <w:t>piyasası</w:t>
      </w:r>
      <w:r w:rsidR="00126DC5" w:rsidRPr="00872076">
        <w:rPr>
          <w:rStyle w:val="FootnoteReference"/>
          <w:rFonts w:ascii="Times New Roman" w:eastAsia="Times New Roman" w:hAnsi="Times New Roman"/>
          <w:sz w:val="24"/>
          <w:szCs w:val="24"/>
        </w:rPr>
        <w:footnoteReference w:id="600"/>
      </w:r>
      <w:r w:rsidRPr="00872076">
        <w:rPr>
          <w:rFonts w:ascii="Times New Roman" w:eastAsia="Times New Roman" w:hAnsi="Times New Roman"/>
          <w:sz w:val="24"/>
          <w:szCs w:val="24"/>
        </w:rPr>
        <w:t xml:space="preserve"> faaliyetleri için Piyasa İşletmecisi tarafından tahakkuk ettirilecek toplam </w:t>
      </w:r>
      <w:r w:rsidR="00776BA2" w:rsidRPr="00872076">
        <w:rPr>
          <w:rFonts w:ascii="Times New Roman" w:eastAsia="Times New Roman" w:hAnsi="Times New Roman"/>
          <w:sz w:val="24"/>
          <w:szCs w:val="24"/>
        </w:rPr>
        <w:t>Gün Öncesi Piyasası</w:t>
      </w:r>
      <w:r w:rsidR="00776BA2" w:rsidRPr="00872076">
        <w:rPr>
          <w:rStyle w:val="FootnoteReference"/>
          <w:rFonts w:ascii="Times New Roman" w:eastAsia="Times New Roman" w:hAnsi="Times New Roman"/>
          <w:sz w:val="24"/>
          <w:szCs w:val="24"/>
        </w:rPr>
        <w:footnoteReference w:id="601"/>
      </w:r>
      <w:r w:rsidR="00776BA2"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İşletim Ücreti payını (TL),</w:t>
      </w:r>
    </w:p>
    <w:p w:rsidR="00044523"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PIÜ</w:t>
      </w:r>
      <w:r w:rsidRPr="00872076">
        <w:rPr>
          <w:rFonts w:ascii="Times New Roman" w:eastAsia="Times New Roman" w:hAnsi="Times New Roman"/>
          <w:sz w:val="24"/>
          <w:szCs w:val="24"/>
        </w:rPr>
        <w:tab/>
        <w:t>Kurul tarafından belirlenen Piyasa İşletim Geliri Tavanından hesaplanan bir fatura dönemi için geçerli Piyasa İşletim Ücretini,</w:t>
      </w:r>
    </w:p>
    <w:p w:rsidR="00044523"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PIÜ_DGP </w:t>
      </w:r>
      <w:r w:rsidRPr="00872076">
        <w:rPr>
          <w:rFonts w:ascii="Times New Roman" w:eastAsia="Times New Roman" w:hAnsi="Times New Roman"/>
          <w:sz w:val="24"/>
          <w:szCs w:val="24"/>
        </w:rPr>
        <w:tab/>
        <w:t xml:space="preserve">Bir fatura döneminde, dengeleme güç piyasası faaliyetleri için Piyasa İşletmecisi tarafından tahakkuk ettirilecek toplam Dengeleme Güç Piyasası </w:t>
      </w:r>
      <w:r w:rsidR="001456E9" w:rsidRPr="00872076">
        <w:rPr>
          <w:rFonts w:ascii="Times New Roman" w:eastAsia="Times New Roman" w:hAnsi="Times New Roman"/>
          <w:sz w:val="24"/>
          <w:szCs w:val="24"/>
        </w:rPr>
        <w:t>Uzlaştırma</w:t>
      </w:r>
      <w:r w:rsidRPr="00872076">
        <w:rPr>
          <w:rFonts w:ascii="Times New Roman" w:eastAsia="Times New Roman" w:hAnsi="Times New Roman"/>
          <w:sz w:val="24"/>
          <w:szCs w:val="24"/>
        </w:rPr>
        <w:t xml:space="preserve"> Ücreti payını (TL),</w:t>
      </w:r>
    </w:p>
    <w:p w:rsidR="00044523" w:rsidRPr="00872076" w:rsidRDefault="007B1391"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 xml:space="preserve">PIÜ_D </w:t>
      </w:r>
      <w:r w:rsidRPr="00872076">
        <w:rPr>
          <w:rFonts w:ascii="Times New Roman" w:eastAsia="Times New Roman" w:hAnsi="Times New Roman"/>
          <w:sz w:val="24"/>
          <w:szCs w:val="24"/>
        </w:rPr>
        <w:tab/>
        <w:t>Bir fatura döneminde, dengesizliklerin uzlaştırılması faaliyetleri için Piyasa İşletmecisi tarafından tahakkuk ettirilecek toplam Dengesizliklerin Uzlaştırılması Piyasa İşletim Ücreti payını (TL)</w:t>
      </w:r>
    </w:p>
    <w:p w:rsidR="00500E2F" w:rsidRPr="00872076" w:rsidRDefault="00500E2F" w:rsidP="00873CB6">
      <w:pPr>
        <w:spacing w:after="0" w:line="240" w:lineRule="auto"/>
        <w:ind w:left="1587" w:hanging="1020"/>
        <w:jc w:val="both"/>
        <w:rPr>
          <w:rFonts w:ascii="Times New Roman" w:eastAsia="Times New Roman" w:hAnsi="Times New Roman"/>
          <w:sz w:val="24"/>
          <w:szCs w:val="24"/>
        </w:rPr>
      </w:pPr>
      <w:r w:rsidRPr="00872076">
        <w:rPr>
          <w:rFonts w:ascii="Times New Roman" w:eastAsia="Times New Roman" w:hAnsi="Times New Roman"/>
          <w:sz w:val="24"/>
          <w:szCs w:val="24"/>
        </w:rPr>
        <w:t xml:space="preserve">PIÜ_GİP </w:t>
      </w:r>
      <w:r w:rsidRPr="00872076">
        <w:rPr>
          <w:rFonts w:ascii="Times New Roman" w:eastAsia="Times New Roman" w:hAnsi="Times New Roman"/>
          <w:sz w:val="24"/>
          <w:szCs w:val="24"/>
        </w:rPr>
        <w:tab/>
        <w:t>Bir fatura döneminde, gün içi piyasası faaliyetleri için Piyasa İşletmecisi tarafından tahakkuk ettirilecek gün içi piyasası işletim ücreti payını (TL),</w:t>
      </w:r>
    </w:p>
    <w:p w:rsidR="00500E2F" w:rsidRPr="00872076" w:rsidRDefault="00500E2F" w:rsidP="00873CB6">
      <w:pPr>
        <w:spacing w:after="0" w:line="240" w:lineRule="auto"/>
        <w:ind w:left="1587" w:hanging="1020"/>
        <w:jc w:val="both"/>
        <w:rPr>
          <w:rFonts w:ascii="Times New Roman" w:eastAsia="Times New Roman" w:hAnsi="Times New Roman"/>
          <w:sz w:val="24"/>
          <w:szCs w:val="24"/>
        </w:rPr>
      </w:pPr>
      <w:r w:rsidRPr="00872076">
        <w:rPr>
          <w:rFonts w:ascii="Times New Roman" w:eastAsia="Times New Roman" w:hAnsi="Times New Roman"/>
          <w:sz w:val="24"/>
          <w:szCs w:val="24"/>
        </w:rPr>
        <w:t>k</w:t>
      </w:r>
      <w:r w:rsidRPr="00872076">
        <w:rPr>
          <w:rFonts w:ascii="Times New Roman" w:eastAsia="Times New Roman" w:hAnsi="Times New Roman"/>
          <w:sz w:val="24"/>
          <w:szCs w:val="24"/>
        </w:rPr>
        <w:tab/>
      </w:r>
      <w:r w:rsidR="00776BA2" w:rsidRPr="00872076">
        <w:rPr>
          <w:rFonts w:ascii="Times New Roman" w:eastAsia="Times New Roman" w:hAnsi="Times New Roman"/>
          <w:sz w:val="24"/>
          <w:szCs w:val="24"/>
        </w:rPr>
        <w:t>Gün Öncesi Piyasası</w:t>
      </w:r>
      <w:r w:rsidR="00776BA2" w:rsidRPr="00872076">
        <w:rPr>
          <w:rStyle w:val="FootnoteReference"/>
          <w:rFonts w:ascii="Times New Roman" w:eastAsia="Times New Roman" w:hAnsi="Times New Roman"/>
          <w:sz w:val="24"/>
          <w:szCs w:val="24"/>
        </w:rPr>
        <w:footnoteReference w:id="602"/>
      </w:r>
      <w:r w:rsidR="00776BA2" w:rsidRPr="00872076">
        <w:rPr>
          <w:rFonts w:ascii="Times New Roman" w:eastAsia="Times New Roman" w:hAnsi="Times New Roman"/>
          <w:sz w:val="24"/>
          <w:szCs w:val="24"/>
        </w:rPr>
        <w:t xml:space="preserve"> </w:t>
      </w:r>
      <w:r w:rsidRPr="00872076">
        <w:rPr>
          <w:rFonts w:ascii="Times New Roman" w:eastAsia="Times New Roman" w:hAnsi="Times New Roman"/>
          <w:sz w:val="24"/>
          <w:szCs w:val="24"/>
        </w:rPr>
        <w:t>faaliyetlerinin Piyasa İşletmecisinin faaliyetleri içerisindeki oranını temsil eden katsayıyı,</w:t>
      </w:r>
    </w:p>
    <w:p w:rsidR="00500E2F" w:rsidRPr="00872076" w:rsidRDefault="00500E2F" w:rsidP="00873CB6">
      <w:pPr>
        <w:spacing w:after="0" w:line="240" w:lineRule="auto"/>
        <w:ind w:left="1587" w:hanging="1020"/>
        <w:jc w:val="both"/>
        <w:rPr>
          <w:rFonts w:ascii="Times New Roman" w:eastAsia="Times New Roman" w:hAnsi="Times New Roman"/>
          <w:sz w:val="24"/>
          <w:szCs w:val="24"/>
        </w:rPr>
      </w:pPr>
      <w:r w:rsidRPr="00872076">
        <w:rPr>
          <w:rFonts w:ascii="Times New Roman" w:eastAsia="Times New Roman" w:hAnsi="Times New Roman"/>
          <w:sz w:val="24"/>
          <w:szCs w:val="24"/>
        </w:rPr>
        <w:t>l</w:t>
      </w:r>
      <w:r w:rsidRPr="00872076">
        <w:rPr>
          <w:rFonts w:ascii="Times New Roman" w:eastAsia="Times New Roman" w:hAnsi="Times New Roman"/>
          <w:sz w:val="24"/>
          <w:szCs w:val="24"/>
        </w:rPr>
        <w:tab/>
        <w:t>Dengeleme Güç Piyasası faaliyetlerinin Piyasa İşletmecisinin faaliyetleri içerisindeki oranını temsil eden katsayıyı,</w:t>
      </w:r>
    </w:p>
    <w:p w:rsidR="00500E2F" w:rsidRPr="00872076" w:rsidRDefault="00500E2F" w:rsidP="00873CB6">
      <w:pPr>
        <w:spacing w:after="0" w:line="240" w:lineRule="auto"/>
        <w:ind w:left="1587" w:hanging="1020"/>
        <w:jc w:val="both"/>
        <w:rPr>
          <w:rFonts w:ascii="Times New Roman" w:eastAsia="Times New Roman" w:hAnsi="Times New Roman"/>
          <w:sz w:val="24"/>
          <w:szCs w:val="24"/>
        </w:rPr>
      </w:pPr>
      <w:r w:rsidRPr="00872076">
        <w:rPr>
          <w:rFonts w:ascii="Times New Roman" w:eastAsia="Times New Roman" w:hAnsi="Times New Roman"/>
          <w:sz w:val="24"/>
          <w:szCs w:val="24"/>
        </w:rPr>
        <w:t>m</w:t>
      </w:r>
      <w:r w:rsidRPr="00872076">
        <w:rPr>
          <w:rFonts w:ascii="Times New Roman" w:eastAsia="Times New Roman" w:hAnsi="Times New Roman"/>
          <w:sz w:val="24"/>
          <w:szCs w:val="24"/>
        </w:rPr>
        <w:tab/>
        <w:t>Dengesizliklerin Uzlaştırılması Piyasa faaliyetlerinin Piyasa İşletmecisinin faaliyetleri içerisindeki oranını temsil eden katsayıyı,</w:t>
      </w:r>
    </w:p>
    <w:p w:rsidR="00500E2F" w:rsidRPr="00872076" w:rsidRDefault="00500E2F" w:rsidP="00873CB6">
      <w:pPr>
        <w:tabs>
          <w:tab w:val="left" w:pos="566"/>
          <w:tab w:val="left" w:pos="1587"/>
        </w:tabs>
        <w:spacing w:after="0" w:line="240" w:lineRule="auto"/>
        <w:ind w:left="1587" w:hanging="1588"/>
        <w:jc w:val="both"/>
        <w:rPr>
          <w:rFonts w:ascii="Times New Roman" w:eastAsia="Times New Roman" w:hAnsi="Times New Roman"/>
          <w:sz w:val="24"/>
          <w:szCs w:val="24"/>
        </w:rPr>
      </w:pPr>
      <w:r w:rsidRPr="00872076">
        <w:rPr>
          <w:rFonts w:ascii="Times New Roman" w:eastAsia="Times New Roman" w:hAnsi="Times New Roman"/>
          <w:sz w:val="24"/>
          <w:szCs w:val="24"/>
        </w:rPr>
        <w:tab/>
        <w:t>n</w:t>
      </w:r>
      <w:r w:rsidRPr="00872076">
        <w:rPr>
          <w:rFonts w:ascii="Times New Roman" w:eastAsia="Times New Roman" w:hAnsi="Times New Roman"/>
          <w:sz w:val="24"/>
          <w:szCs w:val="24"/>
        </w:rPr>
        <w:tab/>
        <w:t>Gün İçi Dengeleme faaliyetlerinin Piyasa İşletmecisinin faaliyetleri içerisindeki oranını temsil eden katsayıyı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76BA2" w:rsidRPr="00872076" w:rsidRDefault="00776BA2" w:rsidP="00873CB6">
      <w:pPr>
        <w:tabs>
          <w:tab w:val="left" w:pos="566"/>
        </w:tabs>
        <w:spacing w:after="0" w:line="240" w:lineRule="auto"/>
        <w:jc w:val="both"/>
        <w:rPr>
          <w:rFonts w:ascii="Times New Roman" w:eastAsia="Times New Roman" w:hAnsi="Times New Roman"/>
          <w:b/>
          <w:bCs/>
          <w:sz w:val="24"/>
          <w:szCs w:val="24"/>
        </w:rPr>
      </w:pPr>
      <w:r w:rsidRPr="00872076">
        <w:rPr>
          <w:rFonts w:ascii="Times New Roman" w:eastAsia="Times New Roman" w:hAnsi="Times New Roman"/>
          <w:b/>
          <w:bCs/>
          <w:sz w:val="24"/>
          <w:szCs w:val="24"/>
        </w:rPr>
        <w:tab/>
        <w:t>Vadeli elektrik piyasası faaliyetlerine ilişkin piyasa katılımcılarına tahakkuk ettirilecek piyasa işletim ücreti ve yıllık katılım bedeli</w:t>
      </w:r>
      <w:r w:rsidRPr="00872076">
        <w:rPr>
          <w:rStyle w:val="FootnoteReference"/>
          <w:rFonts w:ascii="Times New Roman" w:eastAsia="Times New Roman" w:hAnsi="Times New Roman"/>
          <w:b/>
          <w:bCs/>
          <w:sz w:val="24"/>
          <w:szCs w:val="24"/>
        </w:rPr>
        <w:footnoteReference w:id="603"/>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bCs/>
          <w:sz w:val="24"/>
          <w:szCs w:val="24"/>
        </w:rPr>
        <w:tab/>
        <w:t>MADDE 116/A</w:t>
      </w:r>
      <w:r w:rsidR="0012130C" w:rsidRPr="00872076">
        <w:rPr>
          <w:rStyle w:val="FootnoteReference"/>
          <w:rFonts w:ascii="Times New Roman" w:eastAsia="Times New Roman" w:hAnsi="Times New Roman"/>
          <w:b/>
          <w:bCs/>
          <w:sz w:val="24"/>
          <w:szCs w:val="24"/>
        </w:rPr>
        <w:footnoteReference w:id="604"/>
      </w:r>
      <w:r w:rsidRPr="00872076">
        <w:rPr>
          <w:rFonts w:ascii="Times New Roman" w:eastAsia="Times New Roman" w:hAnsi="Times New Roman"/>
          <w:bCs/>
          <w:sz w:val="24"/>
          <w:szCs w:val="24"/>
        </w:rPr>
        <w:t xml:space="preserve">- (1) Piyasa işletim ücreti; vadeli elektrik piyasasında yapılan işlemler için kontrat taraflarından MWh başına alınacak olup </w:t>
      </w:r>
      <w:r w:rsidRPr="00872076">
        <w:rPr>
          <w:rFonts w:ascii="Times New Roman" w:eastAsia="Times New Roman" w:hAnsi="Times New Roman"/>
          <w:sz w:val="24"/>
          <w:szCs w:val="24"/>
        </w:rPr>
        <w:t>piyasa işletim ücretinin belirlenmesine ve piyasa katılımcılarından tahsil edilmesine ilişkin hususlar Kurul kararı ile düzenlenir.</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Piyasa işletim ücretine dahil edilecek </w:t>
      </w:r>
      <w:r w:rsidRPr="00872076">
        <w:rPr>
          <w:rFonts w:ascii="Times New Roman" w:eastAsia="Times New Roman" w:hAnsi="Times New Roman"/>
          <w:bCs/>
          <w:sz w:val="24"/>
          <w:szCs w:val="24"/>
        </w:rPr>
        <w:t xml:space="preserve">vadeli elektrik piyasası </w:t>
      </w:r>
      <w:r w:rsidRPr="00872076">
        <w:rPr>
          <w:rFonts w:ascii="Times New Roman" w:eastAsia="Times New Roman" w:hAnsi="Times New Roman"/>
          <w:sz w:val="24"/>
          <w:szCs w:val="24"/>
        </w:rPr>
        <w:t>yıllık katılım bedelinin tutarı ve bu tutarın piyasa katılımcılarından tahsil edilmesine ilişkin hususlar Kurul kararı ile düzenlenir.</w:t>
      </w:r>
    </w:p>
    <w:p w:rsidR="00776BA2" w:rsidRPr="00872076" w:rsidRDefault="00776BA2" w:rsidP="00873CB6">
      <w:pPr>
        <w:tabs>
          <w:tab w:val="left" w:pos="566"/>
        </w:tabs>
        <w:spacing w:after="0" w:line="240" w:lineRule="auto"/>
        <w:jc w:val="both"/>
        <w:rPr>
          <w:rFonts w:ascii="Times New Roman" w:eastAsia="Times New Roman" w:hAnsi="Times New Roman"/>
          <w:sz w:val="24"/>
          <w:szCs w:val="24"/>
        </w:rPr>
      </w:pPr>
    </w:p>
    <w:p w:rsidR="00D27994"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00C95041" w:rsidRPr="00872076">
        <w:rPr>
          <w:rFonts w:ascii="Times New Roman" w:eastAsia="Times New Roman" w:hAnsi="Times New Roman"/>
          <w:b/>
          <w:sz w:val="24"/>
          <w:szCs w:val="24"/>
        </w:rPr>
        <w:t>Gün öncesi piyasası</w:t>
      </w:r>
      <w:r w:rsidR="00C95041" w:rsidRPr="00872076">
        <w:rPr>
          <w:rStyle w:val="FootnoteReference"/>
          <w:rFonts w:ascii="Times New Roman" w:eastAsia="Times New Roman" w:hAnsi="Times New Roman"/>
          <w:b/>
          <w:sz w:val="24"/>
          <w:szCs w:val="24"/>
        </w:rPr>
        <w:footnoteReference w:id="605"/>
      </w:r>
      <w:r w:rsidR="00C95041" w:rsidRPr="00872076">
        <w:rPr>
          <w:rFonts w:ascii="Times New Roman" w:eastAsia="Times New Roman" w:hAnsi="Times New Roman"/>
          <w:b/>
          <w:sz w:val="24"/>
          <w:szCs w:val="24"/>
        </w:rPr>
        <w:t xml:space="preserve"> </w:t>
      </w:r>
      <w:r w:rsidRPr="00872076">
        <w:rPr>
          <w:rFonts w:ascii="Times New Roman" w:eastAsia="Times New Roman" w:hAnsi="Times New Roman"/>
          <w:b/>
          <w:sz w:val="24"/>
          <w:szCs w:val="24"/>
        </w:rPr>
        <w:t>faaliyetlerine ilişkin piyasa katılımcılarına tahakkuk ettirilecek piyasa</w:t>
      </w:r>
      <w:r w:rsidR="00D27994" w:rsidRPr="00872076">
        <w:rPr>
          <w:rFonts w:ascii="Times New Roman" w:eastAsia="Times New Roman" w:hAnsi="Times New Roman"/>
          <w:b/>
          <w:sz w:val="24"/>
          <w:szCs w:val="24"/>
        </w:rPr>
        <w:t xml:space="preserve"> işletim ücretinin hesaplanması</w:t>
      </w:r>
    </w:p>
    <w:p w:rsidR="004817D5" w:rsidRPr="00872076" w:rsidRDefault="00D27994"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 xml:space="preserve">MADDE 117 – </w:t>
      </w:r>
      <w:r w:rsidR="004817D5" w:rsidRPr="00872076">
        <w:rPr>
          <w:rStyle w:val="FootnoteReference"/>
          <w:rFonts w:ascii="Times New Roman" w:eastAsia="Times New Roman" w:hAnsi="Times New Roman"/>
          <w:sz w:val="24"/>
          <w:szCs w:val="24"/>
        </w:rPr>
        <w:footnoteReference w:id="606"/>
      </w:r>
      <w:r w:rsidR="004817D5" w:rsidRPr="00872076">
        <w:rPr>
          <w:rFonts w:ascii="Times New Roman" w:eastAsia="Times New Roman" w:hAnsi="Times New Roman"/>
          <w:b/>
          <w:sz w:val="24"/>
          <w:szCs w:val="24"/>
        </w:rPr>
        <w:t xml:space="preserve"> </w:t>
      </w:r>
      <w:r w:rsidR="004817D5" w:rsidRPr="00872076">
        <w:rPr>
          <w:rFonts w:ascii="Times New Roman" w:hAnsi="Times New Roman"/>
          <w:sz w:val="24"/>
          <w:szCs w:val="24"/>
        </w:rPr>
        <w:t xml:space="preserve">(1) </w:t>
      </w:r>
      <w:r w:rsidR="00B83A3C" w:rsidRPr="00872076">
        <w:rPr>
          <w:rFonts w:ascii="Times New Roman" w:hAnsi="Times New Roman"/>
          <w:sz w:val="24"/>
          <w:szCs w:val="24"/>
        </w:rPr>
        <w:t>Gün öncesi piyasasına</w:t>
      </w:r>
      <w:r w:rsidR="00B83A3C" w:rsidRPr="00872076">
        <w:rPr>
          <w:rStyle w:val="FootnoteReference"/>
          <w:rFonts w:ascii="Times New Roman" w:hAnsi="Times New Roman"/>
          <w:sz w:val="24"/>
          <w:szCs w:val="24"/>
        </w:rPr>
        <w:footnoteReference w:id="607"/>
      </w:r>
      <w:r w:rsidR="00B83A3C" w:rsidRPr="00872076">
        <w:rPr>
          <w:rFonts w:ascii="Times New Roman" w:hAnsi="Times New Roman"/>
          <w:sz w:val="24"/>
          <w:szCs w:val="24"/>
        </w:rPr>
        <w:t xml:space="preserve"> </w:t>
      </w:r>
      <w:r w:rsidR="004817D5" w:rsidRPr="00872076">
        <w:rPr>
          <w:rFonts w:ascii="Times New Roman" w:hAnsi="Times New Roman"/>
          <w:sz w:val="24"/>
          <w:szCs w:val="24"/>
        </w:rPr>
        <w:t xml:space="preserve">katılan her bir piyasa katılımcısına, </w:t>
      </w:r>
      <w:r w:rsidR="00B83A3C" w:rsidRPr="00872076">
        <w:rPr>
          <w:rFonts w:ascii="Times New Roman" w:hAnsi="Times New Roman"/>
          <w:sz w:val="24"/>
          <w:szCs w:val="24"/>
        </w:rPr>
        <w:t>gün öncesi piyasası</w:t>
      </w:r>
      <w:r w:rsidR="00B83A3C" w:rsidRPr="00872076">
        <w:rPr>
          <w:rStyle w:val="FootnoteReference"/>
          <w:rFonts w:ascii="Times New Roman" w:hAnsi="Times New Roman"/>
          <w:sz w:val="24"/>
          <w:szCs w:val="24"/>
        </w:rPr>
        <w:footnoteReference w:id="608"/>
      </w:r>
      <w:r w:rsidR="004817D5" w:rsidRPr="00872076">
        <w:rPr>
          <w:rFonts w:ascii="Times New Roman" w:hAnsi="Times New Roman"/>
          <w:sz w:val="24"/>
          <w:szCs w:val="24"/>
        </w:rPr>
        <w:t xml:space="preserve"> faaliyetlerine ilişkin olarak tahakkuk ettirilecek olan piyasa işletim ücreti aşağıdaki formüle göre hesaplanır:</w:t>
      </w:r>
    </w:p>
    <w:p w:rsidR="004817D5" w:rsidRPr="00872076" w:rsidRDefault="00303743" w:rsidP="00873CB6">
      <w:pPr>
        <w:tabs>
          <w:tab w:val="left" w:pos="540"/>
        </w:tabs>
        <w:spacing w:after="0" w:line="240" w:lineRule="auto"/>
        <w:ind w:firstLine="567"/>
        <w:jc w:val="both"/>
        <w:rPr>
          <w:rFonts w:ascii="Times New Roman" w:hAnsi="Times New Roman"/>
          <w:i/>
          <w:iCs/>
          <w:sz w:val="24"/>
          <w:szCs w:val="24"/>
          <w:lang w:eastAsia="tr-TR"/>
        </w:rPr>
      </w:pPr>
      <w:r w:rsidRPr="00872076">
        <w:rPr>
          <w:rFonts w:ascii="Times New Roman" w:hAnsi="Times New Roman"/>
          <w:i/>
          <w:noProof/>
          <w:position w:val="-10"/>
          <w:sz w:val="24"/>
          <w:szCs w:val="24"/>
          <w:lang w:eastAsia="tr-TR"/>
        </w:rPr>
        <w:drawing>
          <wp:inline distT="0" distB="0" distL="0" distR="0">
            <wp:extent cx="1889125" cy="189865"/>
            <wp:effectExtent l="0" t="0" r="0" b="635"/>
            <wp:docPr id="38"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89125" cy="189865"/>
                    </a:xfrm>
                    <a:prstGeom prst="rect">
                      <a:avLst/>
                    </a:prstGeom>
                    <a:noFill/>
                    <a:ln>
                      <a:noFill/>
                    </a:ln>
                  </pic:spPr>
                </pic:pic>
              </a:graphicData>
            </a:graphic>
          </wp:inline>
        </w:drawing>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4817D5" w:rsidRPr="00872076">
        <w:rPr>
          <w:rFonts w:ascii="Times New Roman" w:hAnsi="Times New Roman"/>
          <w:i/>
          <w:iCs/>
          <w:sz w:val="24"/>
          <w:szCs w:val="24"/>
          <w:lang w:eastAsia="tr-TR"/>
        </w:rPr>
        <w:t>(24a)</w:t>
      </w:r>
      <w:r w:rsidR="004817D5" w:rsidRPr="00872076">
        <w:rPr>
          <w:rFonts w:ascii="Times New Roman" w:hAnsi="Times New Roman"/>
          <w:i/>
          <w:iCs/>
          <w:sz w:val="24"/>
          <w:szCs w:val="24"/>
          <w:lang w:eastAsia="tr-TR"/>
        </w:rPr>
        <w:tab/>
      </w:r>
      <w:r w:rsidR="004817D5" w:rsidRPr="00872076">
        <w:rPr>
          <w:rFonts w:ascii="Times New Roman" w:hAnsi="Times New Roman"/>
          <w:i/>
          <w:iCs/>
          <w:sz w:val="24"/>
          <w:szCs w:val="24"/>
          <w:lang w:eastAsia="tr-TR"/>
        </w:rPr>
        <w:tab/>
      </w:r>
      <w:r w:rsidR="004817D5" w:rsidRPr="00872076">
        <w:rPr>
          <w:rFonts w:ascii="Times New Roman" w:hAnsi="Times New Roman"/>
          <w:i/>
          <w:iCs/>
          <w:sz w:val="24"/>
          <w:szCs w:val="24"/>
          <w:lang w:eastAsia="tr-TR"/>
        </w:rPr>
        <w:tab/>
      </w:r>
    </w:p>
    <w:p w:rsidR="004817D5" w:rsidRPr="00872076" w:rsidRDefault="00303743" w:rsidP="00873CB6">
      <w:pPr>
        <w:tabs>
          <w:tab w:val="left" w:pos="540"/>
        </w:tabs>
        <w:spacing w:after="0" w:line="240" w:lineRule="auto"/>
        <w:ind w:firstLine="567"/>
        <w:jc w:val="both"/>
        <w:rPr>
          <w:rFonts w:ascii="Times New Roman" w:hAnsi="Times New Roman"/>
          <w:i/>
          <w:iCs/>
          <w:sz w:val="24"/>
          <w:szCs w:val="24"/>
          <w:lang w:eastAsia="tr-TR"/>
        </w:rPr>
      </w:pPr>
      <w:r w:rsidRPr="00872076">
        <w:rPr>
          <w:rFonts w:ascii="Times New Roman" w:hAnsi="Times New Roman"/>
          <w:i/>
          <w:noProof/>
          <w:position w:val="-10"/>
          <w:sz w:val="24"/>
          <w:szCs w:val="24"/>
          <w:lang w:eastAsia="tr-TR"/>
        </w:rPr>
        <w:drawing>
          <wp:inline distT="0" distB="0" distL="0" distR="0">
            <wp:extent cx="1923415" cy="189865"/>
            <wp:effectExtent l="0" t="0" r="635" b="635"/>
            <wp:docPr id="39"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23415" cy="189865"/>
                    </a:xfrm>
                    <a:prstGeom prst="rect">
                      <a:avLst/>
                    </a:prstGeom>
                    <a:noFill/>
                    <a:ln>
                      <a:noFill/>
                    </a:ln>
                  </pic:spPr>
                </pic:pic>
              </a:graphicData>
            </a:graphic>
          </wp:inline>
        </w:drawing>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D27994" w:rsidRPr="00872076">
        <w:rPr>
          <w:rFonts w:ascii="Times New Roman" w:hAnsi="Times New Roman"/>
          <w:i/>
          <w:noProof/>
          <w:position w:val="-10"/>
          <w:sz w:val="24"/>
          <w:szCs w:val="24"/>
          <w:lang w:eastAsia="tr-TR"/>
        </w:rPr>
        <w:tab/>
      </w:r>
      <w:r w:rsidR="004817D5" w:rsidRPr="00872076">
        <w:rPr>
          <w:rFonts w:ascii="Times New Roman" w:hAnsi="Times New Roman"/>
          <w:i/>
          <w:iCs/>
          <w:sz w:val="24"/>
          <w:szCs w:val="24"/>
          <w:lang w:eastAsia="tr-TR"/>
        </w:rPr>
        <w:t>(24b)</w:t>
      </w:r>
      <w:r w:rsidR="004817D5" w:rsidRPr="00872076">
        <w:rPr>
          <w:rFonts w:ascii="Times New Roman" w:hAnsi="Times New Roman"/>
          <w:i/>
          <w:iCs/>
          <w:sz w:val="24"/>
          <w:szCs w:val="24"/>
          <w:lang w:eastAsia="tr-TR"/>
        </w:rPr>
        <w:tab/>
      </w:r>
      <w:r w:rsidR="004817D5" w:rsidRPr="00872076">
        <w:rPr>
          <w:rFonts w:ascii="Times New Roman" w:hAnsi="Times New Roman"/>
          <w:i/>
          <w:iCs/>
          <w:sz w:val="24"/>
          <w:szCs w:val="24"/>
          <w:lang w:eastAsia="tr-TR"/>
        </w:rPr>
        <w:tab/>
      </w:r>
      <w:r w:rsidR="004817D5" w:rsidRPr="00872076">
        <w:rPr>
          <w:rFonts w:ascii="Times New Roman" w:eastAsia="Times New Roman" w:hAnsi="Times New Roman"/>
          <w:i/>
          <w:iCs/>
          <w:position w:val="-24"/>
          <w:sz w:val="24"/>
          <w:szCs w:val="24"/>
          <w:lang w:eastAsia="tr-TR"/>
        </w:rPr>
        <w:object w:dxaOrig="2620" w:dyaOrig="639">
          <v:shape id="_x0000_i1044" type="#_x0000_t75" style="width:130.5pt;height:33.75pt" o:ole="">
            <v:imagedata r:id="rId56" o:title=""/>
          </v:shape>
          <o:OLEObject Type="Embed" ProgID="Equation.3" ShapeID="_x0000_i1044" DrawAspect="Content" ObjectID="_1799678276" r:id="rId57"/>
        </w:object>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4817D5" w:rsidRPr="00872076">
        <w:rPr>
          <w:rFonts w:ascii="Times New Roman" w:hAnsi="Times New Roman"/>
          <w:i/>
          <w:iCs/>
          <w:sz w:val="24"/>
          <w:szCs w:val="24"/>
          <w:lang w:eastAsia="tr-TR"/>
        </w:rPr>
        <w:t xml:space="preserve"> (24c)                                          </w:t>
      </w:r>
    </w:p>
    <w:p w:rsidR="004817D5" w:rsidRPr="00872076" w:rsidRDefault="00704698" w:rsidP="00873CB6">
      <w:pPr>
        <w:tabs>
          <w:tab w:val="left" w:pos="540"/>
        </w:tabs>
        <w:spacing w:after="0" w:line="240" w:lineRule="auto"/>
        <w:ind w:firstLine="567"/>
        <w:jc w:val="both"/>
        <w:rPr>
          <w:rFonts w:ascii="Times New Roman" w:hAnsi="Times New Roman"/>
          <w:i/>
          <w:iCs/>
          <w:sz w:val="24"/>
          <w:szCs w:val="24"/>
          <w:lang w:eastAsia="tr-TR"/>
        </w:rPr>
      </w:pPr>
      <w:r w:rsidRPr="00872076">
        <w:rPr>
          <w:rFonts w:ascii="Times New Roman" w:eastAsia="Times New Roman" w:hAnsi="Times New Roman"/>
          <w:i/>
          <w:iCs/>
          <w:position w:val="-24"/>
          <w:sz w:val="24"/>
          <w:szCs w:val="24"/>
          <w:lang w:eastAsia="tr-TR"/>
        </w:rPr>
        <w:object w:dxaOrig="2700" w:dyaOrig="639">
          <v:shape id="_x0000_i1045" type="#_x0000_t75" style="width:132pt;height:33.75pt" o:ole="">
            <v:imagedata r:id="rId58" o:title=""/>
          </v:shape>
          <o:OLEObject Type="Embed" ProgID="Equation.3" ShapeID="_x0000_i1045" DrawAspect="Content" ObjectID="_1799678277" r:id="rId59"/>
        </w:object>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D27994" w:rsidRPr="00872076">
        <w:rPr>
          <w:rFonts w:ascii="Times New Roman" w:eastAsia="Times New Roman" w:hAnsi="Times New Roman"/>
          <w:i/>
          <w:iCs/>
          <w:position w:val="-24"/>
          <w:sz w:val="24"/>
          <w:szCs w:val="24"/>
          <w:lang w:eastAsia="tr-TR"/>
        </w:rPr>
        <w:tab/>
      </w:r>
      <w:r w:rsidR="004817D5" w:rsidRPr="00872076">
        <w:rPr>
          <w:rFonts w:ascii="Times New Roman" w:hAnsi="Times New Roman"/>
          <w:i/>
          <w:iCs/>
          <w:sz w:val="24"/>
          <w:szCs w:val="24"/>
          <w:lang w:eastAsia="tr-TR"/>
        </w:rPr>
        <w:t xml:space="preserve"> (24ç)</w:t>
      </w:r>
    </w:p>
    <w:p w:rsidR="004817D5" w:rsidRPr="00872076" w:rsidRDefault="004817D5" w:rsidP="00873CB6">
      <w:pPr>
        <w:tabs>
          <w:tab w:val="left" w:pos="540"/>
        </w:tabs>
        <w:spacing w:after="0" w:line="240" w:lineRule="auto"/>
        <w:ind w:firstLine="567"/>
        <w:jc w:val="both"/>
        <w:rPr>
          <w:rFonts w:ascii="Times New Roman" w:hAnsi="Times New Roman"/>
          <w:i/>
          <w:iCs/>
          <w:sz w:val="24"/>
          <w:szCs w:val="24"/>
          <w:lang w:eastAsia="tr-TR"/>
        </w:rPr>
      </w:pPr>
      <w:r w:rsidRPr="00872076">
        <w:rPr>
          <w:rFonts w:ascii="Times New Roman" w:eastAsia="Times New Roman" w:hAnsi="Times New Roman"/>
          <w:i/>
          <w:iCs/>
          <w:position w:val="-70"/>
          <w:sz w:val="24"/>
          <w:szCs w:val="24"/>
          <w:lang w:eastAsia="tr-TR"/>
        </w:rPr>
        <w:object w:dxaOrig="9040" w:dyaOrig="1460">
          <v:shape id="_x0000_i1046" type="#_x0000_t75" style="width:392.25pt;height:65.25pt" o:ole="">
            <v:imagedata r:id="rId60" o:title=""/>
          </v:shape>
          <o:OLEObject Type="Embed" ProgID="Equation.3" ShapeID="_x0000_i1046" DrawAspect="Content" ObjectID="_1799678278" r:id="rId61"/>
        </w:object>
      </w:r>
      <w:r w:rsidRPr="00872076">
        <w:rPr>
          <w:rFonts w:ascii="Times New Roman" w:hAnsi="Times New Roman"/>
          <w:i/>
          <w:iCs/>
          <w:sz w:val="24"/>
          <w:szCs w:val="24"/>
          <w:lang w:eastAsia="tr-TR"/>
        </w:rPr>
        <w:t xml:space="preserve"> (24d)</w:t>
      </w:r>
    </w:p>
    <w:p w:rsidR="004817D5" w:rsidRPr="00872076" w:rsidRDefault="004817D5" w:rsidP="00873CB6">
      <w:pPr>
        <w:tabs>
          <w:tab w:val="left" w:pos="540"/>
        </w:tabs>
        <w:spacing w:after="0" w:line="240" w:lineRule="auto"/>
        <w:ind w:firstLine="567"/>
        <w:jc w:val="both"/>
        <w:rPr>
          <w:rFonts w:ascii="Times New Roman" w:hAnsi="Times New Roman"/>
          <w:i/>
          <w:iCs/>
          <w:sz w:val="24"/>
          <w:szCs w:val="24"/>
          <w:lang w:eastAsia="tr-TR"/>
        </w:rPr>
      </w:pPr>
      <w:r w:rsidRPr="00872076">
        <w:rPr>
          <w:rFonts w:ascii="Times New Roman" w:eastAsia="Times New Roman" w:hAnsi="Times New Roman"/>
          <w:i/>
          <w:iCs/>
          <w:position w:val="-28"/>
          <w:sz w:val="24"/>
          <w:szCs w:val="24"/>
          <w:lang w:eastAsia="tr-TR"/>
        </w:rPr>
        <w:object w:dxaOrig="2880" w:dyaOrig="680">
          <v:shape id="_x0000_i1047" type="#_x0000_t75" style="width:2in;height:34.5pt" o:ole="">
            <v:imagedata r:id="rId62" o:title=""/>
          </v:shape>
          <o:OLEObject Type="Embed" ProgID="Equation.3" ShapeID="_x0000_i1047" DrawAspect="Content" ObjectID="_1799678279" r:id="rId63"/>
        </w:object>
      </w:r>
      <w:r w:rsidR="00D27994" w:rsidRPr="00872076">
        <w:rPr>
          <w:rFonts w:ascii="Times New Roman" w:eastAsia="Times New Roman" w:hAnsi="Times New Roman"/>
          <w:i/>
          <w:iCs/>
          <w:position w:val="-28"/>
          <w:sz w:val="24"/>
          <w:szCs w:val="24"/>
          <w:lang w:eastAsia="tr-TR"/>
        </w:rPr>
        <w:tab/>
      </w:r>
      <w:r w:rsidR="00D27994" w:rsidRPr="00872076">
        <w:rPr>
          <w:rFonts w:ascii="Times New Roman" w:eastAsia="Times New Roman" w:hAnsi="Times New Roman"/>
          <w:i/>
          <w:iCs/>
          <w:position w:val="-28"/>
          <w:sz w:val="24"/>
          <w:szCs w:val="24"/>
          <w:lang w:eastAsia="tr-TR"/>
        </w:rPr>
        <w:tab/>
      </w:r>
      <w:r w:rsidR="00D27994" w:rsidRPr="00872076">
        <w:rPr>
          <w:rFonts w:ascii="Times New Roman" w:eastAsia="Times New Roman" w:hAnsi="Times New Roman"/>
          <w:i/>
          <w:iCs/>
          <w:position w:val="-28"/>
          <w:sz w:val="24"/>
          <w:szCs w:val="24"/>
          <w:lang w:eastAsia="tr-TR"/>
        </w:rPr>
        <w:tab/>
      </w:r>
      <w:r w:rsidR="00D27994" w:rsidRPr="00872076">
        <w:rPr>
          <w:rFonts w:ascii="Times New Roman" w:eastAsia="Times New Roman" w:hAnsi="Times New Roman"/>
          <w:i/>
          <w:iCs/>
          <w:position w:val="-28"/>
          <w:sz w:val="24"/>
          <w:szCs w:val="24"/>
          <w:lang w:eastAsia="tr-TR"/>
        </w:rPr>
        <w:tab/>
      </w:r>
      <w:r w:rsidR="00D27994" w:rsidRPr="00872076">
        <w:rPr>
          <w:rFonts w:ascii="Times New Roman" w:eastAsia="Times New Roman" w:hAnsi="Times New Roman"/>
          <w:i/>
          <w:iCs/>
          <w:position w:val="-28"/>
          <w:sz w:val="24"/>
          <w:szCs w:val="24"/>
          <w:lang w:eastAsia="tr-TR"/>
        </w:rPr>
        <w:tab/>
      </w:r>
      <w:r w:rsidRPr="00872076">
        <w:rPr>
          <w:rFonts w:ascii="Times New Roman" w:hAnsi="Times New Roman"/>
          <w:i/>
          <w:iCs/>
          <w:sz w:val="24"/>
          <w:szCs w:val="24"/>
          <w:lang w:eastAsia="tr-TR"/>
        </w:rPr>
        <w:t xml:space="preserve"> (24e)</w:t>
      </w:r>
    </w:p>
    <w:p w:rsidR="004817D5" w:rsidRPr="00872076" w:rsidRDefault="004817D5" w:rsidP="00873CB6">
      <w:pPr>
        <w:tabs>
          <w:tab w:val="left" w:pos="270"/>
          <w:tab w:val="left" w:pos="360"/>
          <w:tab w:val="left" w:pos="540"/>
        </w:tabs>
        <w:spacing w:after="0" w:line="240" w:lineRule="auto"/>
        <w:ind w:firstLine="272"/>
        <w:jc w:val="both"/>
        <w:rPr>
          <w:rFonts w:ascii="Times New Roman" w:hAnsi="Times New Roman"/>
          <w:sz w:val="24"/>
          <w:szCs w:val="24"/>
        </w:rPr>
      </w:pPr>
      <w:r w:rsidRPr="00872076">
        <w:rPr>
          <w:rFonts w:ascii="Times New Roman" w:hAnsi="Times New Roman"/>
          <w:sz w:val="24"/>
          <w:szCs w:val="24"/>
        </w:rPr>
        <w:tab/>
      </w:r>
      <w:r w:rsidR="00ED269F" w:rsidRPr="00872076">
        <w:rPr>
          <w:rFonts w:ascii="Times New Roman" w:hAnsi="Times New Roman"/>
          <w:sz w:val="24"/>
          <w:szCs w:val="24"/>
        </w:rPr>
        <w:tab/>
      </w:r>
      <w:r w:rsidRPr="00872076">
        <w:rPr>
          <w:rFonts w:ascii="Times New Roman" w:hAnsi="Times New Roman"/>
          <w:sz w:val="24"/>
          <w:szCs w:val="24"/>
        </w:rPr>
        <w:t>(2) Bu formüllerde geçen;</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PIÜS_GÖ</w:t>
      </w:r>
      <w:r w:rsidRPr="00872076">
        <w:rPr>
          <w:rFonts w:ascii="Times New Roman" w:hAnsi="Times New Roman"/>
          <w:sz w:val="24"/>
          <w:szCs w:val="24"/>
        </w:rPr>
        <w:tab/>
      </w:r>
      <w:r w:rsidRPr="00872076">
        <w:rPr>
          <w:rFonts w:ascii="Times New Roman" w:hAnsi="Times New Roman"/>
          <w:sz w:val="24"/>
          <w:szCs w:val="24"/>
        </w:rPr>
        <w:tab/>
        <w:t xml:space="preserve">Bir fatura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09"/>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toplam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0"/>
      </w:r>
      <w:r w:rsidR="00C95041" w:rsidRPr="00872076">
        <w:rPr>
          <w:rFonts w:ascii="Times New Roman" w:hAnsi="Times New Roman"/>
          <w:sz w:val="24"/>
          <w:szCs w:val="24"/>
        </w:rPr>
        <w:t xml:space="preserve"> </w:t>
      </w:r>
      <w:r w:rsidRPr="00872076">
        <w:rPr>
          <w:rFonts w:ascii="Times New Roman" w:hAnsi="Times New Roman"/>
          <w:sz w:val="24"/>
          <w:szCs w:val="24"/>
        </w:rPr>
        <w:t>piyasa işletim ücreti sabit payını (TL),</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PIÜ_GÖ</w:t>
      </w:r>
      <w:r w:rsidRPr="00872076">
        <w:rPr>
          <w:rFonts w:ascii="Times New Roman" w:hAnsi="Times New Roman"/>
          <w:sz w:val="24"/>
          <w:szCs w:val="24"/>
        </w:rPr>
        <w:tab/>
      </w:r>
      <w:r w:rsidRPr="00872076">
        <w:rPr>
          <w:rFonts w:ascii="Times New Roman" w:hAnsi="Times New Roman"/>
          <w:sz w:val="24"/>
          <w:szCs w:val="24"/>
        </w:rPr>
        <w:tab/>
        <w:t xml:space="preserve">Bir fatura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1"/>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toplam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2"/>
      </w:r>
      <w:r w:rsidR="00C95041" w:rsidRPr="00872076">
        <w:rPr>
          <w:rFonts w:ascii="Times New Roman" w:hAnsi="Times New Roman"/>
          <w:sz w:val="24"/>
          <w:szCs w:val="24"/>
        </w:rPr>
        <w:t xml:space="preserve"> </w:t>
      </w:r>
      <w:r w:rsidRPr="00872076">
        <w:rPr>
          <w:rFonts w:ascii="Times New Roman" w:hAnsi="Times New Roman"/>
          <w:sz w:val="24"/>
          <w:szCs w:val="24"/>
        </w:rPr>
        <w:t>piyasa işletim ücreti tutarını (TL),</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PIÜD_GÖ</w:t>
      </w:r>
      <w:r w:rsidRPr="00872076">
        <w:rPr>
          <w:rFonts w:ascii="Times New Roman" w:hAnsi="Times New Roman"/>
          <w:sz w:val="24"/>
          <w:szCs w:val="24"/>
        </w:rPr>
        <w:tab/>
      </w:r>
      <w:r w:rsidRPr="00872076">
        <w:rPr>
          <w:rFonts w:ascii="Times New Roman" w:hAnsi="Times New Roman"/>
          <w:sz w:val="24"/>
          <w:szCs w:val="24"/>
        </w:rPr>
        <w:tab/>
        <w:t xml:space="preserve">Bir fatura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3"/>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toplam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4"/>
      </w:r>
      <w:r w:rsidR="00C95041" w:rsidRPr="00872076">
        <w:rPr>
          <w:rFonts w:ascii="Times New Roman" w:hAnsi="Times New Roman"/>
          <w:sz w:val="24"/>
          <w:szCs w:val="24"/>
        </w:rPr>
        <w:t xml:space="preserve"> </w:t>
      </w:r>
      <w:r w:rsidRPr="00872076">
        <w:rPr>
          <w:rFonts w:ascii="Times New Roman" w:hAnsi="Times New Roman"/>
          <w:sz w:val="24"/>
          <w:szCs w:val="24"/>
        </w:rPr>
        <w:t>piyasa işletim ücreti değişken payını (TL),</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PIÜS_GÖ</w:t>
      </w:r>
      <w:r w:rsidRPr="00872076">
        <w:rPr>
          <w:rFonts w:ascii="Times New Roman" w:hAnsi="Times New Roman"/>
          <w:position w:val="-6"/>
          <w:sz w:val="24"/>
          <w:szCs w:val="24"/>
        </w:rPr>
        <w:t>s</w:t>
      </w:r>
      <w:r w:rsidRPr="00872076">
        <w:rPr>
          <w:rFonts w:ascii="Times New Roman" w:hAnsi="Times New Roman"/>
          <w:sz w:val="24"/>
          <w:szCs w:val="24"/>
        </w:rPr>
        <w:tab/>
        <w:t xml:space="preserve">Bir avans ödeme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5"/>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toplam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6"/>
      </w:r>
      <w:r w:rsidR="00C95041" w:rsidRPr="00872076">
        <w:rPr>
          <w:rFonts w:ascii="Times New Roman" w:hAnsi="Times New Roman"/>
          <w:sz w:val="24"/>
          <w:szCs w:val="24"/>
        </w:rPr>
        <w:t xml:space="preserve"> </w:t>
      </w:r>
      <w:r w:rsidRPr="00872076">
        <w:rPr>
          <w:rFonts w:ascii="Times New Roman" w:hAnsi="Times New Roman"/>
          <w:sz w:val="24"/>
          <w:szCs w:val="24"/>
        </w:rPr>
        <w:t>piyasa işletim ücreti sabit payını (TL),</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PIÜD_GÖ</w:t>
      </w:r>
      <w:r w:rsidRPr="00872076">
        <w:rPr>
          <w:rFonts w:ascii="Times New Roman" w:hAnsi="Times New Roman"/>
          <w:position w:val="-6"/>
          <w:sz w:val="24"/>
          <w:szCs w:val="24"/>
        </w:rPr>
        <w:t>s</w:t>
      </w:r>
      <w:r w:rsidRPr="00872076">
        <w:rPr>
          <w:rFonts w:ascii="Times New Roman" w:hAnsi="Times New Roman"/>
          <w:sz w:val="24"/>
          <w:szCs w:val="24"/>
        </w:rPr>
        <w:tab/>
        <w:t xml:space="preserve">Bir avans ödeme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7"/>
      </w:r>
      <w:r w:rsidRPr="00872076">
        <w:rPr>
          <w:rFonts w:ascii="Times New Roman" w:hAnsi="Times New Roman"/>
          <w:sz w:val="24"/>
          <w:szCs w:val="24"/>
        </w:rPr>
        <w:t xml:space="preserve"> faaliyetleri için Piyasa İşletmecisi tarafından tahakkuk ettirilecek toplam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8"/>
      </w:r>
      <w:r w:rsidR="00C95041" w:rsidRPr="00872076">
        <w:rPr>
          <w:rFonts w:ascii="Times New Roman" w:hAnsi="Times New Roman"/>
          <w:sz w:val="24"/>
          <w:szCs w:val="24"/>
        </w:rPr>
        <w:t xml:space="preserve"> </w:t>
      </w:r>
      <w:r w:rsidRPr="00872076">
        <w:rPr>
          <w:rFonts w:ascii="Times New Roman" w:hAnsi="Times New Roman"/>
          <w:sz w:val="24"/>
          <w:szCs w:val="24"/>
        </w:rPr>
        <w:t>piyasa işletim ücreti değişken payını (TL),</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r>
      <w:r w:rsidRPr="00872076">
        <w:rPr>
          <w:rFonts w:ascii="Times New Roman" w:hAnsi="Times New Roman"/>
          <w:sz w:val="24"/>
          <w:szCs w:val="24"/>
        </w:rPr>
        <w:tab/>
        <w:t>İlgili avans döneminde yer alan uzlaştırma dönemi sayısını,</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r>
      <w:r w:rsidRPr="00872076">
        <w:rPr>
          <w:rFonts w:ascii="Times New Roman" w:hAnsi="Times New Roman"/>
          <w:sz w:val="24"/>
          <w:szCs w:val="24"/>
        </w:rPr>
        <w:tab/>
        <w:t xml:space="preserve">İlgili fatura döneminde yer alan avans dönemi sayısını, </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PIÜ_GÖ</w:t>
      </w:r>
      <w:r w:rsidRPr="00872076">
        <w:rPr>
          <w:rFonts w:ascii="Times New Roman" w:hAnsi="Times New Roman"/>
          <w:position w:val="-6"/>
          <w:sz w:val="24"/>
          <w:szCs w:val="24"/>
        </w:rPr>
        <w:t>p,s</w:t>
      </w:r>
      <w:r w:rsidRPr="00872076">
        <w:rPr>
          <w:rFonts w:ascii="Times New Roman" w:hAnsi="Times New Roman"/>
          <w:sz w:val="24"/>
          <w:szCs w:val="24"/>
        </w:rPr>
        <w:tab/>
        <w:t xml:space="preserve">“p” piyasa katılımcısına, “s” avans ödeme döneminde,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19"/>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20"/>
      </w:r>
      <w:r w:rsidRPr="00872076">
        <w:rPr>
          <w:rFonts w:ascii="Times New Roman" w:hAnsi="Times New Roman"/>
          <w:sz w:val="24"/>
          <w:szCs w:val="24"/>
        </w:rPr>
        <w:t xml:space="preserve"> piyasa işletim ücreti tutarını (TL),</w:t>
      </w:r>
    </w:p>
    <w:p w:rsidR="004817D5" w:rsidRPr="00872076" w:rsidRDefault="00D25881"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k</w:t>
      </w:r>
      <w:r w:rsidR="004817D5" w:rsidRPr="00872076">
        <w:rPr>
          <w:rFonts w:ascii="Times New Roman" w:hAnsi="Times New Roman"/>
          <w:sz w:val="24"/>
          <w:szCs w:val="24"/>
        </w:rPr>
        <w:tab/>
      </w:r>
      <w:r w:rsidR="004817D5" w:rsidRPr="00872076">
        <w:rPr>
          <w:rFonts w:ascii="Times New Roman" w:hAnsi="Times New Roman"/>
          <w:sz w:val="24"/>
          <w:szCs w:val="24"/>
        </w:rPr>
        <w:tab/>
      </w:r>
      <w:r w:rsidR="00B83A3C" w:rsidRPr="00872076">
        <w:rPr>
          <w:rFonts w:ascii="Times New Roman" w:hAnsi="Times New Roman"/>
          <w:sz w:val="24"/>
          <w:szCs w:val="24"/>
        </w:rPr>
        <w:t>Gün öncesi piyasasına</w:t>
      </w:r>
      <w:r w:rsidR="00B83A3C" w:rsidRPr="00872076">
        <w:rPr>
          <w:rStyle w:val="FootnoteReference"/>
          <w:rFonts w:ascii="Times New Roman" w:hAnsi="Times New Roman"/>
          <w:sz w:val="24"/>
          <w:szCs w:val="24"/>
        </w:rPr>
        <w:footnoteReference w:id="621"/>
      </w:r>
      <w:r w:rsidR="004817D5" w:rsidRPr="00872076">
        <w:rPr>
          <w:rFonts w:ascii="Times New Roman" w:hAnsi="Times New Roman"/>
          <w:sz w:val="24"/>
          <w:szCs w:val="24"/>
        </w:rPr>
        <w:t xml:space="preserve"> katılan piyasa katılımcısı sayısını,</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SSMt,p,s,u,r</w:t>
      </w:r>
      <w:r w:rsidRPr="00872076">
        <w:rPr>
          <w:rFonts w:ascii="Times New Roman" w:hAnsi="Times New Roman"/>
          <w:sz w:val="24"/>
          <w:szCs w:val="24"/>
        </w:rPr>
        <w:tab/>
      </w:r>
      <w:r w:rsidR="00B83A3C" w:rsidRPr="00872076">
        <w:rPr>
          <w:rFonts w:ascii="Times New Roman" w:hAnsi="Times New Roman"/>
          <w:sz w:val="24"/>
          <w:szCs w:val="24"/>
        </w:rPr>
        <w:t>Gün öncesi piyasası</w:t>
      </w:r>
      <w:r w:rsidR="00B83A3C" w:rsidRPr="00872076">
        <w:rPr>
          <w:rStyle w:val="FootnoteReference"/>
          <w:rFonts w:ascii="Times New Roman" w:hAnsi="Times New Roman"/>
          <w:sz w:val="24"/>
          <w:szCs w:val="24"/>
        </w:rPr>
        <w:footnoteReference w:id="622"/>
      </w:r>
      <w:r w:rsidRPr="00872076">
        <w:rPr>
          <w:rFonts w:ascii="Times New Roman" w:hAnsi="Times New Roman"/>
          <w:sz w:val="24"/>
          <w:szCs w:val="24"/>
        </w:rPr>
        <w:t>sonucunda belirlenen, “t” teklif bölgesi için, “p” piyasa katılımcısının, “s” avans ödeme dönemindeki “u” uzlaştırma dönemi için geçerli “r” teklifinden dolayı gerçekleştirmiş olduğu sistem satış miktarını (MWh),</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t</w:t>
      </w:r>
      <w:r w:rsidRPr="00872076">
        <w:rPr>
          <w:rFonts w:ascii="Times New Roman" w:hAnsi="Times New Roman"/>
          <w:position w:val="-6"/>
          <w:sz w:val="24"/>
          <w:szCs w:val="24"/>
        </w:rPr>
        <w:t>1</w:t>
      </w:r>
      <w:r w:rsidRPr="00872076">
        <w:rPr>
          <w:rFonts w:ascii="Times New Roman" w:hAnsi="Times New Roman"/>
          <w:sz w:val="24"/>
          <w:szCs w:val="24"/>
        </w:rPr>
        <w:tab/>
      </w:r>
      <w:r w:rsidRPr="00872076">
        <w:rPr>
          <w:rFonts w:ascii="Times New Roman" w:hAnsi="Times New Roman"/>
          <w:sz w:val="24"/>
          <w:szCs w:val="24"/>
        </w:rPr>
        <w:tab/>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23"/>
      </w:r>
      <w:r w:rsidR="00C95041" w:rsidRPr="00872076">
        <w:rPr>
          <w:rFonts w:ascii="Times New Roman" w:hAnsi="Times New Roman"/>
          <w:sz w:val="24"/>
          <w:szCs w:val="24"/>
        </w:rPr>
        <w:t xml:space="preserve"> </w:t>
      </w:r>
      <w:r w:rsidRPr="00872076">
        <w:rPr>
          <w:rFonts w:ascii="Times New Roman" w:hAnsi="Times New Roman"/>
          <w:sz w:val="24"/>
          <w:szCs w:val="24"/>
        </w:rPr>
        <w:t>kapsamında, “t” teklif bölgesi için, “p” piyasa katılımcısının, “s” avans ödeme dönemindeki  “u” uzlaştırma dönemi için sisteme satış gerçekleştirmiş olduğu teklif sayısını,</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r>
      <w:r w:rsidRPr="00872076">
        <w:rPr>
          <w:rFonts w:ascii="Times New Roman" w:hAnsi="Times New Roman"/>
          <w:sz w:val="24"/>
          <w:szCs w:val="24"/>
        </w:rPr>
        <w:tab/>
        <w:t>ilgili fatura dönemi için belirlenmiş olan teklif bölgesi sayısını,</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SAM</w:t>
      </w:r>
      <w:r w:rsidRPr="00872076">
        <w:rPr>
          <w:rFonts w:ascii="Times New Roman" w:hAnsi="Times New Roman"/>
          <w:position w:val="-6"/>
          <w:sz w:val="24"/>
          <w:szCs w:val="24"/>
        </w:rPr>
        <w:t>t,p,s,u,r</w:t>
      </w:r>
      <w:r w:rsidRPr="00872076">
        <w:rPr>
          <w:rFonts w:ascii="Times New Roman" w:hAnsi="Times New Roman"/>
          <w:sz w:val="24"/>
          <w:szCs w:val="24"/>
        </w:rPr>
        <w:tab/>
      </w:r>
      <w:r w:rsidRPr="00872076">
        <w:rPr>
          <w:rFonts w:ascii="Times New Roman" w:hAnsi="Times New Roman"/>
          <w:sz w:val="24"/>
          <w:szCs w:val="24"/>
        </w:rPr>
        <w:tab/>
        <w:t>“t” teklif bölgesi için, “p” piyasa katılımcısının, “s” avans ödeme dönemindeki “u” uzlaştırma dönemi için geçerli “r” teklifinden dolayı gerçekleştirmiş olduğu sistem alış miktarını (MWh),</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lastRenderedPageBreak/>
        <w:tab/>
        <w:t>t</w:t>
      </w:r>
      <w:r w:rsidRPr="00872076">
        <w:rPr>
          <w:rFonts w:ascii="Times New Roman" w:hAnsi="Times New Roman"/>
          <w:position w:val="-6"/>
          <w:sz w:val="24"/>
          <w:szCs w:val="24"/>
        </w:rPr>
        <w:t>2</w:t>
      </w:r>
      <w:r w:rsidRPr="00872076">
        <w:rPr>
          <w:rFonts w:ascii="Times New Roman" w:hAnsi="Times New Roman"/>
          <w:sz w:val="24"/>
          <w:szCs w:val="24"/>
        </w:rPr>
        <w:tab/>
      </w:r>
      <w:r w:rsidRPr="00872076">
        <w:rPr>
          <w:rFonts w:ascii="Times New Roman" w:hAnsi="Times New Roman"/>
          <w:sz w:val="24"/>
          <w:szCs w:val="24"/>
        </w:rPr>
        <w:tab/>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24"/>
      </w:r>
      <w:r w:rsidR="00C95041" w:rsidRPr="00872076">
        <w:rPr>
          <w:rFonts w:ascii="Times New Roman" w:hAnsi="Times New Roman"/>
          <w:sz w:val="24"/>
          <w:szCs w:val="24"/>
        </w:rPr>
        <w:t xml:space="preserve"> </w:t>
      </w:r>
      <w:r w:rsidRPr="00872076">
        <w:rPr>
          <w:rFonts w:ascii="Times New Roman" w:hAnsi="Times New Roman"/>
          <w:sz w:val="24"/>
          <w:szCs w:val="24"/>
        </w:rPr>
        <w:t>kapsamında, “t” teklif bölgesi için, “p” piyasa katılımcısının, “u” uzlaştırma dönemi için sistemden alış gerçekleştirmiş olduğu teklif sayısını,</w:t>
      </w:r>
    </w:p>
    <w:p w:rsidR="004817D5" w:rsidRPr="00872076" w:rsidRDefault="004817D5" w:rsidP="00873CB6">
      <w:pPr>
        <w:tabs>
          <w:tab w:val="left" w:pos="540"/>
          <w:tab w:val="left" w:pos="566"/>
          <w:tab w:val="left" w:pos="1587"/>
        </w:tabs>
        <w:spacing w:after="0" w:line="240" w:lineRule="auto"/>
        <w:ind w:left="2127" w:hanging="2128"/>
        <w:jc w:val="both"/>
        <w:rPr>
          <w:rFonts w:ascii="Times New Roman" w:hAnsi="Times New Roman"/>
          <w:sz w:val="24"/>
          <w:szCs w:val="24"/>
        </w:rPr>
      </w:pPr>
      <w:r w:rsidRPr="00872076">
        <w:rPr>
          <w:rFonts w:ascii="Times New Roman" w:hAnsi="Times New Roman"/>
          <w:sz w:val="24"/>
          <w:szCs w:val="24"/>
        </w:rPr>
        <w:tab/>
        <w:t>PIÜ_GÖ</w:t>
      </w:r>
      <w:r w:rsidRPr="00872076">
        <w:rPr>
          <w:rFonts w:ascii="Times New Roman" w:hAnsi="Times New Roman"/>
          <w:position w:val="-6"/>
          <w:sz w:val="24"/>
          <w:szCs w:val="24"/>
        </w:rPr>
        <w:t>p</w:t>
      </w:r>
      <w:r w:rsidRPr="00872076">
        <w:rPr>
          <w:rFonts w:ascii="Times New Roman" w:hAnsi="Times New Roman"/>
          <w:sz w:val="24"/>
          <w:szCs w:val="24"/>
        </w:rPr>
        <w:tab/>
      </w:r>
      <w:r w:rsidRPr="00872076">
        <w:rPr>
          <w:rFonts w:ascii="Times New Roman" w:hAnsi="Times New Roman"/>
          <w:sz w:val="24"/>
          <w:szCs w:val="24"/>
        </w:rPr>
        <w:tab/>
        <w:t xml:space="preserve">Bir faturda döneminde “p” piyasa katılımcısına, </w:t>
      </w:r>
      <w:r w:rsidR="00C95041" w:rsidRPr="00872076">
        <w:rPr>
          <w:rFonts w:ascii="Times New Roman" w:hAnsi="Times New Roman"/>
          <w:sz w:val="24"/>
          <w:szCs w:val="24"/>
        </w:rPr>
        <w:t>gün öncesi piyasası</w:t>
      </w:r>
      <w:r w:rsidR="00C95041" w:rsidRPr="00872076">
        <w:rPr>
          <w:rStyle w:val="FootnoteReference"/>
          <w:rFonts w:ascii="Times New Roman" w:hAnsi="Times New Roman"/>
          <w:sz w:val="24"/>
          <w:szCs w:val="24"/>
        </w:rPr>
        <w:footnoteReference w:id="625"/>
      </w:r>
      <w:r w:rsidR="00C95041" w:rsidRPr="00872076">
        <w:rPr>
          <w:rFonts w:ascii="Times New Roman" w:hAnsi="Times New Roman"/>
          <w:sz w:val="24"/>
          <w:szCs w:val="24"/>
        </w:rPr>
        <w:t xml:space="preserve"> </w:t>
      </w:r>
      <w:r w:rsidRPr="00872076">
        <w:rPr>
          <w:rFonts w:ascii="Times New Roman" w:hAnsi="Times New Roman"/>
          <w:sz w:val="24"/>
          <w:szCs w:val="24"/>
        </w:rPr>
        <w:t xml:space="preserve">faaliyetleri için Piyasa İşletmecisi tarafından tahakkuk ettirilecek </w:t>
      </w:r>
      <w:r w:rsidR="00ED269F" w:rsidRPr="00872076">
        <w:rPr>
          <w:rFonts w:ascii="Times New Roman" w:hAnsi="Times New Roman"/>
          <w:sz w:val="24"/>
          <w:szCs w:val="24"/>
        </w:rPr>
        <w:t>gün öncesi piyasası</w:t>
      </w:r>
      <w:r w:rsidR="00ED269F" w:rsidRPr="00872076">
        <w:rPr>
          <w:rStyle w:val="FootnoteReference"/>
          <w:rFonts w:ascii="Times New Roman" w:hAnsi="Times New Roman"/>
          <w:sz w:val="24"/>
          <w:szCs w:val="24"/>
        </w:rPr>
        <w:footnoteReference w:id="626"/>
      </w:r>
      <w:r w:rsidRPr="00872076">
        <w:rPr>
          <w:rFonts w:ascii="Times New Roman" w:hAnsi="Times New Roman"/>
          <w:sz w:val="24"/>
          <w:szCs w:val="24"/>
        </w:rPr>
        <w:t xml:space="preserve"> piyasa işletim ücreti tutarını (TL),</w:t>
      </w:r>
    </w:p>
    <w:p w:rsidR="007B1391" w:rsidRPr="00872076" w:rsidRDefault="004817D5"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ED269F" w:rsidRPr="00872076">
        <w:rPr>
          <w:rFonts w:ascii="Times New Roman" w:hAnsi="Times New Roman"/>
          <w:sz w:val="24"/>
          <w:szCs w:val="24"/>
        </w:rPr>
        <w:tab/>
      </w:r>
      <w:r w:rsidRPr="00872076">
        <w:rPr>
          <w:rFonts w:ascii="Times New Roman" w:hAnsi="Times New Roman"/>
          <w:sz w:val="24"/>
          <w:szCs w:val="24"/>
        </w:rPr>
        <w:t>ifade eder.</w:t>
      </w:r>
    </w:p>
    <w:p w:rsidR="008D7E53" w:rsidRPr="00872076" w:rsidRDefault="008D7E53" w:rsidP="00873CB6">
      <w:pPr>
        <w:tabs>
          <w:tab w:val="left" w:pos="566"/>
        </w:tabs>
        <w:spacing w:after="0" w:line="240" w:lineRule="auto"/>
        <w:jc w:val="both"/>
        <w:rPr>
          <w:rFonts w:ascii="Times New Roman" w:hAnsi="Times New Roman"/>
          <w:sz w:val="24"/>
          <w:szCs w:val="24"/>
        </w:rPr>
      </w:pPr>
    </w:p>
    <w:p w:rsidR="008D7E53" w:rsidRPr="00872076" w:rsidRDefault="008D7E53" w:rsidP="00873CB6">
      <w:pPr>
        <w:spacing w:after="0" w:line="240" w:lineRule="auto"/>
        <w:ind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Gün içi piyasası işletim ücretinin hesaplanması</w:t>
      </w:r>
      <w:r w:rsidRPr="00872076">
        <w:rPr>
          <w:rStyle w:val="FootnoteReference"/>
          <w:rFonts w:ascii="Times New Roman" w:eastAsia="Times New Roman" w:hAnsi="Times New Roman"/>
          <w:b/>
          <w:sz w:val="24"/>
          <w:szCs w:val="24"/>
        </w:rPr>
        <w:footnoteReference w:id="627"/>
      </w:r>
    </w:p>
    <w:p w:rsidR="008D7E53" w:rsidRPr="00872076" w:rsidRDefault="008D7E53" w:rsidP="00873CB6">
      <w:pPr>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117/A</w:t>
      </w:r>
      <w:r w:rsidR="00077339">
        <w:rPr>
          <w:rStyle w:val="FootnoteReference"/>
          <w:rFonts w:ascii="Times New Roman" w:eastAsia="Times New Roman" w:hAnsi="Times New Roman"/>
          <w:b/>
          <w:sz w:val="24"/>
          <w:szCs w:val="24"/>
        </w:rPr>
        <w:footnoteReference w:id="628"/>
      </w:r>
      <w:r w:rsidRPr="00872076">
        <w:rPr>
          <w:rFonts w:ascii="Times New Roman" w:eastAsia="Times New Roman" w:hAnsi="Times New Roman"/>
          <w:b/>
          <w:sz w:val="24"/>
          <w:szCs w:val="24"/>
        </w:rPr>
        <w:t xml:space="preserve"> – </w:t>
      </w:r>
      <w:r w:rsidRPr="00872076">
        <w:rPr>
          <w:rFonts w:ascii="Times New Roman" w:hAnsi="Times New Roman"/>
          <w:sz w:val="24"/>
          <w:szCs w:val="24"/>
        </w:rPr>
        <w:t>(1) Bir gün içi piyasası katılımcısına, gün içi piyasası faaliyetlerine ilişkin olarak tahakkuk ettirilecek piyasa işletim ücreti aşağıdaki formüllere göre hesaplanır:</w:t>
      </w:r>
    </w:p>
    <w:p w:rsidR="008D7E53" w:rsidRPr="00872076" w:rsidRDefault="008D7E53" w:rsidP="00873CB6">
      <w:pPr>
        <w:spacing w:after="0" w:line="240" w:lineRule="auto"/>
        <w:ind w:firstLine="567"/>
        <w:jc w:val="both"/>
        <w:rPr>
          <w:rFonts w:ascii="Times New Roman" w:hAnsi="Times New Roman"/>
          <w:sz w:val="24"/>
          <w:szCs w:val="24"/>
          <w:lang w:eastAsia="tr-TR"/>
        </w:rPr>
      </w:pPr>
    </w:p>
    <w:p w:rsidR="008D7E53" w:rsidRPr="00872076" w:rsidRDefault="008D7E53"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position w:val="-10"/>
          <w:sz w:val="24"/>
          <w:szCs w:val="24"/>
          <w:lang w:eastAsia="tr-TR"/>
        </w:rPr>
        <w:object w:dxaOrig="2400" w:dyaOrig="340">
          <v:shape id="_x0000_i1048" type="#_x0000_t75" style="width:120pt;height:18pt" o:ole="">
            <v:imagedata r:id="rId64" o:title=""/>
          </v:shape>
          <o:OLEObject Type="Embed" ProgID="Equation.DSMT4" ShapeID="_x0000_i1048" DrawAspect="Content" ObjectID="_1799678280" r:id="rId65"/>
        </w:object>
      </w:r>
    </w:p>
    <w:p w:rsidR="008D7E53" w:rsidRPr="00872076" w:rsidRDefault="008D7E53"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position w:val="-10"/>
          <w:sz w:val="24"/>
          <w:szCs w:val="24"/>
          <w:lang w:eastAsia="tr-TR"/>
        </w:rPr>
        <w:object w:dxaOrig="3300" w:dyaOrig="340">
          <v:shape id="_x0000_i1049" type="#_x0000_t75" style="width:164.25pt;height:18pt" o:ole="">
            <v:imagedata r:id="rId66" o:title=""/>
          </v:shape>
          <o:OLEObject Type="Embed" ProgID="Equation.DSMT4" ShapeID="_x0000_i1049" DrawAspect="Content" ObjectID="_1799678281" r:id="rId67"/>
        </w:object>
      </w:r>
    </w:p>
    <w:p w:rsidR="008D7E53" w:rsidRPr="00872076" w:rsidRDefault="008D7E53"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position w:val="-24"/>
          <w:sz w:val="24"/>
          <w:szCs w:val="24"/>
          <w:lang w:eastAsia="tr-TR"/>
        </w:rPr>
        <w:object w:dxaOrig="2020" w:dyaOrig="639">
          <v:shape id="_x0000_i1050" type="#_x0000_t75" style="width:101.25pt;height:33.75pt" o:ole="">
            <v:imagedata r:id="rId68" o:title=""/>
          </v:shape>
          <o:OLEObject Type="Embed" ProgID="Equation.DSMT4" ShapeID="_x0000_i1050" DrawAspect="Content" ObjectID="_1799678282" r:id="rId69"/>
        </w:object>
      </w:r>
    </w:p>
    <w:p w:rsidR="008D7E53" w:rsidRPr="00872076" w:rsidRDefault="008D7E53"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position w:val="-24"/>
          <w:sz w:val="24"/>
          <w:szCs w:val="24"/>
          <w:lang w:eastAsia="tr-TR"/>
        </w:rPr>
        <w:object w:dxaOrig="2100" w:dyaOrig="639">
          <v:shape id="_x0000_i1051" type="#_x0000_t75" style="width:105.75pt;height:33.75pt" o:ole="">
            <v:imagedata r:id="rId70" o:title=""/>
          </v:shape>
          <o:OLEObject Type="Embed" ProgID="Equation.DSMT4" ShapeID="_x0000_i1051" DrawAspect="Content" ObjectID="_1799678283" r:id="rId71"/>
        </w:object>
      </w:r>
    </w:p>
    <w:p w:rsidR="008D7E53" w:rsidRPr="00872076" w:rsidRDefault="008D7E53" w:rsidP="00873CB6">
      <w:pPr>
        <w:spacing w:after="0" w:line="240" w:lineRule="auto"/>
        <w:ind w:firstLine="567"/>
        <w:jc w:val="both"/>
        <w:rPr>
          <w:rFonts w:ascii="Times New Roman" w:hAnsi="Times New Roman"/>
          <w:sz w:val="24"/>
          <w:szCs w:val="24"/>
          <w:lang w:eastAsia="tr-TR"/>
        </w:rPr>
      </w:pPr>
      <w:r w:rsidRPr="00872076">
        <w:rPr>
          <w:rFonts w:ascii="Times New Roman" w:hAnsi="Times New Roman"/>
          <w:position w:val="-64"/>
          <w:sz w:val="24"/>
          <w:szCs w:val="24"/>
          <w:lang w:eastAsia="tr-TR"/>
        </w:rPr>
        <w:object w:dxaOrig="8320" w:dyaOrig="1359">
          <v:shape id="_x0000_i1052" type="#_x0000_t75" style="width:415.5pt;height:66pt" o:ole="">
            <v:imagedata r:id="rId72" o:title=""/>
          </v:shape>
          <o:OLEObject Type="Embed" ProgID="Equation.DSMT4" ShapeID="_x0000_i1052" DrawAspect="Content" ObjectID="_1799678284" r:id="rId73"/>
        </w:object>
      </w:r>
    </w:p>
    <w:p w:rsidR="008D7E53" w:rsidRPr="00872076" w:rsidRDefault="00077339" w:rsidP="00873CB6">
      <w:pPr>
        <w:spacing w:after="0" w:line="240" w:lineRule="auto"/>
        <w:ind w:firstLine="567"/>
        <w:jc w:val="both"/>
        <w:rPr>
          <w:rFonts w:ascii="Times New Roman" w:hAnsi="Times New Roman"/>
          <w:sz w:val="24"/>
          <w:szCs w:val="24"/>
          <w:lang w:eastAsia="tr-TR"/>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GİPİÜ</m:t>
              </m:r>
            </m:e>
            <m:sub>
              <m:r>
                <w:rPr>
                  <w:rFonts w:ascii="Cambria Math" w:hAnsi="Cambria Math"/>
                  <w:color w:val="000000" w:themeColor="text1"/>
                  <w:sz w:val="24"/>
                  <w:szCs w:val="24"/>
                </w:rPr>
                <m:t>p</m:t>
              </m:r>
            </m:sub>
          </m:sSub>
          <m:r>
            <w:rPr>
              <w:rFonts w:ascii="Cambria Math" w:hAnsi="Cambria Math"/>
              <w:color w:val="000000" w:themeColor="text1"/>
              <w:sz w:val="24"/>
              <w:szCs w:val="24"/>
            </w:rPr>
            <m:t xml:space="preserve">= GİİÜ x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GİİS</m:t>
              </m:r>
            </m:e>
            <m:sub>
              <m:r>
                <w:rPr>
                  <w:rFonts w:ascii="Cambria Math" w:hAnsi="Cambria Math"/>
                  <w:color w:val="000000" w:themeColor="text1"/>
                  <w:sz w:val="24"/>
                  <w:szCs w:val="24"/>
                </w:rPr>
                <m:t>p</m:t>
              </m:r>
            </m:sub>
          </m:sSub>
          <m:r>
            <w:rPr>
              <w:rFonts w:ascii="Cambria Math" w:hAnsi="Cambria Math"/>
              <w:color w:val="000000" w:themeColor="text1"/>
              <w:sz w:val="24"/>
              <w:szCs w:val="24"/>
            </w:rPr>
            <m:t xml:space="preserve">+ </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g=1</m:t>
              </m:r>
            </m:sub>
            <m:sup>
              <m:r>
                <w:rPr>
                  <w:rFonts w:ascii="Cambria Math" w:hAnsi="Cambria Math"/>
                  <w:color w:val="000000" w:themeColor="text1"/>
                  <w:sz w:val="24"/>
                  <w:szCs w:val="24"/>
                </w:rPr>
                <m:t>b</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GİPİÜ</m:t>
                  </m:r>
                </m:e>
                <m:sub>
                  <m:r>
                    <w:rPr>
                      <w:rFonts w:ascii="Cambria Math" w:hAnsi="Cambria Math"/>
                      <w:color w:val="000000" w:themeColor="text1"/>
                      <w:sz w:val="24"/>
                      <w:szCs w:val="24"/>
                    </w:rPr>
                    <m:t>p,g</m:t>
                  </m:r>
                </m:sub>
              </m:sSub>
            </m:e>
          </m:nary>
        </m:oMath>
      </m:oMathPara>
    </w:p>
    <w:p w:rsidR="008D7E53" w:rsidRPr="00872076" w:rsidRDefault="008D7E53" w:rsidP="00873CB6">
      <w:pPr>
        <w:spacing w:after="0" w:line="240" w:lineRule="auto"/>
        <w:ind w:firstLine="567"/>
        <w:jc w:val="both"/>
        <w:rPr>
          <w:rFonts w:ascii="Times New Roman" w:hAnsi="Times New Roman"/>
          <w:sz w:val="24"/>
          <w:szCs w:val="24"/>
        </w:rPr>
      </w:pPr>
      <w:r w:rsidRPr="00872076">
        <w:rPr>
          <w:rFonts w:ascii="Times New Roman" w:hAnsi="Times New Roman"/>
          <w:iCs/>
          <w:sz w:val="24"/>
          <w:szCs w:val="24"/>
          <w:lang w:eastAsia="tr-TR"/>
        </w:rPr>
        <w:fldChar w:fldCharType="begin"/>
      </w:r>
      <w:r w:rsidRPr="00872076">
        <w:rPr>
          <w:rFonts w:ascii="Times New Roman" w:hAnsi="Times New Roman"/>
          <w:iCs/>
          <w:sz w:val="24"/>
          <w:szCs w:val="24"/>
          <w:lang w:eastAsia="tr-TR"/>
        </w:rPr>
        <w:instrText xml:space="preserve"> QUOTE </w:instrText>
      </w:r>
      <m:oMath>
        <m:r>
          <m:rPr>
            <m:sty m:val="p"/>
          </m:rPr>
          <w:rPr>
            <w:rFonts w:ascii="Cambria Math" w:hAnsi="Cambria Math"/>
            <w:sz w:val="24"/>
            <w:szCs w:val="24"/>
            <w:lang w:eastAsia="tr-TR"/>
          </w:rPr>
          <m:t>GİPİÜS=0,25×GİPİÜ</m:t>
        </m:r>
      </m:oMath>
      <w:r w:rsidRPr="00872076">
        <w:rPr>
          <w:rFonts w:ascii="Times New Roman" w:hAnsi="Times New Roman"/>
          <w:iCs/>
          <w:sz w:val="24"/>
          <w:szCs w:val="24"/>
          <w:lang w:eastAsia="tr-TR"/>
        </w:rPr>
        <w:instrText xml:space="preserve"> </w:instrText>
      </w:r>
      <w:r w:rsidRPr="00872076">
        <w:rPr>
          <w:rFonts w:ascii="Times New Roman" w:hAnsi="Times New Roman"/>
          <w:iCs/>
          <w:sz w:val="24"/>
          <w:szCs w:val="24"/>
          <w:lang w:eastAsia="tr-TR"/>
        </w:rPr>
        <w:fldChar w:fldCharType="end"/>
      </w:r>
      <w:r w:rsidRPr="00872076">
        <w:rPr>
          <w:rFonts w:ascii="Times New Roman" w:hAnsi="Times New Roman"/>
          <w:iCs/>
          <w:sz w:val="24"/>
          <w:szCs w:val="24"/>
          <w:lang w:eastAsia="tr-TR"/>
        </w:rPr>
        <w:fldChar w:fldCharType="begin"/>
      </w:r>
      <w:r w:rsidRPr="00872076">
        <w:rPr>
          <w:rFonts w:ascii="Times New Roman" w:hAnsi="Times New Roman"/>
          <w:iCs/>
          <w:sz w:val="24"/>
          <w:szCs w:val="24"/>
          <w:lang w:eastAsia="tr-TR"/>
        </w:rPr>
        <w:instrText xml:space="preserve"> QUOTE </w:instrText>
      </w:r>
      <m:oMath>
        <m:r>
          <m:rPr>
            <m:sty m:val="p"/>
          </m:rPr>
          <w:rPr>
            <w:rFonts w:ascii="Cambria Math" w:hAnsi="Cambria Math"/>
            <w:sz w:val="24"/>
            <w:szCs w:val="24"/>
            <w:lang w:eastAsia="tr-TR"/>
          </w:rPr>
          <m:t>GİPİÜD=0,75×GİPİÜ-GİTİÜ</m:t>
        </m:r>
      </m:oMath>
      <w:r w:rsidRPr="00872076">
        <w:rPr>
          <w:rFonts w:ascii="Times New Roman" w:hAnsi="Times New Roman"/>
          <w:iCs/>
          <w:sz w:val="24"/>
          <w:szCs w:val="24"/>
          <w:lang w:eastAsia="tr-TR"/>
        </w:rPr>
        <w:instrText xml:space="preserve"> </w:instrText>
      </w:r>
      <w:r w:rsidRPr="00872076">
        <w:rPr>
          <w:rFonts w:ascii="Times New Roman" w:hAnsi="Times New Roman"/>
          <w:iCs/>
          <w:sz w:val="24"/>
          <w:szCs w:val="24"/>
          <w:lang w:eastAsia="tr-TR"/>
        </w:rPr>
        <w:fldChar w:fldCharType="end"/>
      </w:r>
      <w:r w:rsidRPr="00872076">
        <w:rPr>
          <w:rFonts w:ascii="Times New Roman" w:hAnsi="Times New Roman"/>
          <w:sz w:val="24"/>
          <w:szCs w:val="24"/>
        </w:rPr>
        <w:tab/>
        <w:t>(2) Bu formüllerde geçen;</w:t>
      </w: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GİPİÜ</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bir fatura döneminde, gün içi piyasası faaliyetleri için tahakkuk ettirilecek gün içi piyasası piyasa işletim ücretini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GİPİÜS</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bir fatura döneminde, gün içi piyasası faaliyetleri için tahakkuk ettirilecek gün içi piyasası işletim ücreti sabit payını (TL),</w:t>
      </w:r>
      <w:r w:rsidRPr="00C96A19">
        <w:rPr>
          <w:rFonts w:ascii="Times New Roman" w:hAnsi="Times New Roman"/>
          <w:sz w:val="24"/>
          <w:szCs w:val="24"/>
        </w:rPr>
        <w:tab/>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277"/>
        <w:jc w:val="both"/>
        <w:rPr>
          <w:rFonts w:ascii="Times New Roman" w:hAnsi="Times New Roman"/>
          <w:sz w:val="24"/>
          <w:szCs w:val="24"/>
        </w:rPr>
      </w:pPr>
      <w:r w:rsidRPr="00C96A19">
        <w:rPr>
          <w:rFonts w:ascii="Times New Roman" w:hAnsi="Times New Roman"/>
          <w:sz w:val="24"/>
          <w:szCs w:val="24"/>
        </w:rPr>
        <w:t>GİPİÜD</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bir fatura döneminde, gün içi piyasası faaliyetleri için tahakkuk ettirilecek gün içi piyasası işletim ücreti değişken payını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GİPİÜS</w:t>
      </w:r>
      <w:r w:rsidRPr="00C96A19">
        <w:rPr>
          <w:rFonts w:ascii="Times New Roman" w:hAnsi="Times New Roman"/>
          <w:sz w:val="24"/>
          <w:szCs w:val="24"/>
          <w:vertAlign w:val="subscript"/>
        </w:rPr>
        <w:t>g</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bir avans döneminde, gün içi piyasası faaliyetleri için tahakkuk ettirilecek gün içi piyasası işletim ücreti sabit payını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277"/>
        <w:jc w:val="both"/>
        <w:rPr>
          <w:rFonts w:ascii="Times New Roman" w:hAnsi="Times New Roman"/>
          <w:sz w:val="24"/>
          <w:szCs w:val="24"/>
        </w:rPr>
      </w:pPr>
      <w:r w:rsidRPr="00C96A19">
        <w:rPr>
          <w:rFonts w:ascii="Times New Roman" w:hAnsi="Times New Roman"/>
          <w:sz w:val="24"/>
          <w:szCs w:val="24"/>
        </w:rPr>
        <w:t>GİPİÜD</w:t>
      </w:r>
      <w:r w:rsidRPr="00C96A19">
        <w:rPr>
          <w:rFonts w:ascii="Times New Roman" w:hAnsi="Times New Roman"/>
          <w:sz w:val="24"/>
          <w:szCs w:val="24"/>
          <w:vertAlign w:val="subscript"/>
        </w:rPr>
        <w:t>g</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bir avans döneminde, gün içi piyasası faaliyetleri için tahakkuk ettirilecek gün içi piyasası işletim ücreti değişken payını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2127" w:hanging="1560"/>
        <w:jc w:val="both"/>
        <w:rPr>
          <w:rFonts w:ascii="Times New Roman" w:hAnsi="Times New Roman"/>
          <w:sz w:val="24"/>
          <w:szCs w:val="24"/>
        </w:rPr>
      </w:pPr>
      <w:r w:rsidRPr="00C96A19">
        <w:rPr>
          <w:rFonts w:ascii="Times New Roman" w:hAnsi="Times New Roman"/>
          <w:sz w:val="24"/>
          <w:szCs w:val="24"/>
        </w:rPr>
        <w:t>a</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ilgili avans dönemindeki uzlaştırma dönemi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2127" w:hanging="1560"/>
        <w:jc w:val="both"/>
        <w:rPr>
          <w:rFonts w:ascii="Times New Roman" w:hAnsi="Times New Roman"/>
          <w:sz w:val="24"/>
          <w:szCs w:val="24"/>
        </w:rPr>
      </w:pPr>
      <w:r w:rsidRPr="00C96A19">
        <w:rPr>
          <w:rFonts w:ascii="Times New Roman" w:hAnsi="Times New Roman"/>
          <w:sz w:val="24"/>
          <w:szCs w:val="24"/>
        </w:rPr>
        <w:t>b</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ilgili fatura dönemindeki avans dönemi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277"/>
        <w:jc w:val="both"/>
        <w:rPr>
          <w:rFonts w:ascii="Times New Roman" w:hAnsi="Times New Roman"/>
          <w:sz w:val="24"/>
          <w:szCs w:val="24"/>
        </w:rPr>
      </w:pPr>
      <w:r w:rsidRPr="00C96A19">
        <w:rPr>
          <w:rFonts w:ascii="Times New Roman" w:hAnsi="Times New Roman"/>
          <w:sz w:val="24"/>
          <w:szCs w:val="24"/>
        </w:rPr>
        <w:t>GİPİÜ</w:t>
      </w:r>
      <w:r w:rsidRPr="00C96A19">
        <w:rPr>
          <w:rFonts w:ascii="Times New Roman" w:hAnsi="Times New Roman"/>
          <w:sz w:val="24"/>
          <w:szCs w:val="24"/>
          <w:vertAlign w:val="subscript"/>
        </w:rPr>
        <w:t>p,g</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katılımcısına </w:t>
      </w:r>
      <w:r>
        <w:rPr>
          <w:rFonts w:ascii="Times New Roman" w:hAnsi="Times New Roman"/>
          <w:sz w:val="24"/>
          <w:szCs w:val="24"/>
        </w:rPr>
        <w:t>“</w:t>
      </w:r>
      <w:r w:rsidRPr="00C96A19">
        <w:rPr>
          <w:rFonts w:ascii="Times New Roman" w:hAnsi="Times New Roman"/>
          <w:sz w:val="24"/>
          <w:szCs w:val="24"/>
        </w:rPr>
        <w:t>g</w:t>
      </w:r>
      <w:r>
        <w:rPr>
          <w:rFonts w:ascii="Times New Roman" w:hAnsi="Times New Roman"/>
          <w:sz w:val="24"/>
          <w:szCs w:val="24"/>
        </w:rPr>
        <w:t>”</w:t>
      </w:r>
      <w:r w:rsidRPr="00C96A19">
        <w:rPr>
          <w:rFonts w:ascii="Times New Roman" w:hAnsi="Times New Roman"/>
          <w:sz w:val="24"/>
          <w:szCs w:val="24"/>
        </w:rPr>
        <w:t xml:space="preserve"> avans döneminde tahakkuk ettirilecek gün içi piyasası işletim ücretini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2127" w:hanging="1560"/>
        <w:jc w:val="both"/>
        <w:rPr>
          <w:rFonts w:ascii="Times New Roman" w:hAnsi="Times New Roman"/>
          <w:sz w:val="24"/>
          <w:szCs w:val="24"/>
        </w:rPr>
      </w:pPr>
      <w:r w:rsidRPr="00C96A19">
        <w:rPr>
          <w:rFonts w:ascii="Times New Roman" w:hAnsi="Times New Roman"/>
          <w:sz w:val="24"/>
          <w:szCs w:val="24"/>
        </w:rPr>
        <w:t>k</w:t>
      </w:r>
      <w:r>
        <w:rPr>
          <w:rFonts w:ascii="Times New Roman" w:hAnsi="Times New Roman"/>
          <w:sz w:val="24"/>
          <w:szCs w:val="24"/>
        </w:rPr>
        <w:tab/>
      </w:r>
      <w:r w:rsidRPr="00C96A19">
        <w:rPr>
          <w:rFonts w:ascii="Times New Roman" w:hAnsi="Times New Roman"/>
          <w:sz w:val="24"/>
          <w:szCs w:val="24"/>
        </w:rPr>
        <w:t>gün içi piyasası katılımcısı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812" w:hanging="1245"/>
        <w:jc w:val="both"/>
        <w:rPr>
          <w:rFonts w:ascii="Times New Roman" w:hAnsi="Times New Roman"/>
          <w:sz w:val="24"/>
          <w:szCs w:val="24"/>
        </w:rPr>
      </w:pPr>
      <w:r w:rsidRPr="00C96A19">
        <w:rPr>
          <w:rFonts w:ascii="Times New Roman" w:hAnsi="Times New Roman"/>
          <w:sz w:val="24"/>
          <w:szCs w:val="24"/>
        </w:rPr>
        <w:t>GİSM</w:t>
      </w:r>
      <w:r w:rsidRPr="00C96A19">
        <w:rPr>
          <w:rFonts w:ascii="Times New Roman" w:hAnsi="Times New Roman"/>
          <w:sz w:val="24"/>
          <w:szCs w:val="24"/>
          <w:vertAlign w:val="subscript"/>
        </w:rPr>
        <w:t>p,t,g,r,u</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katılımcısının t teklif bölgesi için </w:t>
      </w:r>
      <w:r>
        <w:rPr>
          <w:rFonts w:ascii="Times New Roman" w:hAnsi="Times New Roman"/>
          <w:sz w:val="24"/>
          <w:szCs w:val="24"/>
        </w:rPr>
        <w:t>“</w:t>
      </w:r>
      <w:r w:rsidRPr="00C96A19">
        <w:rPr>
          <w:rFonts w:ascii="Times New Roman" w:hAnsi="Times New Roman"/>
          <w:sz w:val="24"/>
          <w:szCs w:val="24"/>
        </w:rPr>
        <w:t>g</w:t>
      </w:r>
      <w:r>
        <w:rPr>
          <w:rFonts w:ascii="Times New Roman" w:hAnsi="Times New Roman"/>
          <w:sz w:val="24"/>
          <w:szCs w:val="24"/>
        </w:rPr>
        <w:t>”</w:t>
      </w:r>
      <w:r w:rsidRPr="00C96A19">
        <w:rPr>
          <w:rFonts w:ascii="Times New Roman" w:hAnsi="Times New Roman"/>
          <w:sz w:val="24"/>
          <w:szCs w:val="24"/>
        </w:rPr>
        <w:t xml:space="preserve"> avans dönemindeki </w:t>
      </w:r>
      <w:r>
        <w:rPr>
          <w:rFonts w:ascii="Times New Roman" w:hAnsi="Times New Roman"/>
          <w:sz w:val="24"/>
          <w:szCs w:val="24"/>
        </w:rPr>
        <w:t>“</w:t>
      </w:r>
      <w:r w:rsidRPr="00C96A19">
        <w:rPr>
          <w:rFonts w:ascii="Times New Roman" w:hAnsi="Times New Roman"/>
          <w:sz w:val="24"/>
          <w:szCs w:val="24"/>
        </w:rPr>
        <w:t>r</w:t>
      </w:r>
      <w:r>
        <w:rPr>
          <w:rFonts w:ascii="Times New Roman" w:hAnsi="Times New Roman"/>
          <w:sz w:val="24"/>
          <w:szCs w:val="24"/>
        </w:rPr>
        <w:t>”</w:t>
      </w:r>
      <w:r w:rsidRPr="00C96A19">
        <w:rPr>
          <w:rFonts w:ascii="Times New Roman" w:hAnsi="Times New Roman"/>
          <w:sz w:val="24"/>
          <w:szCs w:val="24"/>
        </w:rPr>
        <w:t xml:space="preserve"> tekliften dolayı u uzlaştırma döneminde gerçekleştirdiği gün içi satış miktarını (MWh),</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812" w:hanging="1245"/>
        <w:jc w:val="both"/>
        <w:rPr>
          <w:rFonts w:ascii="Times New Roman" w:hAnsi="Times New Roman"/>
          <w:sz w:val="24"/>
          <w:szCs w:val="24"/>
        </w:rPr>
      </w:pPr>
      <w:r w:rsidRPr="00C96A19">
        <w:rPr>
          <w:rFonts w:ascii="Times New Roman" w:hAnsi="Times New Roman"/>
          <w:sz w:val="24"/>
          <w:szCs w:val="24"/>
        </w:rPr>
        <w:t>x</w:t>
      </w:r>
      <w:r w:rsidRPr="00C96A19">
        <w:rPr>
          <w:rFonts w:ascii="Times New Roman" w:hAnsi="Times New Roman"/>
          <w:sz w:val="24"/>
          <w:szCs w:val="24"/>
          <w:vertAlign w:val="subscript"/>
        </w:rPr>
        <w:t>p</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katılımcısının </w:t>
      </w:r>
      <w:r>
        <w:rPr>
          <w:rFonts w:ascii="Times New Roman" w:hAnsi="Times New Roman"/>
          <w:sz w:val="24"/>
          <w:szCs w:val="24"/>
        </w:rPr>
        <w:t>“</w:t>
      </w:r>
      <w:r w:rsidRPr="00C96A19">
        <w:rPr>
          <w:rFonts w:ascii="Times New Roman" w:hAnsi="Times New Roman"/>
          <w:sz w:val="24"/>
          <w:szCs w:val="24"/>
        </w:rPr>
        <w:t>t</w:t>
      </w:r>
      <w:r>
        <w:rPr>
          <w:rFonts w:ascii="Times New Roman" w:hAnsi="Times New Roman"/>
          <w:sz w:val="24"/>
          <w:szCs w:val="24"/>
        </w:rPr>
        <w:t>”</w:t>
      </w:r>
      <w:r w:rsidRPr="00C96A19">
        <w:rPr>
          <w:rFonts w:ascii="Times New Roman" w:hAnsi="Times New Roman"/>
          <w:sz w:val="24"/>
          <w:szCs w:val="24"/>
        </w:rPr>
        <w:t xml:space="preserve"> teklif bölgesi için </w:t>
      </w:r>
      <w:r>
        <w:rPr>
          <w:rFonts w:ascii="Times New Roman" w:hAnsi="Times New Roman"/>
          <w:sz w:val="24"/>
          <w:szCs w:val="24"/>
        </w:rPr>
        <w:t>“</w:t>
      </w:r>
      <w:r w:rsidRPr="00C96A19">
        <w:rPr>
          <w:rFonts w:ascii="Times New Roman" w:hAnsi="Times New Roman"/>
          <w:sz w:val="24"/>
          <w:szCs w:val="24"/>
        </w:rPr>
        <w:t>g</w:t>
      </w:r>
      <w:r>
        <w:rPr>
          <w:rFonts w:ascii="Times New Roman" w:hAnsi="Times New Roman"/>
          <w:sz w:val="24"/>
          <w:szCs w:val="24"/>
        </w:rPr>
        <w:t>”</w:t>
      </w:r>
      <w:r w:rsidRPr="00C96A19">
        <w:rPr>
          <w:rFonts w:ascii="Times New Roman" w:hAnsi="Times New Roman"/>
          <w:sz w:val="24"/>
          <w:szCs w:val="24"/>
        </w:rPr>
        <w:t xml:space="preserve"> avans dönemindeki </w:t>
      </w:r>
      <w:r>
        <w:rPr>
          <w:rFonts w:ascii="Times New Roman" w:hAnsi="Times New Roman"/>
          <w:sz w:val="24"/>
          <w:szCs w:val="24"/>
        </w:rPr>
        <w:t>“</w:t>
      </w:r>
      <w:r w:rsidRPr="00C96A19">
        <w:rPr>
          <w:rFonts w:ascii="Times New Roman" w:hAnsi="Times New Roman"/>
          <w:sz w:val="24"/>
          <w:szCs w:val="24"/>
        </w:rPr>
        <w:t>u</w:t>
      </w:r>
      <w:r>
        <w:rPr>
          <w:rFonts w:ascii="Times New Roman" w:hAnsi="Times New Roman"/>
          <w:sz w:val="24"/>
          <w:szCs w:val="24"/>
        </w:rPr>
        <w:t>”</w:t>
      </w:r>
      <w:r w:rsidRPr="00C96A19">
        <w:rPr>
          <w:rFonts w:ascii="Times New Roman" w:hAnsi="Times New Roman"/>
          <w:sz w:val="24"/>
          <w:szCs w:val="24"/>
        </w:rPr>
        <w:t xml:space="preserve"> uzlaştırma dönemi için satış gerçekleştirdiği teklif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m</w:t>
      </w:r>
      <w:r>
        <w:rPr>
          <w:rFonts w:ascii="Times New Roman" w:hAnsi="Times New Roman"/>
          <w:sz w:val="24"/>
          <w:szCs w:val="24"/>
        </w:rPr>
        <w:tab/>
      </w:r>
      <w:r w:rsidRPr="00C96A19">
        <w:rPr>
          <w:rFonts w:ascii="Times New Roman" w:hAnsi="Times New Roman"/>
          <w:sz w:val="24"/>
          <w:szCs w:val="24"/>
        </w:rPr>
        <w:t>ilgili fatura dönemi için belirlenmiş olan teklif bölgesi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699" w:hanging="1275"/>
        <w:jc w:val="both"/>
        <w:rPr>
          <w:rFonts w:ascii="Times New Roman" w:hAnsi="Times New Roman"/>
          <w:sz w:val="24"/>
          <w:szCs w:val="24"/>
        </w:rPr>
      </w:pPr>
      <w:r w:rsidRPr="00C96A19">
        <w:rPr>
          <w:rFonts w:ascii="Times New Roman" w:hAnsi="Times New Roman"/>
          <w:sz w:val="24"/>
          <w:szCs w:val="24"/>
        </w:rPr>
        <w:t>GİAM</w:t>
      </w:r>
      <w:r w:rsidRPr="00C96A19">
        <w:rPr>
          <w:rFonts w:ascii="Times New Roman" w:hAnsi="Times New Roman"/>
          <w:sz w:val="24"/>
          <w:szCs w:val="24"/>
          <w:vertAlign w:val="subscript"/>
        </w:rPr>
        <w:t>p,t,g,r,u</w:t>
      </w:r>
      <w:r w:rsidRPr="00C96A19">
        <w:rPr>
          <w:rFonts w:ascii="Times New Roman" w:hAnsi="Times New Roman"/>
          <w:sz w:val="24"/>
          <w:szCs w:val="24"/>
        </w:rPr>
        <w:tab/>
      </w:r>
      <w:r>
        <w:rPr>
          <w:rFonts w:ascii="Times New Roman" w:hAnsi="Times New Roman"/>
          <w:sz w:val="24"/>
          <w:szCs w:val="24"/>
        </w:rPr>
        <w:t>“</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katılımcısının </w:t>
      </w:r>
      <w:r>
        <w:rPr>
          <w:rFonts w:ascii="Times New Roman" w:hAnsi="Times New Roman"/>
          <w:sz w:val="24"/>
          <w:szCs w:val="24"/>
        </w:rPr>
        <w:t>“</w:t>
      </w:r>
      <w:r w:rsidRPr="00C96A19">
        <w:rPr>
          <w:rFonts w:ascii="Times New Roman" w:hAnsi="Times New Roman"/>
          <w:sz w:val="24"/>
          <w:szCs w:val="24"/>
        </w:rPr>
        <w:t>t</w:t>
      </w:r>
      <w:r>
        <w:rPr>
          <w:rFonts w:ascii="Times New Roman" w:hAnsi="Times New Roman"/>
          <w:sz w:val="24"/>
          <w:szCs w:val="24"/>
        </w:rPr>
        <w:t>”</w:t>
      </w:r>
      <w:r w:rsidRPr="00C96A19">
        <w:rPr>
          <w:rFonts w:ascii="Times New Roman" w:hAnsi="Times New Roman"/>
          <w:sz w:val="24"/>
          <w:szCs w:val="24"/>
        </w:rPr>
        <w:t xml:space="preserve"> teklif bölgesi için </w:t>
      </w:r>
      <w:r>
        <w:rPr>
          <w:rFonts w:ascii="Times New Roman" w:hAnsi="Times New Roman"/>
          <w:sz w:val="24"/>
          <w:szCs w:val="24"/>
        </w:rPr>
        <w:t>“</w:t>
      </w:r>
      <w:r w:rsidRPr="00C96A19">
        <w:rPr>
          <w:rFonts w:ascii="Times New Roman" w:hAnsi="Times New Roman"/>
          <w:sz w:val="24"/>
          <w:szCs w:val="24"/>
        </w:rPr>
        <w:t>g</w:t>
      </w:r>
      <w:r>
        <w:rPr>
          <w:rFonts w:ascii="Times New Roman" w:hAnsi="Times New Roman"/>
          <w:sz w:val="24"/>
          <w:szCs w:val="24"/>
        </w:rPr>
        <w:t>”</w:t>
      </w:r>
      <w:r w:rsidRPr="00C96A19">
        <w:rPr>
          <w:rFonts w:ascii="Times New Roman" w:hAnsi="Times New Roman"/>
          <w:sz w:val="24"/>
          <w:szCs w:val="24"/>
        </w:rPr>
        <w:t xml:space="preserve"> avans dönemindeki </w:t>
      </w:r>
      <w:r>
        <w:rPr>
          <w:rFonts w:ascii="Times New Roman" w:hAnsi="Times New Roman"/>
          <w:sz w:val="24"/>
          <w:szCs w:val="24"/>
        </w:rPr>
        <w:t>“</w:t>
      </w:r>
      <w:r w:rsidRPr="00C96A19">
        <w:rPr>
          <w:rFonts w:ascii="Times New Roman" w:hAnsi="Times New Roman"/>
          <w:sz w:val="24"/>
          <w:szCs w:val="24"/>
        </w:rPr>
        <w:t>r</w:t>
      </w:r>
      <w:r>
        <w:rPr>
          <w:rFonts w:ascii="Times New Roman" w:hAnsi="Times New Roman"/>
          <w:sz w:val="24"/>
          <w:szCs w:val="24"/>
        </w:rPr>
        <w:t>”</w:t>
      </w:r>
      <w:r w:rsidRPr="00C96A19">
        <w:rPr>
          <w:rFonts w:ascii="Times New Roman" w:hAnsi="Times New Roman"/>
          <w:sz w:val="24"/>
          <w:szCs w:val="24"/>
        </w:rPr>
        <w:t xml:space="preserve"> tekliften dolayı u uzlaştırma döneminde gerçekleştirdiği gün içi alış miktarını (MWh),</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699" w:hanging="1132"/>
        <w:jc w:val="both"/>
        <w:rPr>
          <w:rFonts w:ascii="Times New Roman" w:hAnsi="Times New Roman"/>
          <w:sz w:val="24"/>
          <w:szCs w:val="24"/>
        </w:rPr>
      </w:pPr>
      <w:r w:rsidRPr="00C96A19">
        <w:rPr>
          <w:rFonts w:ascii="Times New Roman" w:hAnsi="Times New Roman"/>
          <w:sz w:val="24"/>
          <w:szCs w:val="24"/>
        </w:rPr>
        <w:t>y</w:t>
      </w:r>
      <w:r w:rsidRPr="00C96A19">
        <w:rPr>
          <w:rFonts w:ascii="Times New Roman" w:hAnsi="Times New Roman"/>
          <w:sz w:val="24"/>
          <w:szCs w:val="24"/>
          <w:vertAlign w:val="subscript"/>
        </w:rPr>
        <w:t>p</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katılımcısının </w:t>
      </w:r>
      <w:r>
        <w:rPr>
          <w:rFonts w:ascii="Times New Roman" w:hAnsi="Times New Roman"/>
          <w:sz w:val="24"/>
          <w:szCs w:val="24"/>
        </w:rPr>
        <w:t>“</w:t>
      </w:r>
      <w:r w:rsidRPr="00C96A19">
        <w:rPr>
          <w:rFonts w:ascii="Times New Roman" w:hAnsi="Times New Roman"/>
          <w:sz w:val="24"/>
          <w:szCs w:val="24"/>
        </w:rPr>
        <w:t>t</w:t>
      </w:r>
      <w:r>
        <w:rPr>
          <w:rFonts w:ascii="Times New Roman" w:hAnsi="Times New Roman"/>
          <w:sz w:val="24"/>
          <w:szCs w:val="24"/>
        </w:rPr>
        <w:t>”</w:t>
      </w:r>
      <w:r w:rsidRPr="00C96A19">
        <w:rPr>
          <w:rFonts w:ascii="Times New Roman" w:hAnsi="Times New Roman"/>
          <w:sz w:val="24"/>
          <w:szCs w:val="24"/>
        </w:rPr>
        <w:t xml:space="preserve"> teklif bölgesi için </w:t>
      </w:r>
      <w:r>
        <w:rPr>
          <w:rFonts w:ascii="Times New Roman" w:hAnsi="Times New Roman"/>
          <w:sz w:val="24"/>
          <w:szCs w:val="24"/>
        </w:rPr>
        <w:t>“</w:t>
      </w:r>
      <w:r w:rsidRPr="00C96A19">
        <w:rPr>
          <w:rFonts w:ascii="Times New Roman" w:hAnsi="Times New Roman"/>
          <w:sz w:val="24"/>
          <w:szCs w:val="24"/>
        </w:rPr>
        <w:t>g</w:t>
      </w:r>
      <w:r>
        <w:rPr>
          <w:rFonts w:ascii="Times New Roman" w:hAnsi="Times New Roman"/>
          <w:sz w:val="24"/>
          <w:szCs w:val="24"/>
        </w:rPr>
        <w:t>”</w:t>
      </w:r>
      <w:r w:rsidRPr="00C96A19">
        <w:rPr>
          <w:rFonts w:ascii="Times New Roman" w:hAnsi="Times New Roman"/>
          <w:sz w:val="24"/>
          <w:szCs w:val="24"/>
        </w:rPr>
        <w:t xml:space="preserve"> avans dönemindeki </w:t>
      </w:r>
      <w:r>
        <w:rPr>
          <w:rFonts w:ascii="Times New Roman" w:hAnsi="Times New Roman"/>
          <w:sz w:val="24"/>
          <w:szCs w:val="24"/>
        </w:rPr>
        <w:t>“</w:t>
      </w:r>
      <w:r w:rsidRPr="00C96A19">
        <w:rPr>
          <w:rFonts w:ascii="Times New Roman" w:hAnsi="Times New Roman"/>
          <w:sz w:val="24"/>
          <w:szCs w:val="24"/>
        </w:rPr>
        <w:t>u</w:t>
      </w:r>
      <w:r>
        <w:rPr>
          <w:rFonts w:ascii="Times New Roman" w:hAnsi="Times New Roman"/>
          <w:sz w:val="24"/>
          <w:szCs w:val="24"/>
        </w:rPr>
        <w:t>”</w:t>
      </w:r>
      <w:r w:rsidRPr="00C96A19">
        <w:rPr>
          <w:rFonts w:ascii="Times New Roman" w:hAnsi="Times New Roman"/>
          <w:sz w:val="24"/>
          <w:szCs w:val="24"/>
        </w:rPr>
        <w:t xml:space="preserve"> uzlaştırma dönemi için alış gerçekleştirdiği teklif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GİPİÜ</w:t>
      </w:r>
      <w:r w:rsidRPr="00C96A19">
        <w:rPr>
          <w:rFonts w:ascii="Times New Roman" w:hAnsi="Times New Roman"/>
          <w:sz w:val="24"/>
          <w:szCs w:val="24"/>
          <w:vertAlign w:val="subscript"/>
        </w:rPr>
        <w:t>p</w:t>
      </w:r>
      <w:r w:rsidRPr="00C96A19">
        <w:rPr>
          <w:rFonts w:ascii="Times New Roman" w:hAnsi="Times New Roman"/>
          <w:sz w:val="24"/>
          <w:szCs w:val="24"/>
        </w:rPr>
        <w:tab/>
        <w:t xml:space="preserve">bir fatura döneminde </w:t>
      </w:r>
      <w:r>
        <w:rPr>
          <w:rFonts w:ascii="Times New Roman" w:hAnsi="Times New Roman"/>
          <w:sz w:val="24"/>
          <w:szCs w:val="24"/>
        </w:rPr>
        <w:t>“</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katılımcısına tahakkuk ettirilecek gün içi piyasası işletim ücretini (TL),</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GİİÜ</w:t>
      </w:r>
      <w:r>
        <w:rPr>
          <w:rFonts w:ascii="Times New Roman" w:hAnsi="Times New Roman"/>
          <w:sz w:val="24"/>
          <w:szCs w:val="24"/>
        </w:rPr>
        <w:t>”</w:t>
      </w:r>
      <w:r>
        <w:rPr>
          <w:rFonts w:ascii="Times New Roman" w:hAnsi="Times New Roman"/>
          <w:sz w:val="24"/>
          <w:szCs w:val="24"/>
        </w:rPr>
        <w:tab/>
      </w:r>
      <w:r w:rsidRPr="00C96A19">
        <w:rPr>
          <w:rFonts w:ascii="Times New Roman" w:hAnsi="Times New Roman"/>
          <w:sz w:val="24"/>
          <w:szCs w:val="24"/>
        </w:rPr>
        <w:tab/>
        <w:t>piyasa katılımcılarının haklı bulunmadıkları itirazlar için ödedikleri ve  66/H maddesinin yedinci fıkrasında belirlenen birim itiraz ücretini,</w:t>
      </w:r>
    </w:p>
    <w:p w:rsidR="00D75634" w:rsidRPr="00C96A19" w:rsidRDefault="00D75634" w:rsidP="00D75634">
      <w:pPr>
        <w:spacing w:after="0" w:line="240" w:lineRule="auto"/>
        <w:ind w:firstLine="567"/>
        <w:jc w:val="both"/>
        <w:rPr>
          <w:rFonts w:ascii="Times New Roman" w:hAnsi="Times New Roman"/>
          <w:sz w:val="24"/>
          <w:szCs w:val="24"/>
        </w:rPr>
      </w:pPr>
    </w:p>
    <w:p w:rsidR="00D75634" w:rsidRDefault="00D75634" w:rsidP="00D75634">
      <w:pPr>
        <w:spacing w:after="0" w:line="240" w:lineRule="auto"/>
        <w:ind w:left="1701" w:hanging="1134"/>
        <w:jc w:val="both"/>
        <w:rPr>
          <w:rFonts w:ascii="Times New Roman" w:hAnsi="Times New Roman"/>
          <w:sz w:val="24"/>
          <w:szCs w:val="24"/>
        </w:rPr>
      </w:pPr>
      <w:r w:rsidRPr="00C96A19">
        <w:rPr>
          <w:rFonts w:ascii="Times New Roman" w:hAnsi="Times New Roman"/>
          <w:sz w:val="24"/>
          <w:szCs w:val="24"/>
        </w:rPr>
        <w:t>GİİS</w:t>
      </w:r>
      <w:r w:rsidRPr="00C96A19">
        <w:rPr>
          <w:rFonts w:ascii="Times New Roman" w:hAnsi="Times New Roman"/>
          <w:sz w:val="24"/>
          <w:szCs w:val="24"/>
          <w:vertAlign w:val="subscript"/>
        </w:rPr>
        <w:t>p</w:t>
      </w:r>
      <w:r w:rsidRPr="00C96A19">
        <w:rPr>
          <w:rFonts w:ascii="Times New Roman" w:hAnsi="Times New Roman"/>
          <w:sz w:val="24"/>
          <w:szCs w:val="24"/>
        </w:rPr>
        <w:tab/>
        <w:t xml:space="preserve">bir fatura döneminde </w:t>
      </w:r>
      <w:r>
        <w:rPr>
          <w:rFonts w:ascii="Times New Roman" w:hAnsi="Times New Roman"/>
          <w:sz w:val="24"/>
          <w:szCs w:val="24"/>
        </w:rPr>
        <w:t>“</w:t>
      </w:r>
      <w:r w:rsidRPr="00C96A19">
        <w:rPr>
          <w:rFonts w:ascii="Times New Roman" w:hAnsi="Times New Roman"/>
          <w:sz w:val="24"/>
          <w:szCs w:val="24"/>
        </w:rPr>
        <w:t>p</w:t>
      </w:r>
      <w:r>
        <w:rPr>
          <w:rFonts w:ascii="Times New Roman" w:hAnsi="Times New Roman"/>
          <w:sz w:val="24"/>
          <w:szCs w:val="24"/>
        </w:rPr>
        <w:t>”</w:t>
      </w:r>
      <w:r w:rsidRPr="00C96A19">
        <w:rPr>
          <w:rFonts w:ascii="Times New Roman" w:hAnsi="Times New Roman"/>
          <w:sz w:val="24"/>
          <w:szCs w:val="24"/>
        </w:rPr>
        <w:t xml:space="preserve"> piyasa katılımcısının haklı bulunmamış itiraz sayısını,</w:t>
      </w:r>
    </w:p>
    <w:p w:rsidR="00D75634" w:rsidRPr="00C96A19" w:rsidRDefault="00D75634" w:rsidP="00D75634">
      <w:pPr>
        <w:spacing w:after="0" w:line="240" w:lineRule="auto"/>
        <w:ind w:left="2127" w:hanging="1560"/>
        <w:jc w:val="both"/>
        <w:rPr>
          <w:rFonts w:ascii="Times New Roman" w:hAnsi="Times New Roman"/>
          <w:sz w:val="24"/>
          <w:szCs w:val="24"/>
        </w:rPr>
      </w:pPr>
    </w:p>
    <w:p w:rsidR="00D75634" w:rsidRPr="00C96A19" w:rsidRDefault="00D75634" w:rsidP="00D75634">
      <w:pPr>
        <w:spacing w:after="0" w:line="240" w:lineRule="auto"/>
        <w:ind w:firstLine="424"/>
        <w:jc w:val="both"/>
        <w:rPr>
          <w:rFonts w:ascii="Times New Roman" w:hAnsi="Times New Roman"/>
          <w:sz w:val="24"/>
          <w:szCs w:val="24"/>
        </w:rPr>
      </w:pPr>
      <w:r w:rsidRPr="00C96A19">
        <w:rPr>
          <w:rFonts w:ascii="Times New Roman" w:hAnsi="Times New Roman"/>
          <w:sz w:val="24"/>
          <w:szCs w:val="24"/>
        </w:rPr>
        <w:t>GİTİÜ</w:t>
      </w:r>
      <w:r w:rsidRPr="00C96A19">
        <w:rPr>
          <w:rFonts w:ascii="Times New Roman" w:hAnsi="Times New Roman"/>
          <w:sz w:val="24"/>
          <w:szCs w:val="24"/>
        </w:rPr>
        <w:tab/>
      </w:r>
      <w:r>
        <w:rPr>
          <w:rFonts w:ascii="Times New Roman" w:hAnsi="Times New Roman"/>
          <w:sz w:val="24"/>
          <w:szCs w:val="24"/>
        </w:rPr>
        <w:t xml:space="preserve">           </w:t>
      </w:r>
      <w:r w:rsidRPr="00C96A19">
        <w:rPr>
          <w:rFonts w:ascii="Times New Roman" w:hAnsi="Times New Roman"/>
          <w:sz w:val="24"/>
          <w:szCs w:val="24"/>
        </w:rPr>
        <w:t>piyasa katılımcılarının haklı bulunmadıkları itirazlar için ödedikleri toplam itiraz ücretini</w:t>
      </w:r>
      <w:r>
        <w:rPr>
          <w:rFonts w:ascii="Times New Roman" w:hAnsi="Times New Roman"/>
          <w:sz w:val="24"/>
          <w:szCs w:val="24"/>
        </w:rPr>
        <w:t>,</w:t>
      </w:r>
    </w:p>
    <w:p w:rsidR="008D7E53" w:rsidRPr="00872076" w:rsidRDefault="008D7E53"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Dengeleme güç piyasası faaliyetlerine ilişkin piyasa katılımcılarına tahakkuk ettirilecek piyasa işletim ücretinin hesaplanması </w:t>
      </w:r>
    </w:p>
    <w:p w:rsidR="002569F8" w:rsidRPr="00872076" w:rsidRDefault="007B1391" w:rsidP="00873CB6">
      <w:pPr>
        <w:tabs>
          <w:tab w:val="left" w:pos="540"/>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118</w:t>
      </w:r>
      <w:r w:rsidR="00476A6A" w:rsidRPr="00872076">
        <w:rPr>
          <w:rStyle w:val="FootnoteReference"/>
          <w:rFonts w:ascii="Times New Roman" w:eastAsia="Times New Roman" w:hAnsi="Times New Roman"/>
          <w:b/>
          <w:sz w:val="24"/>
          <w:szCs w:val="24"/>
        </w:rPr>
        <w:footnoteReference w:id="629"/>
      </w:r>
      <w:r w:rsidRPr="00872076">
        <w:rPr>
          <w:rFonts w:ascii="Times New Roman" w:eastAsia="Times New Roman" w:hAnsi="Times New Roman"/>
          <w:b/>
          <w:sz w:val="24"/>
          <w:szCs w:val="24"/>
        </w:rPr>
        <w:t xml:space="preserve"> –</w:t>
      </w:r>
      <w:r w:rsidR="00476A6A" w:rsidRPr="00872076">
        <w:rPr>
          <w:rFonts w:ascii="Times New Roman" w:eastAsia="Times New Roman" w:hAnsi="Times New Roman"/>
          <w:b/>
          <w:sz w:val="24"/>
          <w:szCs w:val="24"/>
        </w:rPr>
        <w:t xml:space="preserve"> </w:t>
      </w:r>
      <w:r w:rsidR="002569F8" w:rsidRPr="00872076">
        <w:rPr>
          <w:rFonts w:ascii="Times New Roman" w:hAnsi="Times New Roman"/>
          <w:sz w:val="24"/>
          <w:szCs w:val="24"/>
        </w:rPr>
        <w:t>(1) Dengeleme güç piyasasına katılan her bir piyasa katılımcısına, dengeleme güç piyasası faaliyetlerine ilişkin olarak tahakkuk ettirilecek olan piyasa işletim ücreti aşağıdaki formüle göre hesaplanır;</w:t>
      </w:r>
    </w:p>
    <w:p w:rsidR="002569F8" w:rsidRPr="00872076" w:rsidRDefault="002569F8" w:rsidP="00873CB6">
      <w:pPr>
        <w:tabs>
          <w:tab w:val="left" w:pos="540"/>
          <w:tab w:val="left" w:pos="566"/>
        </w:tabs>
        <w:spacing w:after="0" w:line="240" w:lineRule="auto"/>
        <w:jc w:val="both"/>
        <w:rPr>
          <w:rFonts w:ascii="Times New Roman" w:hAnsi="Times New Roman"/>
          <w:sz w:val="24"/>
          <w:szCs w:val="24"/>
        </w:rPr>
      </w:pPr>
    </w:p>
    <w:p w:rsidR="002569F8" w:rsidRPr="00872076" w:rsidRDefault="002550D3" w:rsidP="00873CB6">
      <w:pPr>
        <w:tabs>
          <w:tab w:val="left" w:pos="540"/>
        </w:tabs>
        <w:spacing w:after="0" w:line="240" w:lineRule="auto"/>
        <w:rPr>
          <w:rFonts w:ascii="Times New Roman" w:hAnsi="Times New Roman"/>
          <w:i/>
          <w:iCs/>
          <w:sz w:val="24"/>
          <w:szCs w:val="24"/>
          <w:lang w:eastAsia="tr-TR"/>
        </w:rPr>
      </w:pPr>
      <w:r w:rsidRPr="00872076">
        <w:rPr>
          <w:rFonts w:ascii="Times New Roman" w:hAnsi="Times New Roman"/>
          <w:i/>
          <w:noProof/>
          <w:position w:val="-10"/>
          <w:sz w:val="24"/>
          <w:szCs w:val="24"/>
          <w:lang w:eastAsia="tr-TR"/>
        </w:rPr>
        <w:tab/>
      </w:r>
      <w:r w:rsidR="00303743" w:rsidRPr="00872076">
        <w:rPr>
          <w:rFonts w:ascii="Times New Roman" w:hAnsi="Times New Roman"/>
          <w:i/>
          <w:noProof/>
          <w:position w:val="-10"/>
          <w:sz w:val="24"/>
          <w:szCs w:val="24"/>
          <w:lang w:eastAsia="tr-TR"/>
        </w:rPr>
        <w:drawing>
          <wp:inline distT="0" distB="0" distL="0" distR="0">
            <wp:extent cx="2122170" cy="233045"/>
            <wp:effectExtent l="0" t="0" r="0" b="0"/>
            <wp:docPr id="52"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22170" cy="233045"/>
                    </a:xfrm>
                    <a:prstGeom prst="rect">
                      <a:avLst/>
                    </a:prstGeom>
                    <a:noFill/>
                    <a:ln>
                      <a:noFill/>
                    </a:ln>
                  </pic:spPr>
                </pic:pic>
              </a:graphicData>
            </a:graphic>
          </wp:inline>
        </w:drawing>
      </w:r>
      <w:r w:rsidR="002569F8" w:rsidRPr="00872076">
        <w:rPr>
          <w:rFonts w:ascii="Times New Roman" w:hAnsi="Times New Roman"/>
          <w:i/>
          <w:iCs/>
          <w:sz w:val="24"/>
          <w:szCs w:val="24"/>
          <w:lang w:eastAsia="tr-TR"/>
        </w:rPr>
        <w:t xml:space="preserve">                         (25a)</w:t>
      </w:r>
    </w:p>
    <w:p w:rsidR="002569F8" w:rsidRPr="00872076" w:rsidRDefault="002550D3" w:rsidP="00873CB6">
      <w:pPr>
        <w:tabs>
          <w:tab w:val="left" w:pos="540"/>
        </w:tabs>
        <w:spacing w:after="0" w:line="240" w:lineRule="auto"/>
        <w:rPr>
          <w:rFonts w:ascii="Times New Roman" w:hAnsi="Times New Roman"/>
          <w:i/>
          <w:iCs/>
          <w:sz w:val="24"/>
          <w:szCs w:val="24"/>
          <w:lang w:eastAsia="tr-TR"/>
        </w:rPr>
      </w:pPr>
      <w:r w:rsidRPr="00872076">
        <w:rPr>
          <w:rFonts w:ascii="Times New Roman" w:hAnsi="Times New Roman"/>
          <w:i/>
          <w:noProof/>
          <w:position w:val="-10"/>
          <w:sz w:val="24"/>
          <w:szCs w:val="24"/>
          <w:lang w:eastAsia="tr-TR"/>
        </w:rPr>
        <w:tab/>
      </w:r>
      <w:r w:rsidR="00303743" w:rsidRPr="00872076">
        <w:rPr>
          <w:rFonts w:ascii="Times New Roman" w:hAnsi="Times New Roman"/>
          <w:i/>
          <w:noProof/>
          <w:position w:val="-10"/>
          <w:sz w:val="24"/>
          <w:szCs w:val="24"/>
          <w:lang w:eastAsia="tr-TR"/>
        </w:rPr>
        <w:drawing>
          <wp:inline distT="0" distB="0" distL="0" distR="0">
            <wp:extent cx="2122170" cy="233045"/>
            <wp:effectExtent l="0" t="0" r="0" b="0"/>
            <wp:docPr id="53"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22170" cy="233045"/>
                    </a:xfrm>
                    <a:prstGeom prst="rect">
                      <a:avLst/>
                    </a:prstGeom>
                    <a:noFill/>
                    <a:ln>
                      <a:noFill/>
                    </a:ln>
                  </pic:spPr>
                </pic:pic>
              </a:graphicData>
            </a:graphic>
          </wp:inline>
        </w:drawing>
      </w:r>
      <w:r w:rsidR="002569F8" w:rsidRPr="00872076">
        <w:rPr>
          <w:rFonts w:ascii="Times New Roman" w:hAnsi="Times New Roman"/>
          <w:i/>
          <w:iCs/>
          <w:sz w:val="24"/>
          <w:szCs w:val="24"/>
          <w:lang w:eastAsia="tr-TR"/>
        </w:rPr>
        <w:t xml:space="preserve">                         (25b)</w:t>
      </w:r>
    </w:p>
    <w:p w:rsidR="00F81896" w:rsidRPr="00872076" w:rsidRDefault="002569F8" w:rsidP="00873CB6">
      <w:pPr>
        <w:tabs>
          <w:tab w:val="left" w:pos="540"/>
        </w:tabs>
        <w:spacing w:after="0" w:line="240" w:lineRule="auto"/>
        <w:ind w:left="540"/>
      </w:pPr>
      <w:r w:rsidRPr="00872076">
        <w:rPr>
          <w:rFonts w:ascii="Times New Roman" w:eastAsia="Times New Roman" w:hAnsi="Times New Roman"/>
          <w:i/>
          <w:iCs/>
          <w:position w:val="-24"/>
          <w:sz w:val="24"/>
          <w:szCs w:val="24"/>
          <w:lang w:eastAsia="tr-TR"/>
        </w:rPr>
        <w:object w:dxaOrig="2960" w:dyaOrig="639">
          <v:shape id="_x0000_i1054" type="#_x0000_t75" style="width:144.75pt;height:33.75pt" o:ole="">
            <v:imagedata r:id="rId76" o:title=""/>
          </v:shape>
          <o:OLEObject Type="Embed" ProgID="Equation.3" ShapeID="_x0000_i1054" DrawAspect="Content" ObjectID="_1799678285" r:id="rId77"/>
        </w:object>
      </w:r>
      <w:r w:rsidRPr="00872076">
        <w:rPr>
          <w:rFonts w:ascii="Times New Roman" w:hAnsi="Times New Roman"/>
          <w:i/>
          <w:iCs/>
          <w:sz w:val="24"/>
          <w:szCs w:val="24"/>
          <w:lang w:eastAsia="tr-TR"/>
        </w:rPr>
        <w:t xml:space="preserve">                               (25c)</w:t>
      </w:r>
      <w:r w:rsidRPr="00872076">
        <w:rPr>
          <w:rFonts w:ascii="Times New Roman" w:hAnsi="Times New Roman"/>
          <w:i/>
          <w:iCs/>
          <w:position w:val="-24"/>
          <w:sz w:val="24"/>
          <w:szCs w:val="24"/>
          <w:lang w:eastAsia="tr-TR"/>
        </w:rPr>
        <w:t xml:space="preserve">                      </w:t>
      </w:r>
      <w:r w:rsidRPr="00872076">
        <w:rPr>
          <w:rFonts w:ascii="Times New Roman" w:eastAsia="Times New Roman" w:hAnsi="Times New Roman"/>
          <w:i/>
          <w:iCs/>
          <w:position w:val="-24"/>
          <w:sz w:val="24"/>
          <w:szCs w:val="24"/>
          <w:lang w:eastAsia="tr-TR"/>
        </w:rPr>
        <w:object w:dxaOrig="3040" w:dyaOrig="639">
          <v:shape id="_x0000_i1055" type="#_x0000_t75" style="width:153pt;height:33.75pt" o:ole="">
            <v:imagedata r:id="rId78" o:title=""/>
          </v:shape>
          <o:OLEObject Type="Embed" ProgID="Equation.3" ShapeID="_x0000_i1055" DrawAspect="Content" ObjectID="_1799678286" r:id="rId79"/>
        </w:object>
      </w:r>
      <w:r w:rsidRPr="00872076">
        <w:rPr>
          <w:rFonts w:ascii="Times New Roman" w:hAnsi="Times New Roman"/>
          <w:i/>
          <w:iCs/>
          <w:sz w:val="24"/>
          <w:szCs w:val="24"/>
          <w:lang w:eastAsia="tr-TR"/>
        </w:rPr>
        <w:t xml:space="preserve">                             ( 25ç)</w:t>
      </w:r>
      <w:r w:rsidRPr="00872076">
        <w:rPr>
          <w:rFonts w:ascii="Times New Roman" w:hAnsi="Times New Roman"/>
          <w:i/>
          <w:iCs/>
          <w:position w:val="-72"/>
          <w:sz w:val="24"/>
          <w:szCs w:val="24"/>
          <w:lang w:eastAsia="tr-TR"/>
        </w:rPr>
        <w:t xml:space="preserve"> </w:t>
      </w:r>
    </w:p>
    <w:p w:rsidR="005C2913" w:rsidRPr="00872076" w:rsidRDefault="00303743" w:rsidP="00873CB6">
      <w:pPr>
        <w:tabs>
          <w:tab w:val="left" w:pos="540"/>
        </w:tabs>
        <w:spacing w:after="0" w:line="240" w:lineRule="auto"/>
        <w:ind w:left="-540" w:firstLine="540"/>
        <w:rPr>
          <w:rFonts w:ascii="Times New Roman" w:hAnsi="Times New Roman"/>
          <w:noProof/>
          <w:sz w:val="24"/>
          <w:szCs w:val="24"/>
          <w:lang w:eastAsia="tr-TR"/>
        </w:rPr>
      </w:pPr>
      <w:r w:rsidRPr="00872076">
        <w:rPr>
          <w:rFonts w:ascii="Times New Roman" w:hAnsi="Times New Roman"/>
          <w:noProof/>
          <w:sz w:val="24"/>
          <w:szCs w:val="24"/>
          <w:lang w:eastAsia="tr-TR"/>
        </w:rPr>
        <w:drawing>
          <wp:inline distT="0" distB="0" distL="0" distR="0">
            <wp:extent cx="5175885" cy="716280"/>
            <wp:effectExtent l="0" t="0" r="5715" b="7620"/>
            <wp:docPr id="56"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175885" cy="716280"/>
                    </a:xfrm>
                    <a:prstGeom prst="rect">
                      <a:avLst/>
                    </a:prstGeom>
                    <a:noFill/>
                    <a:ln>
                      <a:noFill/>
                    </a:ln>
                  </pic:spPr>
                </pic:pic>
              </a:graphicData>
            </a:graphic>
          </wp:inline>
        </w:drawing>
      </w:r>
    </w:p>
    <w:p w:rsidR="002569F8" w:rsidRPr="00872076" w:rsidRDefault="002569F8" w:rsidP="00873CB6">
      <w:pPr>
        <w:tabs>
          <w:tab w:val="left" w:pos="540"/>
        </w:tabs>
        <w:spacing w:after="0" w:line="240" w:lineRule="auto"/>
        <w:ind w:left="-540" w:firstLine="540"/>
        <w:rPr>
          <w:rFonts w:ascii="Times New Roman" w:hAnsi="Times New Roman"/>
          <w:i/>
          <w:iCs/>
          <w:sz w:val="24"/>
          <w:szCs w:val="24"/>
          <w:lang w:eastAsia="tr-TR"/>
        </w:rPr>
      </w:pPr>
      <w:r w:rsidRPr="00872076">
        <w:rPr>
          <w:rFonts w:ascii="Times New Roman" w:hAnsi="Times New Roman"/>
          <w:i/>
          <w:iCs/>
          <w:sz w:val="24"/>
          <w:szCs w:val="24"/>
          <w:lang w:eastAsia="tr-TR"/>
        </w:rPr>
        <w:t>(25d</w:t>
      </w:r>
      <w:r w:rsidR="005C2913" w:rsidRPr="00872076">
        <w:rPr>
          <w:rStyle w:val="FootnoteReference"/>
          <w:rFonts w:ascii="Times New Roman" w:hAnsi="Times New Roman"/>
          <w:i/>
          <w:iCs/>
          <w:sz w:val="24"/>
          <w:szCs w:val="24"/>
          <w:lang w:eastAsia="tr-TR"/>
        </w:rPr>
        <w:footnoteReference w:id="630"/>
      </w:r>
      <w:r w:rsidR="005C2913" w:rsidRPr="00872076">
        <w:rPr>
          <w:rStyle w:val="FootnoteReference"/>
          <w:rFonts w:ascii="Times New Roman" w:hAnsi="Times New Roman"/>
          <w:i/>
          <w:iCs/>
          <w:sz w:val="24"/>
          <w:szCs w:val="24"/>
          <w:lang w:eastAsia="tr-TR"/>
        </w:rPr>
        <w:footnoteReference w:id="631"/>
      </w:r>
      <w:r w:rsidRPr="00872076">
        <w:rPr>
          <w:rFonts w:ascii="Times New Roman" w:hAnsi="Times New Roman"/>
          <w:i/>
          <w:iCs/>
          <w:sz w:val="24"/>
          <w:szCs w:val="24"/>
          <w:lang w:eastAsia="tr-TR"/>
        </w:rPr>
        <w:t>)</w:t>
      </w:r>
    </w:p>
    <w:p w:rsidR="002569F8" w:rsidRPr="00872076" w:rsidRDefault="002569F8" w:rsidP="00873CB6">
      <w:pPr>
        <w:tabs>
          <w:tab w:val="left" w:pos="540"/>
        </w:tabs>
        <w:spacing w:after="0" w:line="240" w:lineRule="auto"/>
        <w:ind w:left="-540" w:firstLine="540"/>
        <w:jc w:val="right"/>
        <w:rPr>
          <w:rFonts w:ascii="Times New Roman" w:hAnsi="Times New Roman"/>
          <w:i/>
          <w:iCs/>
          <w:sz w:val="24"/>
          <w:szCs w:val="24"/>
          <w:lang w:eastAsia="tr-TR"/>
        </w:rPr>
      </w:pPr>
    </w:p>
    <w:p w:rsidR="002569F8" w:rsidRPr="00872076" w:rsidRDefault="004848E9" w:rsidP="00873CB6">
      <w:pPr>
        <w:tabs>
          <w:tab w:val="left" w:pos="540"/>
        </w:tabs>
        <w:spacing w:after="0" w:line="240" w:lineRule="auto"/>
        <w:ind w:left="-540" w:firstLine="540"/>
        <w:rPr>
          <w:rFonts w:ascii="Times New Roman" w:hAnsi="Times New Roman"/>
          <w:i/>
          <w:iCs/>
          <w:sz w:val="24"/>
          <w:szCs w:val="24"/>
          <w:lang w:eastAsia="tr-TR"/>
        </w:rPr>
      </w:pPr>
      <w:r w:rsidRPr="00872076">
        <w:rPr>
          <w:rFonts w:ascii="Times New Roman" w:eastAsia="Times New Roman" w:hAnsi="Times New Roman"/>
          <w:i/>
          <w:iCs/>
          <w:position w:val="-28"/>
          <w:sz w:val="24"/>
          <w:szCs w:val="24"/>
          <w:lang w:eastAsia="tr-TR"/>
        </w:rPr>
        <w:tab/>
      </w:r>
      <w:r w:rsidR="002569F8" w:rsidRPr="00872076">
        <w:rPr>
          <w:rFonts w:ascii="Times New Roman" w:eastAsia="Times New Roman" w:hAnsi="Times New Roman"/>
          <w:i/>
          <w:iCs/>
          <w:position w:val="-28"/>
          <w:sz w:val="24"/>
          <w:szCs w:val="24"/>
          <w:lang w:eastAsia="tr-TR"/>
        </w:rPr>
        <w:object w:dxaOrig="3140" w:dyaOrig="680">
          <v:shape id="_x0000_i1056" type="#_x0000_t75" style="width:153.75pt;height:34.5pt" o:ole="">
            <v:imagedata r:id="rId81" o:title=""/>
          </v:shape>
          <o:OLEObject Type="Embed" ProgID="Equation.3" ShapeID="_x0000_i1056" DrawAspect="Content" ObjectID="_1799678287" r:id="rId82"/>
        </w:object>
      </w:r>
      <w:r w:rsidR="002569F8" w:rsidRPr="00872076">
        <w:rPr>
          <w:rFonts w:ascii="Times New Roman" w:hAnsi="Times New Roman"/>
          <w:i/>
          <w:iCs/>
          <w:sz w:val="24"/>
          <w:szCs w:val="24"/>
          <w:lang w:eastAsia="tr-TR"/>
        </w:rPr>
        <w:t xml:space="preserve">                                   (25e)</w:t>
      </w:r>
    </w:p>
    <w:p w:rsidR="002569F8" w:rsidRPr="00872076" w:rsidRDefault="002569F8" w:rsidP="00873CB6">
      <w:pPr>
        <w:tabs>
          <w:tab w:val="left" w:pos="540"/>
        </w:tabs>
        <w:spacing w:after="0" w:line="240" w:lineRule="auto"/>
        <w:ind w:left="558"/>
        <w:jc w:val="right"/>
        <w:rPr>
          <w:rFonts w:ascii="Times New Roman" w:hAnsi="Times New Roman"/>
          <w:i/>
          <w:iCs/>
          <w:sz w:val="24"/>
          <w:szCs w:val="24"/>
          <w:lang w:eastAsia="tr-TR"/>
        </w:rPr>
      </w:pPr>
    </w:p>
    <w:p w:rsidR="002569F8" w:rsidRPr="00872076" w:rsidRDefault="002569F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formüllerde geçen;</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PIÜS_DGP</w:t>
      </w:r>
      <w:r w:rsidRPr="00872076">
        <w:rPr>
          <w:rFonts w:ascii="Times New Roman" w:hAnsi="Times New Roman"/>
          <w:sz w:val="24"/>
          <w:szCs w:val="24"/>
        </w:rPr>
        <w:tab/>
        <w:t>Bir fatura döneminde, dengeleme güç piyasası faaliyetleri için Piyasa İşletmecisi tarafından tahakkuk ettirilecek toplam dengeleme güç piyasası piyasa işletim ücreti sabit payını (TL),</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PIÜ_DGP</w:t>
      </w:r>
      <w:r w:rsidRPr="00872076">
        <w:rPr>
          <w:rFonts w:ascii="Times New Roman" w:hAnsi="Times New Roman"/>
          <w:sz w:val="24"/>
          <w:szCs w:val="24"/>
        </w:rPr>
        <w:tab/>
        <w:t>Bir fatura döneminde, dengeleme güç piyasası faaliyetleri için Piyasa İşletmecisi tarafından tahakkuk ettirilecek toplam dengeleme güç piyasası piyasa işletim ücreti tutarını (TL),</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PIÜD_DGP</w:t>
      </w:r>
      <w:r w:rsidRPr="00872076">
        <w:rPr>
          <w:rFonts w:ascii="Times New Roman" w:hAnsi="Times New Roman"/>
          <w:sz w:val="24"/>
          <w:szCs w:val="24"/>
        </w:rPr>
        <w:tab/>
        <w:t>Bir fatura döneminde, dengeleme güç piyasası faaliyetleri için Piyasa İşletmecisi tarafından tahakkuk ettirilecek toplam dengeleme güç piyasası piyasa işletim ücreti değişken payını (TL),</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PIÜ_DGP</w:t>
      </w:r>
      <w:r w:rsidRPr="00872076">
        <w:rPr>
          <w:rFonts w:ascii="Times New Roman" w:hAnsi="Times New Roman"/>
          <w:position w:val="-6"/>
          <w:sz w:val="24"/>
          <w:szCs w:val="24"/>
        </w:rPr>
        <w:t>p,s</w:t>
      </w:r>
      <w:r w:rsidRPr="00872076">
        <w:rPr>
          <w:rFonts w:ascii="Times New Roman" w:hAnsi="Times New Roman"/>
          <w:position w:val="-6"/>
          <w:sz w:val="24"/>
          <w:szCs w:val="24"/>
        </w:rPr>
        <w:tab/>
      </w:r>
      <w:r w:rsidRPr="00872076">
        <w:rPr>
          <w:rFonts w:ascii="Times New Roman" w:hAnsi="Times New Roman"/>
          <w:sz w:val="24"/>
          <w:szCs w:val="24"/>
        </w:rPr>
        <w:t>“p” piyasa katılımcısına, “s” avans ödeme döneminde, dengeleme güç piyasası faaliyetleri için Piyasa İşletmecisi tarafından tahakkuk ettirilecek dengeleme güç piyasası piyasa işletim ücreti tutarını (TL),</w:t>
      </w:r>
    </w:p>
    <w:p w:rsidR="002569F8" w:rsidRPr="00872076" w:rsidRDefault="002569F8" w:rsidP="00873CB6">
      <w:pPr>
        <w:tabs>
          <w:tab w:val="left" w:pos="540"/>
          <w:tab w:val="left" w:pos="566"/>
          <w:tab w:val="left" w:pos="1984"/>
        </w:tabs>
        <w:spacing w:after="0" w:line="240" w:lineRule="auto"/>
        <w:ind w:left="1987" w:hanging="1987"/>
        <w:jc w:val="both"/>
        <w:rPr>
          <w:rFonts w:ascii="Times New Roman" w:hAnsi="Times New Roman"/>
          <w:sz w:val="24"/>
          <w:szCs w:val="24"/>
        </w:rPr>
      </w:pPr>
      <w:r w:rsidRPr="00872076">
        <w:rPr>
          <w:rFonts w:ascii="Times New Roman" w:hAnsi="Times New Roman"/>
          <w:sz w:val="24"/>
          <w:szCs w:val="24"/>
        </w:rPr>
        <w:tab/>
        <w:t>l</w:t>
      </w:r>
      <w:r w:rsidRPr="00872076">
        <w:rPr>
          <w:rFonts w:ascii="Times New Roman" w:hAnsi="Times New Roman"/>
          <w:sz w:val="24"/>
          <w:szCs w:val="24"/>
        </w:rPr>
        <w:tab/>
        <w:t>Dengeleme güç piyasasına katılan piyasa katılımcısı sayısını,</w:t>
      </w:r>
    </w:p>
    <w:p w:rsidR="002569F8" w:rsidRPr="00872076" w:rsidRDefault="002569F8" w:rsidP="00873CB6">
      <w:pPr>
        <w:tabs>
          <w:tab w:val="left" w:pos="540"/>
          <w:tab w:val="left" w:pos="566"/>
          <w:tab w:val="left" w:pos="1984"/>
        </w:tabs>
        <w:spacing w:after="0" w:line="240" w:lineRule="auto"/>
        <w:ind w:left="1987" w:hanging="1987"/>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t>İlgili avans döneminde yer alan uzlaştırma dönemi sayısını,</w:t>
      </w:r>
    </w:p>
    <w:p w:rsidR="002569F8" w:rsidRPr="00872076" w:rsidRDefault="002569F8" w:rsidP="00873CB6">
      <w:pPr>
        <w:tabs>
          <w:tab w:val="left" w:pos="540"/>
          <w:tab w:val="left" w:pos="566"/>
          <w:tab w:val="left" w:pos="1984"/>
        </w:tabs>
        <w:spacing w:after="0" w:line="240" w:lineRule="auto"/>
        <w:ind w:left="1987" w:hanging="1987"/>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t>İlgili fatura döneminde yer alan avans dönemi sayısını,</w:t>
      </w:r>
    </w:p>
    <w:p w:rsidR="002569F8" w:rsidRPr="00872076" w:rsidRDefault="002569F8" w:rsidP="00873CB6">
      <w:pPr>
        <w:tabs>
          <w:tab w:val="left" w:pos="540"/>
          <w:tab w:val="left" w:pos="566"/>
          <w:tab w:val="left" w:pos="1984"/>
        </w:tabs>
        <w:spacing w:after="0" w:line="240" w:lineRule="auto"/>
        <w:ind w:left="1987" w:hanging="1987"/>
        <w:jc w:val="both"/>
        <w:rPr>
          <w:rFonts w:ascii="Times New Roman" w:hAnsi="Times New Roman"/>
          <w:sz w:val="24"/>
          <w:szCs w:val="24"/>
        </w:rPr>
      </w:pPr>
      <w:r w:rsidRPr="00872076">
        <w:rPr>
          <w:rFonts w:ascii="Times New Roman" w:hAnsi="Times New Roman"/>
          <w:sz w:val="24"/>
          <w:szCs w:val="24"/>
        </w:rPr>
        <w:tab/>
        <w:t>KEYALMp,d,s,u,r</w:t>
      </w:r>
      <w:r w:rsidRPr="00872076">
        <w:rPr>
          <w:rFonts w:ascii="Times New Roman" w:hAnsi="Times New Roman"/>
          <w:sz w:val="24"/>
          <w:szCs w:val="24"/>
        </w:rPr>
        <w:tab/>
        <w:t>“p” piyasa katılımcısına ilişkin, dengeleme güç piyasası kapsamındaki “d” dengeleme biriminin “s” avans dönemindeki “u” uzlaştırma dönemi için geçerli “r” teklifinin kabul edilen ve yerine getirilmiş yük alma teklifi miktarını (MWh),</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t</w:t>
      </w:r>
      <w:r w:rsidRPr="00872076">
        <w:rPr>
          <w:rFonts w:ascii="Times New Roman" w:hAnsi="Times New Roman"/>
          <w:position w:val="-6"/>
          <w:sz w:val="24"/>
          <w:szCs w:val="24"/>
        </w:rPr>
        <w:t>1</w:t>
      </w:r>
      <w:r w:rsidRPr="00872076">
        <w:rPr>
          <w:rFonts w:ascii="Times New Roman" w:hAnsi="Times New Roman"/>
          <w:sz w:val="24"/>
          <w:szCs w:val="24"/>
        </w:rPr>
        <w:tab/>
        <w:t>Dengeleme güç piyasası kapsamındaki “d” dengeleme birimine ilişkin “u” uzlaştırma dönemi için kabul edilmiş olan yük alma tekliflerinin sayısını,</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t>d</w:t>
      </w:r>
      <w:r w:rsidRPr="00872076">
        <w:rPr>
          <w:rFonts w:ascii="Times New Roman" w:hAnsi="Times New Roman"/>
          <w:position w:val="-6"/>
          <w:sz w:val="24"/>
          <w:szCs w:val="24"/>
        </w:rPr>
        <w:t>1</w:t>
      </w:r>
      <w:r w:rsidRPr="00872076">
        <w:rPr>
          <w:rFonts w:ascii="Times New Roman" w:hAnsi="Times New Roman"/>
          <w:sz w:val="24"/>
          <w:szCs w:val="24"/>
        </w:rPr>
        <w:tab/>
        <w:t>Dengeleme güç piyasası kapsamında, “p” piyasa katılımcısına ilişkin “u” uzlaştırma dönemi için kabul edilmiş olan yük alma teklifi olan dengeleme birimi sayısını,</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KEYATM</w:t>
      </w:r>
      <w:r w:rsidRPr="00872076">
        <w:rPr>
          <w:rFonts w:ascii="Times New Roman" w:hAnsi="Times New Roman"/>
          <w:position w:val="-6"/>
          <w:sz w:val="24"/>
          <w:szCs w:val="24"/>
        </w:rPr>
        <w:t>p,d,s,u,r</w:t>
      </w:r>
      <w:r w:rsidRPr="00872076">
        <w:rPr>
          <w:rFonts w:ascii="Times New Roman" w:hAnsi="Times New Roman"/>
          <w:sz w:val="24"/>
          <w:szCs w:val="24"/>
        </w:rPr>
        <w:t xml:space="preserve"> “p” piyasa katılımcısına ilişkin, dengeleme güç piyasası kapsamındaki “d” dengeleme biriminin “s” avans ödeme dönemindeki “u” uzlaştırma dönemi için geçerli “r” teklifinin kabul edilen ve yerine getirilmiş yü</w:t>
      </w:r>
      <w:r w:rsidR="00BE2107" w:rsidRPr="00872076">
        <w:rPr>
          <w:rFonts w:ascii="Times New Roman" w:hAnsi="Times New Roman"/>
          <w:sz w:val="24"/>
          <w:szCs w:val="24"/>
        </w:rPr>
        <w:t>k atma teklifi miktarını (MWh),</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t</w:t>
      </w:r>
      <w:r w:rsidRPr="00872076">
        <w:rPr>
          <w:rFonts w:ascii="Times New Roman" w:hAnsi="Times New Roman"/>
          <w:position w:val="-6"/>
          <w:sz w:val="24"/>
          <w:szCs w:val="24"/>
        </w:rPr>
        <w:t>2</w:t>
      </w:r>
      <w:r w:rsidRPr="00872076">
        <w:rPr>
          <w:rFonts w:ascii="Times New Roman" w:hAnsi="Times New Roman"/>
          <w:sz w:val="24"/>
          <w:szCs w:val="24"/>
        </w:rPr>
        <w:tab/>
        <w:t>Dengeleme güç piyasası kapsamındaki “d” dengeleme birimine ilişkin “u” uzlaştırma dönemi için kabul edilmiş olan yük atma tekliflerinin sayısını,</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lastRenderedPageBreak/>
        <w:tab/>
        <w:t>d</w:t>
      </w:r>
      <w:r w:rsidRPr="00872076">
        <w:rPr>
          <w:rFonts w:ascii="Times New Roman" w:hAnsi="Times New Roman"/>
          <w:position w:val="-6"/>
          <w:sz w:val="24"/>
          <w:szCs w:val="24"/>
        </w:rPr>
        <w:t>2</w:t>
      </w:r>
      <w:r w:rsidRPr="00872076">
        <w:rPr>
          <w:rFonts w:ascii="Times New Roman" w:hAnsi="Times New Roman"/>
          <w:sz w:val="24"/>
          <w:szCs w:val="24"/>
        </w:rPr>
        <w:tab/>
        <w:t>Dengeleme güç piyasası kapsamında, “p” piyasa katılımcısına ilişkin “u” uzlaştırma dönemi için kabul edilmiş olan yük atma teklifi olan dengeleme birimi sayısını,</w:t>
      </w:r>
    </w:p>
    <w:p w:rsidR="002569F8" w:rsidRPr="00872076" w:rsidRDefault="002569F8"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PIÜ_DGP</w:t>
      </w:r>
      <w:r w:rsidRPr="00872076">
        <w:rPr>
          <w:rFonts w:ascii="Times New Roman" w:hAnsi="Times New Roman"/>
          <w:position w:val="-6"/>
          <w:sz w:val="24"/>
          <w:szCs w:val="24"/>
        </w:rPr>
        <w:t>p</w:t>
      </w:r>
      <w:r w:rsidRPr="00872076">
        <w:rPr>
          <w:rFonts w:ascii="Times New Roman" w:hAnsi="Times New Roman"/>
          <w:position w:val="-6"/>
          <w:sz w:val="24"/>
          <w:szCs w:val="24"/>
        </w:rPr>
        <w:tab/>
        <w:t xml:space="preserve">bir fatura döneminde </w:t>
      </w:r>
      <w:r w:rsidRPr="00872076">
        <w:rPr>
          <w:rFonts w:ascii="Times New Roman" w:hAnsi="Times New Roman"/>
          <w:sz w:val="24"/>
          <w:szCs w:val="24"/>
        </w:rPr>
        <w:t>“p” piyasa katılımcısına, dengeleme güç piyasası faaliyetleri için Piyasa İşletmecisi tarafından tahakkuk ettirilecek dengeleme güç piyasası piyasa işletim ücreti tutarını (TL),</w:t>
      </w:r>
    </w:p>
    <w:p w:rsidR="007B1391" w:rsidRPr="00872076" w:rsidRDefault="002569F8"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40904"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Dengesizliklerin uzlaştırılması faaliyetlerine ilişkin dengeden sorumlu taraflara tahakkuk ettirilecek piyasa</w:t>
      </w:r>
      <w:r w:rsidR="00B40904" w:rsidRPr="00872076">
        <w:rPr>
          <w:rFonts w:ascii="Times New Roman" w:eastAsia="Times New Roman" w:hAnsi="Times New Roman"/>
          <w:b/>
          <w:sz w:val="24"/>
          <w:szCs w:val="24"/>
        </w:rPr>
        <w:t xml:space="preserve"> işletim ücretinin hesaplanması</w:t>
      </w:r>
    </w:p>
    <w:p w:rsidR="004C2F4F" w:rsidRPr="00872076" w:rsidRDefault="00B40904"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MADDE 119</w:t>
      </w:r>
      <w:r w:rsidR="004C2F4F" w:rsidRPr="00872076">
        <w:rPr>
          <w:rStyle w:val="FootnoteReference"/>
          <w:rFonts w:ascii="Times New Roman" w:eastAsia="Times New Roman" w:hAnsi="Times New Roman"/>
          <w:b/>
          <w:sz w:val="24"/>
          <w:szCs w:val="24"/>
        </w:rPr>
        <w:footnoteReference w:id="632"/>
      </w:r>
      <w:r w:rsidR="004C2F4F" w:rsidRPr="00872076">
        <w:rPr>
          <w:rFonts w:ascii="Times New Roman" w:eastAsia="Times New Roman" w:hAnsi="Times New Roman"/>
          <w:sz w:val="24"/>
          <w:szCs w:val="24"/>
        </w:rPr>
        <w:t xml:space="preserve"> </w:t>
      </w:r>
      <w:r w:rsidR="007B1391" w:rsidRPr="00872076">
        <w:rPr>
          <w:rFonts w:ascii="Times New Roman" w:eastAsia="Times New Roman" w:hAnsi="Times New Roman"/>
          <w:b/>
          <w:sz w:val="24"/>
          <w:szCs w:val="24"/>
        </w:rPr>
        <w:t>–</w:t>
      </w:r>
      <w:r w:rsidR="007B1391" w:rsidRPr="00872076">
        <w:rPr>
          <w:rFonts w:ascii="Times New Roman" w:eastAsia="Times New Roman" w:hAnsi="Times New Roman"/>
          <w:sz w:val="24"/>
          <w:szCs w:val="24"/>
        </w:rPr>
        <w:t xml:space="preserve"> </w:t>
      </w:r>
      <w:r w:rsidR="000814BB" w:rsidRPr="00872076">
        <w:rPr>
          <w:rFonts w:ascii="Times New Roman" w:hAnsi="Times New Roman"/>
          <w:sz w:val="24"/>
          <w:szCs w:val="24"/>
        </w:rPr>
        <w:t>(1) Her bir dengeden sorumlu tarafa, dengesizliklerin uzlaştırılması faaliyetlerine ilişkin olarak tahakkuk ettirilecek olan piyasa işletim ücreti aşağıdaki formüle göre hesaplanır:</w:t>
      </w:r>
    </w:p>
    <w:p w:rsidR="004C2F4F" w:rsidRPr="00872076" w:rsidRDefault="004C2F4F" w:rsidP="00873CB6">
      <w:pPr>
        <w:tabs>
          <w:tab w:val="left" w:pos="566"/>
        </w:tabs>
        <w:spacing w:after="0" w:line="240" w:lineRule="auto"/>
        <w:jc w:val="both"/>
        <w:rPr>
          <w:rFonts w:ascii="Times New Roman" w:hAnsi="Times New Roman"/>
          <w:i/>
          <w:iCs/>
          <w:sz w:val="24"/>
          <w:szCs w:val="24"/>
          <w:lang w:eastAsia="tr-TR"/>
        </w:rPr>
      </w:pPr>
      <w:r w:rsidRPr="00872076">
        <w:rPr>
          <w:rFonts w:ascii="Times New Roman" w:hAnsi="Times New Roman"/>
          <w:i/>
          <w:noProof/>
          <w:position w:val="-10"/>
          <w:sz w:val="24"/>
          <w:szCs w:val="24"/>
          <w:lang w:eastAsia="tr-TR"/>
        </w:rPr>
        <w:tab/>
      </w:r>
      <w:r w:rsidR="00303743" w:rsidRPr="00872076">
        <w:rPr>
          <w:rFonts w:ascii="Times New Roman" w:hAnsi="Times New Roman"/>
          <w:i/>
          <w:noProof/>
          <w:position w:val="-10"/>
          <w:sz w:val="24"/>
          <w:szCs w:val="24"/>
          <w:lang w:eastAsia="tr-TR"/>
        </w:rPr>
        <w:drawing>
          <wp:inline distT="0" distB="0" distL="0" distR="0">
            <wp:extent cx="1699260" cy="233045"/>
            <wp:effectExtent l="0" t="0" r="0" b="0"/>
            <wp:docPr id="58"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699260" cy="233045"/>
                    </a:xfrm>
                    <a:prstGeom prst="rect">
                      <a:avLst/>
                    </a:prstGeom>
                    <a:noFill/>
                    <a:ln>
                      <a:noFill/>
                    </a:ln>
                  </pic:spPr>
                </pic:pic>
              </a:graphicData>
            </a:graphic>
          </wp:inline>
        </w:drawing>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000814BB" w:rsidRPr="00872076">
        <w:rPr>
          <w:rFonts w:ascii="Times New Roman" w:hAnsi="Times New Roman"/>
          <w:i/>
          <w:iCs/>
          <w:sz w:val="24"/>
          <w:szCs w:val="24"/>
          <w:lang w:eastAsia="tr-TR"/>
        </w:rPr>
        <w:t xml:space="preserve"> (26a)</w:t>
      </w:r>
    </w:p>
    <w:p w:rsidR="004C2F4F" w:rsidRPr="00872076" w:rsidRDefault="004C2F4F" w:rsidP="00873CB6">
      <w:pPr>
        <w:tabs>
          <w:tab w:val="left" w:pos="566"/>
        </w:tabs>
        <w:spacing w:after="0" w:line="240" w:lineRule="auto"/>
        <w:jc w:val="both"/>
        <w:rPr>
          <w:rFonts w:ascii="Times New Roman" w:hAnsi="Times New Roman"/>
          <w:i/>
          <w:iCs/>
          <w:sz w:val="24"/>
          <w:szCs w:val="24"/>
          <w:lang w:eastAsia="tr-TR"/>
        </w:rPr>
      </w:pPr>
      <w:r w:rsidRPr="00872076">
        <w:rPr>
          <w:rFonts w:ascii="Times New Roman" w:hAnsi="Times New Roman"/>
          <w:i/>
          <w:noProof/>
          <w:position w:val="-10"/>
          <w:sz w:val="24"/>
          <w:szCs w:val="24"/>
          <w:lang w:eastAsia="tr-TR"/>
        </w:rPr>
        <w:tab/>
      </w:r>
      <w:r w:rsidR="00303743" w:rsidRPr="00872076">
        <w:rPr>
          <w:rFonts w:ascii="Times New Roman" w:hAnsi="Times New Roman"/>
          <w:i/>
          <w:noProof/>
          <w:position w:val="-10"/>
          <w:sz w:val="24"/>
          <w:szCs w:val="24"/>
          <w:lang w:eastAsia="tr-TR"/>
        </w:rPr>
        <w:drawing>
          <wp:inline distT="0" distB="0" distL="0" distR="0">
            <wp:extent cx="1734185" cy="233045"/>
            <wp:effectExtent l="0" t="0" r="0" b="0"/>
            <wp:docPr id="59"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734185" cy="233045"/>
                    </a:xfrm>
                    <a:prstGeom prst="rect">
                      <a:avLst/>
                    </a:prstGeom>
                    <a:noFill/>
                    <a:ln>
                      <a:noFill/>
                    </a:ln>
                  </pic:spPr>
                </pic:pic>
              </a:graphicData>
            </a:graphic>
          </wp:inline>
        </w:drawing>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Pr="00872076">
        <w:rPr>
          <w:rFonts w:ascii="Times New Roman" w:hAnsi="Times New Roman"/>
          <w:i/>
          <w:noProof/>
          <w:position w:val="-10"/>
          <w:sz w:val="24"/>
          <w:szCs w:val="24"/>
          <w:lang w:eastAsia="tr-TR"/>
        </w:rPr>
        <w:tab/>
      </w:r>
      <w:r w:rsidR="000814BB" w:rsidRPr="00872076">
        <w:rPr>
          <w:rFonts w:ascii="Times New Roman" w:hAnsi="Times New Roman"/>
          <w:i/>
          <w:iCs/>
          <w:sz w:val="24"/>
          <w:szCs w:val="24"/>
          <w:lang w:eastAsia="tr-TR"/>
        </w:rPr>
        <w:t xml:space="preserve"> (26b)</w:t>
      </w:r>
      <w:r w:rsidR="000814BB" w:rsidRPr="00872076">
        <w:rPr>
          <w:rFonts w:ascii="Times New Roman" w:hAnsi="Times New Roman"/>
          <w:i/>
          <w:iCs/>
          <w:sz w:val="24"/>
          <w:szCs w:val="24"/>
          <w:lang w:eastAsia="tr-TR"/>
        </w:rPr>
        <w:tab/>
      </w:r>
    </w:p>
    <w:p w:rsidR="004C2F4F" w:rsidRPr="00872076" w:rsidRDefault="004C2F4F" w:rsidP="00873CB6">
      <w:pPr>
        <w:tabs>
          <w:tab w:val="left" w:pos="566"/>
        </w:tabs>
        <w:spacing w:after="0" w:line="240" w:lineRule="auto"/>
        <w:jc w:val="both"/>
        <w:rPr>
          <w:rFonts w:ascii="Times New Roman" w:hAnsi="Times New Roman"/>
          <w:i/>
          <w:iCs/>
          <w:sz w:val="24"/>
          <w:szCs w:val="24"/>
          <w:lang w:eastAsia="tr-TR"/>
        </w:rPr>
      </w:pPr>
      <w:r w:rsidRPr="00872076">
        <w:rPr>
          <w:rFonts w:ascii="Times New Roman" w:eastAsia="Times New Roman" w:hAnsi="Times New Roman"/>
          <w:i/>
          <w:iCs/>
          <w:position w:val="-24"/>
          <w:sz w:val="24"/>
          <w:szCs w:val="24"/>
          <w:lang w:eastAsia="tr-TR"/>
        </w:rPr>
        <w:tab/>
      </w:r>
      <w:r w:rsidR="000814BB" w:rsidRPr="00872076">
        <w:rPr>
          <w:rFonts w:ascii="Times New Roman" w:eastAsia="Times New Roman" w:hAnsi="Times New Roman"/>
          <w:i/>
          <w:iCs/>
          <w:position w:val="-24"/>
          <w:sz w:val="24"/>
          <w:szCs w:val="24"/>
          <w:lang w:eastAsia="tr-TR"/>
        </w:rPr>
        <w:object w:dxaOrig="2360" w:dyaOrig="639">
          <v:shape id="_x0000_i1057" type="#_x0000_t75" style="width:120pt;height:33.75pt" o:ole="">
            <v:imagedata r:id="rId85" o:title=""/>
          </v:shape>
          <o:OLEObject Type="Embed" ProgID="Equation.3" ShapeID="_x0000_i1057" DrawAspect="Content" ObjectID="_1799678288" r:id="rId86"/>
        </w:object>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hAnsi="Times New Roman"/>
          <w:i/>
          <w:iCs/>
          <w:sz w:val="24"/>
          <w:szCs w:val="24"/>
          <w:lang w:eastAsia="tr-TR"/>
        </w:rPr>
        <w:t xml:space="preserve"> (</w:t>
      </w:r>
      <w:r w:rsidR="000814BB" w:rsidRPr="00872076">
        <w:rPr>
          <w:rFonts w:ascii="Times New Roman" w:hAnsi="Times New Roman"/>
          <w:i/>
          <w:iCs/>
          <w:sz w:val="24"/>
          <w:szCs w:val="24"/>
          <w:lang w:eastAsia="tr-TR"/>
        </w:rPr>
        <w:t xml:space="preserve"> 26c) </w:t>
      </w:r>
    </w:p>
    <w:p w:rsidR="000814BB" w:rsidRPr="00872076" w:rsidRDefault="004C2F4F" w:rsidP="00873CB6">
      <w:pPr>
        <w:tabs>
          <w:tab w:val="left" w:pos="566"/>
        </w:tabs>
        <w:spacing w:after="0" w:line="240" w:lineRule="auto"/>
        <w:jc w:val="both"/>
        <w:rPr>
          <w:rFonts w:ascii="Times New Roman" w:hAnsi="Times New Roman"/>
          <w:i/>
          <w:iCs/>
          <w:sz w:val="24"/>
          <w:szCs w:val="24"/>
          <w:lang w:eastAsia="tr-TR"/>
        </w:rPr>
      </w:pPr>
      <w:r w:rsidRPr="00872076">
        <w:rPr>
          <w:rFonts w:ascii="Times New Roman" w:eastAsia="Times New Roman" w:hAnsi="Times New Roman"/>
          <w:i/>
          <w:iCs/>
          <w:position w:val="-24"/>
          <w:sz w:val="24"/>
          <w:szCs w:val="24"/>
          <w:lang w:eastAsia="tr-TR"/>
        </w:rPr>
        <w:tab/>
      </w:r>
      <w:r w:rsidR="000814BB" w:rsidRPr="00872076">
        <w:rPr>
          <w:rFonts w:ascii="Times New Roman" w:eastAsia="Times New Roman" w:hAnsi="Times New Roman"/>
          <w:i/>
          <w:iCs/>
          <w:position w:val="-24"/>
          <w:sz w:val="24"/>
          <w:szCs w:val="24"/>
          <w:lang w:eastAsia="tr-TR"/>
        </w:rPr>
        <w:object w:dxaOrig="2439" w:dyaOrig="639">
          <v:shape id="_x0000_i1058" type="#_x0000_t75" style="width:120pt;height:33.75pt" o:ole="">
            <v:imagedata r:id="rId87" o:title=""/>
          </v:shape>
          <o:OLEObject Type="Embed" ProgID="Equation.3" ShapeID="_x0000_i1058" DrawAspect="Content" ObjectID="_1799678289" r:id="rId88"/>
        </w:object>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Pr="00872076">
        <w:rPr>
          <w:rFonts w:ascii="Times New Roman" w:eastAsia="Times New Roman" w:hAnsi="Times New Roman"/>
          <w:i/>
          <w:iCs/>
          <w:position w:val="-24"/>
          <w:sz w:val="24"/>
          <w:szCs w:val="24"/>
          <w:lang w:eastAsia="tr-TR"/>
        </w:rPr>
        <w:tab/>
      </w:r>
      <w:r w:rsidR="000814BB" w:rsidRPr="00872076">
        <w:rPr>
          <w:rFonts w:ascii="Times New Roman" w:hAnsi="Times New Roman"/>
          <w:i/>
          <w:iCs/>
          <w:sz w:val="24"/>
          <w:szCs w:val="24"/>
          <w:lang w:eastAsia="tr-TR"/>
        </w:rPr>
        <w:t xml:space="preserve"> (26ç)  </w:t>
      </w:r>
      <w:r w:rsidR="000814BB" w:rsidRPr="00872076">
        <w:rPr>
          <w:rFonts w:ascii="Times New Roman" w:hAnsi="Times New Roman"/>
          <w:i/>
          <w:iCs/>
          <w:position w:val="-24"/>
          <w:sz w:val="24"/>
          <w:szCs w:val="24"/>
          <w:lang w:eastAsia="tr-TR"/>
        </w:rPr>
        <w:t xml:space="preserve">    </w:t>
      </w:r>
      <w:r w:rsidR="000814BB" w:rsidRPr="00872076">
        <w:rPr>
          <w:rFonts w:ascii="Times New Roman" w:hAnsi="Times New Roman"/>
          <w:i/>
          <w:iCs/>
          <w:sz w:val="24"/>
          <w:szCs w:val="24"/>
          <w:lang w:eastAsia="tr-TR"/>
        </w:rPr>
        <w:tab/>
      </w:r>
    </w:p>
    <w:p w:rsidR="004C2F4F" w:rsidRPr="00872076" w:rsidRDefault="004C2F4F" w:rsidP="00873CB6">
      <w:pPr>
        <w:tabs>
          <w:tab w:val="left" w:pos="540"/>
        </w:tabs>
        <w:spacing w:after="0" w:line="240" w:lineRule="auto"/>
        <w:rPr>
          <w:rFonts w:ascii="Times New Roman" w:hAnsi="Times New Roman"/>
          <w:i/>
          <w:iCs/>
          <w:sz w:val="24"/>
          <w:szCs w:val="24"/>
          <w:lang w:eastAsia="tr-TR"/>
        </w:rPr>
      </w:pPr>
      <w:r w:rsidRPr="00872076">
        <w:rPr>
          <w:rFonts w:ascii="Times New Roman" w:eastAsia="Times New Roman" w:hAnsi="Times New Roman"/>
          <w:i/>
          <w:iCs/>
          <w:position w:val="-62"/>
          <w:sz w:val="24"/>
          <w:szCs w:val="24"/>
          <w:lang w:eastAsia="tr-TR"/>
        </w:rPr>
        <w:tab/>
      </w:r>
      <w:r w:rsidR="000814BB" w:rsidRPr="00872076">
        <w:rPr>
          <w:rFonts w:ascii="Times New Roman" w:eastAsia="Times New Roman" w:hAnsi="Times New Roman"/>
          <w:i/>
          <w:iCs/>
          <w:position w:val="-62"/>
          <w:sz w:val="24"/>
          <w:szCs w:val="24"/>
          <w:lang w:eastAsia="tr-TR"/>
        </w:rPr>
        <w:object w:dxaOrig="5780" w:dyaOrig="1340">
          <v:shape id="_x0000_i1059" type="#_x0000_t75" style="width:283.5pt;height:66pt" o:ole="">
            <v:imagedata r:id="rId89" o:title=""/>
          </v:shape>
          <o:OLEObject Type="Embed" ProgID="Equation.3" ShapeID="_x0000_i1059" DrawAspect="Content" ObjectID="_1799678290" r:id="rId90"/>
        </w:object>
      </w:r>
      <w:r w:rsidR="000814BB" w:rsidRPr="00872076">
        <w:rPr>
          <w:rFonts w:ascii="Times New Roman" w:hAnsi="Times New Roman"/>
          <w:i/>
          <w:iCs/>
          <w:sz w:val="24"/>
          <w:szCs w:val="24"/>
          <w:lang w:eastAsia="tr-TR"/>
        </w:rPr>
        <w:t xml:space="preserve">                          (26d)</w:t>
      </w:r>
    </w:p>
    <w:p w:rsidR="000814BB" w:rsidRPr="00872076" w:rsidRDefault="004C2F4F" w:rsidP="00873CB6">
      <w:pPr>
        <w:tabs>
          <w:tab w:val="left" w:pos="540"/>
        </w:tabs>
        <w:spacing w:after="0" w:line="240" w:lineRule="auto"/>
        <w:rPr>
          <w:rFonts w:ascii="Times New Roman" w:hAnsi="Times New Roman"/>
          <w:i/>
          <w:iCs/>
          <w:sz w:val="24"/>
          <w:szCs w:val="24"/>
          <w:lang w:eastAsia="tr-TR"/>
        </w:rPr>
      </w:pPr>
      <w:r w:rsidRPr="00872076">
        <w:rPr>
          <w:rFonts w:ascii="Times New Roman" w:eastAsia="Times New Roman" w:hAnsi="Times New Roman"/>
          <w:i/>
          <w:iCs/>
          <w:position w:val="-28"/>
          <w:sz w:val="24"/>
          <w:szCs w:val="24"/>
          <w:lang w:eastAsia="tr-TR"/>
        </w:rPr>
        <w:tab/>
      </w:r>
      <w:r w:rsidR="000814BB" w:rsidRPr="00872076">
        <w:rPr>
          <w:rFonts w:ascii="Times New Roman" w:eastAsia="Times New Roman" w:hAnsi="Times New Roman"/>
          <w:i/>
          <w:iCs/>
          <w:position w:val="-28"/>
          <w:sz w:val="24"/>
          <w:szCs w:val="24"/>
          <w:lang w:eastAsia="tr-TR"/>
        </w:rPr>
        <w:object w:dxaOrig="2580" w:dyaOrig="680">
          <v:shape id="_x0000_i1060" type="#_x0000_t75" style="width:129.75pt;height:34.5pt" o:ole="">
            <v:imagedata r:id="rId91" o:title=""/>
          </v:shape>
          <o:OLEObject Type="Embed" ProgID="Equation.3" ShapeID="_x0000_i1060" DrawAspect="Content" ObjectID="_1799678291" r:id="rId92"/>
        </w:object>
      </w:r>
      <w:r w:rsidR="000814BB" w:rsidRPr="00872076">
        <w:rPr>
          <w:rFonts w:ascii="Times New Roman" w:hAnsi="Times New Roman"/>
          <w:i/>
          <w:iCs/>
          <w:sz w:val="24"/>
          <w:szCs w:val="24"/>
          <w:lang w:eastAsia="tr-TR"/>
        </w:rPr>
        <w:t xml:space="preserve">                                                       (26e)             </w:t>
      </w:r>
    </w:p>
    <w:p w:rsidR="000814BB" w:rsidRPr="00872076" w:rsidRDefault="000814BB" w:rsidP="00873CB6">
      <w:pPr>
        <w:tabs>
          <w:tab w:val="left" w:pos="540"/>
        </w:tabs>
        <w:spacing w:after="0" w:line="240" w:lineRule="auto"/>
        <w:ind w:left="720" w:firstLine="720"/>
        <w:jc w:val="both"/>
        <w:rPr>
          <w:rFonts w:ascii="Times New Roman" w:hAnsi="Times New Roman"/>
          <w:i/>
          <w:iCs/>
          <w:sz w:val="24"/>
          <w:szCs w:val="24"/>
          <w:lang w:eastAsia="tr-TR"/>
        </w:rPr>
      </w:pPr>
    </w:p>
    <w:p w:rsidR="000814BB" w:rsidRPr="00872076" w:rsidRDefault="000814B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Bu formüllerde geçen;</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PIÜS_D</w:t>
      </w:r>
      <w:r w:rsidRPr="00872076">
        <w:rPr>
          <w:rFonts w:ascii="Times New Roman" w:hAnsi="Times New Roman"/>
          <w:sz w:val="24"/>
          <w:szCs w:val="24"/>
        </w:rPr>
        <w:tab/>
        <w:t>Bir fatura döneminde, dengesizliklerin uzlaştırılması faaliyetleri için Piyasa İşletmecisi tarafından tahakkuk ettirilecek toplam dengesizliklerin uzlaştırılması piyasa işletim ücreti sabit payını (TL),</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w:t>
      </w:r>
      <w:r w:rsidRPr="00872076">
        <w:rPr>
          <w:rFonts w:ascii="Times New Roman" w:hAnsi="Times New Roman"/>
          <w:sz w:val="24"/>
          <w:szCs w:val="24"/>
        </w:rPr>
        <w:tab/>
        <w:t>Bir fatura döneminde, dengesizliklerin uzlaştırılması faaliyetleri için Piyasa İşletmecisi tarafından tahakkuk ettirilecek toplam dengesizliklerin uzlaştırılması piyasa işletim ücreti tutarını (TL),</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PIÜD_D</w:t>
      </w:r>
      <w:r w:rsidRPr="00872076">
        <w:rPr>
          <w:rFonts w:ascii="Times New Roman" w:hAnsi="Times New Roman"/>
          <w:sz w:val="24"/>
          <w:szCs w:val="24"/>
        </w:rPr>
        <w:tab/>
        <w:t>Bir fatura döneminde, dengesizliklerin uzlaştırılması faaliyetleri için Piyasa İşletmecisi tarafından tahakkuk ettirilecek toplam dengesizliklerin uzlaştırılması piyasa işletim ücreti değişken payını (TL),</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EDM</w:t>
      </w:r>
      <w:r w:rsidRPr="00872076">
        <w:rPr>
          <w:rFonts w:ascii="Times New Roman" w:hAnsi="Times New Roman"/>
          <w:position w:val="-6"/>
          <w:sz w:val="24"/>
          <w:szCs w:val="24"/>
        </w:rPr>
        <w:t>f,t,s,u</w:t>
      </w:r>
      <w:r w:rsidRPr="00872076">
        <w:rPr>
          <w:rFonts w:ascii="Times New Roman" w:hAnsi="Times New Roman"/>
          <w:sz w:val="24"/>
          <w:szCs w:val="24"/>
        </w:rPr>
        <w:tab/>
        <w:t>111 inci madde uyarınca hesaplanan, “f” dengeden sorumlu tarafın, bir fatura dönemi içindeki bir gün için belirlenmiş olan “t” teklif bölgesinde, “u” uzlaştırma dönemi için enerji dengesizlik miktarını (MW</w:t>
      </w:r>
      <w:r w:rsidR="00AB4ED4" w:rsidRPr="00872076">
        <w:rPr>
          <w:rFonts w:ascii="Times New Roman" w:hAnsi="Times New Roman"/>
          <w:sz w:val="24"/>
          <w:szCs w:val="24"/>
        </w:rPr>
        <w:t>h),</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m</w:t>
      </w:r>
      <w:r w:rsidRPr="00872076">
        <w:rPr>
          <w:rFonts w:ascii="Times New Roman" w:hAnsi="Times New Roman"/>
          <w:sz w:val="24"/>
          <w:szCs w:val="24"/>
        </w:rPr>
        <w:tab/>
        <w:t>ilgili fatura dönemi için belirlenmiş olan teklif bölgesi sayısını,</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b</w:t>
      </w:r>
      <w:r w:rsidRPr="00872076">
        <w:rPr>
          <w:rFonts w:ascii="Times New Roman" w:hAnsi="Times New Roman"/>
          <w:sz w:val="24"/>
          <w:szCs w:val="24"/>
        </w:rPr>
        <w:tab/>
        <w:t>İlgili fatura döneminde yer alan avans dönemi sayısını,</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w:t>
      </w:r>
      <w:r w:rsidRPr="00872076">
        <w:rPr>
          <w:rFonts w:ascii="Times New Roman" w:hAnsi="Times New Roman"/>
          <w:position w:val="-6"/>
          <w:sz w:val="24"/>
          <w:szCs w:val="24"/>
        </w:rPr>
        <w:t>f,s</w:t>
      </w:r>
      <w:r w:rsidRPr="00872076">
        <w:rPr>
          <w:rFonts w:ascii="Times New Roman" w:hAnsi="Times New Roman"/>
          <w:sz w:val="24"/>
          <w:szCs w:val="24"/>
        </w:rPr>
        <w:tab/>
        <w:t xml:space="preserve">“f” dengeden sorumlu tarafa, bir avans ödeme dönemine ilişkin dengesizliklerin uzlaştırılması faaliyetleri için Piyasa İşletmecisi </w:t>
      </w:r>
      <w:r w:rsidRPr="00872076">
        <w:rPr>
          <w:rFonts w:ascii="Times New Roman" w:hAnsi="Times New Roman"/>
          <w:sz w:val="24"/>
          <w:szCs w:val="24"/>
        </w:rPr>
        <w:lastRenderedPageBreak/>
        <w:t>tarafından tahakkuk ettirilecek dengesizliklerin uzlaştırılması piyasa işletim ücreti tutarını (TL),</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PIÜ_D</w:t>
      </w:r>
      <w:r w:rsidRPr="00872076">
        <w:rPr>
          <w:rFonts w:ascii="Times New Roman" w:hAnsi="Times New Roman"/>
          <w:position w:val="-6"/>
          <w:sz w:val="24"/>
          <w:szCs w:val="24"/>
        </w:rPr>
        <w:t>f</w:t>
      </w:r>
      <w:r w:rsidRPr="00872076">
        <w:rPr>
          <w:rFonts w:ascii="Times New Roman" w:hAnsi="Times New Roman"/>
          <w:sz w:val="24"/>
          <w:szCs w:val="24"/>
        </w:rPr>
        <w:tab/>
        <w:t>bir fatura döneminde “f” dengeden sorumlu tarafa, dengesizliklerin uzlaştırılması faaliyetleri için Piyasa İşletmecisi tarafından tahakkuk ettirilecek dengesizliklerin uzlaştırılması piyasa işletim ücreti tutarını (TL),</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a</w:t>
      </w:r>
      <w:r w:rsidRPr="00872076">
        <w:rPr>
          <w:rFonts w:ascii="Times New Roman" w:hAnsi="Times New Roman"/>
          <w:sz w:val="24"/>
          <w:szCs w:val="24"/>
        </w:rPr>
        <w:tab/>
        <w:t>Bir fatura döneminde yer alan uzlaştırma dönemi sayısını,</w:t>
      </w:r>
    </w:p>
    <w:p w:rsidR="000814BB" w:rsidRPr="00872076" w:rsidRDefault="000814BB" w:rsidP="00873CB6">
      <w:pPr>
        <w:tabs>
          <w:tab w:val="left" w:pos="540"/>
          <w:tab w:val="left" w:pos="566"/>
          <w:tab w:val="left" w:pos="1984"/>
        </w:tabs>
        <w:spacing w:after="0" w:line="240" w:lineRule="auto"/>
        <w:ind w:left="1984" w:hanging="1985"/>
        <w:jc w:val="both"/>
        <w:rPr>
          <w:rFonts w:ascii="Times New Roman" w:hAnsi="Times New Roman"/>
          <w:sz w:val="24"/>
          <w:szCs w:val="24"/>
        </w:rPr>
      </w:pPr>
      <w:r w:rsidRPr="00872076">
        <w:rPr>
          <w:rFonts w:ascii="Times New Roman" w:hAnsi="Times New Roman"/>
          <w:sz w:val="24"/>
          <w:szCs w:val="24"/>
        </w:rPr>
        <w:tab/>
        <w:t>k</w:t>
      </w:r>
      <w:r w:rsidRPr="00872076">
        <w:rPr>
          <w:rFonts w:ascii="Times New Roman" w:hAnsi="Times New Roman"/>
          <w:sz w:val="24"/>
          <w:szCs w:val="24"/>
        </w:rPr>
        <w:tab/>
        <w:t>Dengeden sorumlu taraf sayısını,</w:t>
      </w:r>
    </w:p>
    <w:p w:rsidR="007B1391" w:rsidRPr="00872076" w:rsidRDefault="000814BB"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ifade eder.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YEDİNCİ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Mali Hususlara İlişkin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BİRİNCİ BÖLÜM</w:t>
      </w:r>
    </w:p>
    <w:p w:rsidR="007B1391" w:rsidRPr="00872076" w:rsidRDefault="000814BB"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Teminatlar ve Ödemelere İlişkin Tarafların Sorumlulukları</w:t>
      </w:r>
      <w:r w:rsidRPr="00872076">
        <w:rPr>
          <w:rStyle w:val="FootnoteReference"/>
          <w:rFonts w:ascii="Times New Roman" w:eastAsia="Times New Roman" w:hAnsi="Times New Roman"/>
          <w:b/>
          <w:sz w:val="24"/>
          <w:szCs w:val="24"/>
        </w:rPr>
        <w:footnoteReference w:id="633"/>
      </w:r>
      <w:r w:rsidRPr="00872076">
        <w:rPr>
          <w:rFonts w:ascii="Times New Roman" w:eastAsia="Times New Roman" w:hAnsi="Times New Roman"/>
          <w:b/>
          <w:sz w:val="24"/>
          <w:szCs w:val="24"/>
        </w:rPr>
        <w:t xml:space="preserve"> </w:t>
      </w:r>
    </w:p>
    <w:p w:rsidR="00BC6983" w:rsidRPr="00872076" w:rsidRDefault="00BC6983" w:rsidP="00873CB6">
      <w:pPr>
        <w:spacing w:after="0" w:line="240" w:lineRule="auto"/>
        <w:jc w:val="center"/>
        <w:rPr>
          <w:rFonts w:ascii="Times New Roman" w:eastAsia="Times New Roman" w:hAnsi="Times New Roman"/>
          <w:b/>
          <w:sz w:val="24"/>
          <w:szCs w:val="24"/>
        </w:rPr>
      </w:pPr>
    </w:p>
    <w:p w:rsidR="000B78E9" w:rsidRPr="00872076" w:rsidRDefault="002E4952"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Piyasa İşletmecisinin sorumlulukları</w:t>
      </w:r>
      <w:r w:rsidR="000B78E9" w:rsidRPr="00872076">
        <w:rPr>
          <w:rStyle w:val="FootnoteReference"/>
          <w:rFonts w:ascii="Times New Roman" w:hAnsi="Times New Roman"/>
          <w:b/>
          <w:bCs/>
          <w:sz w:val="24"/>
          <w:szCs w:val="24"/>
        </w:rPr>
        <w:footnoteReference w:id="634"/>
      </w:r>
      <w:r w:rsidR="000B78E9" w:rsidRPr="00872076">
        <w:rPr>
          <w:rFonts w:ascii="Times New Roman" w:hAnsi="Times New Roman"/>
          <w:b/>
          <w:bCs/>
          <w:sz w:val="24"/>
          <w:szCs w:val="24"/>
        </w:rPr>
        <w:t xml:space="preserve"> </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120 –</w:t>
      </w:r>
      <w:r w:rsidRPr="00872076">
        <w:rPr>
          <w:rFonts w:ascii="Times New Roman" w:hAnsi="Times New Roman"/>
          <w:sz w:val="24"/>
          <w:szCs w:val="24"/>
        </w:rPr>
        <w:t xml:space="preserve"> (1) Piyasa İşletmecisi</w:t>
      </w:r>
      <w:r w:rsidR="005E69BA" w:rsidRPr="00872076">
        <w:rPr>
          <w:rFonts w:ascii="Times New Roman" w:hAnsi="Times New Roman"/>
          <w:sz w:val="24"/>
          <w:szCs w:val="24"/>
        </w:rPr>
        <w:t>;</w:t>
      </w:r>
    </w:p>
    <w:p w:rsidR="000B78E9" w:rsidRPr="00872076" w:rsidRDefault="00DD2D50" w:rsidP="00873CB6">
      <w:pPr>
        <w:pStyle w:val="Madde"/>
        <w:tabs>
          <w:tab w:val="clear" w:pos="369"/>
        </w:tabs>
        <w:spacing w:before="0"/>
        <w:ind w:firstLine="567"/>
        <w:rPr>
          <w:b w:val="0"/>
          <w:bCs w:val="0"/>
          <w:color w:val="auto"/>
        </w:rPr>
      </w:pPr>
      <w:r w:rsidRPr="00872076">
        <w:rPr>
          <w:b w:val="0"/>
          <w:bCs w:val="0"/>
          <w:color w:val="auto"/>
        </w:rPr>
        <w:t xml:space="preserve">a) </w:t>
      </w:r>
      <w:r w:rsidR="00ED269F" w:rsidRPr="00872076">
        <w:rPr>
          <w:b w:val="0"/>
          <w:bCs w:val="0"/>
          <w:color w:val="auto"/>
        </w:rPr>
        <w:t>Merkezi uzlaştırma kuruluşunun</w:t>
      </w:r>
      <w:r w:rsidR="00ED269F" w:rsidRPr="00872076">
        <w:rPr>
          <w:rStyle w:val="FootnoteReference"/>
          <w:b w:val="0"/>
          <w:bCs w:val="0"/>
          <w:color w:val="auto"/>
        </w:rPr>
        <w:footnoteReference w:id="635"/>
      </w:r>
      <w:r w:rsidR="00ED269F" w:rsidRPr="00872076">
        <w:rPr>
          <w:color w:val="auto"/>
        </w:rPr>
        <w:t xml:space="preserve"> </w:t>
      </w:r>
      <w:r w:rsidR="000B78E9" w:rsidRPr="00872076">
        <w:rPr>
          <w:b w:val="0"/>
          <w:bCs w:val="0"/>
          <w:color w:val="auto"/>
        </w:rPr>
        <w:t>belirlenerek katılımc</w:t>
      </w:r>
      <w:r w:rsidR="00456492" w:rsidRPr="00872076">
        <w:rPr>
          <w:b w:val="0"/>
          <w:bCs w:val="0"/>
          <w:color w:val="auto"/>
        </w:rPr>
        <w:t xml:space="preserve">ıların bu hususa ilişkin olarak </w:t>
      </w:r>
      <w:r w:rsidR="000B78E9" w:rsidRPr="00872076">
        <w:rPr>
          <w:b w:val="0"/>
          <w:bCs w:val="0"/>
          <w:color w:val="auto"/>
        </w:rPr>
        <w:t>bilgilendirilmesinden,</w:t>
      </w:r>
    </w:p>
    <w:p w:rsidR="000B78E9" w:rsidRPr="00872076" w:rsidRDefault="00DD2D50" w:rsidP="00873CB6">
      <w:pPr>
        <w:pStyle w:val="Madde"/>
        <w:tabs>
          <w:tab w:val="clear" w:pos="369"/>
        </w:tabs>
        <w:spacing w:before="0"/>
        <w:ind w:firstLine="567"/>
        <w:rPr>
          <w:b w:val="0"/>
          <w:bCs w:val="0"/>
          <w:color w:val="auto"/>
        </w:rPr>
      </w:pPr>
      <w:r w:rsidRPr="00872076">
        <w:rPr>
          <w:b w:val="0"/>
          <w:bCs w:val="0"/>
          <w:color w:val="auto"/>
        </w:rPr>
        <w:t xml:space="preserve">b) </w:t>
      </w:r>
      <w:r w:rsidR="000B78E9" w:rsidRPr="00872076">
        <w:rPr>
          <w:b w:val="0"/>
          <w:bCs w:val="0"/>
          <w:color w:val="auto"/>
        </w:rPr>
        <w:t xml:space="preserve">Teminat ve ödeme işlemlerinin yürütülmesi amacıyla Piyasa İşletmecisi tarafından belirlenen </w:t>
      </w:r>
      <w:r w:rsidR="00ED269F" w:rsidRPr="00872076">
        <w:rPr>
          <w:b w:val="0"/>
          <w:bCs w:val="0"/>
          <w:color w:val="auto"/>
        </w:rPr>
        <w:t>merkezi uzlaştırma kuruluşunun</w:t>
      </w:r>
      <w:r w:rsidR="00ED269F" w:rsidRPr="00872076">
        <w:rPr>
          <w:rStyle w:val="FootnoteReference"/>
          <w:b w:val="0"/>
          <w:bCs w:val="0"/>
          <w:color w:val="auto"/>
        </w:rPr>
        <w:footnoteReference w:id="636"/>
      </w:r>
      <w:r w:rsidR="000B78E9" w:rsidRPr="00872076">
        <w:rPr>
          <w:b w:val="0"/>
          <w:bCs w:val="0"/>
          <w:color w:val="auto"/>
        </w:rPr>
        <w:t xml:space="preserve"> tüm taraflarca kullanılabilmesi amacıyla, merkezi uzlaştırma </w:t>
      </w:r>
      <w:r w:rsidR="00187D35" w:rsidRPr="00872076">
        <w:rPr>
          <w:b w:val="0"/>
          <w:bCs w:val="0"/>
          <w:color w:val="auto"/>
        </w:rPr>
        <w:t>kuruluşu</w:t>
      </w:r>
      <w:r w:rsidR="00187D35" w:rsidRPr="00872076">
        <w:rPr>
          <w:rStyle w:val="FootnoteReference"/>
          <w:b w:val="0"/>
          <w:bCs w:val="0"/>
          <w:color w:val="auto"/>
        </w:rPr>
        <w:footnoteReference w:id="637"/>
      </w:r>
      <w:r w:rsidR="00D77757" w:rsidRPr="00872076">
        <w:rPr>
          <w:b w:val="0"/>
          <w:bCs w:val="0"/>
          <w:color w:val="auto"/>
        </w:rPr>
        <w:t xml:space="preserve"> ile anlaşma yapılmasından,</w:t>
      </w:r>
    </w:p>
    <w:p w:rsidR="000B78E9" w:rsidRPr="00872076" w:rsidRDefault="00DD2D50" w:rsidP="00873CB6">
      <w:pPr>
        <w:pStyle w:val="Madde"/>
        <w:tabs>
          <w:tab w:val="clear" w:pos="369"/>
        </w:tabs>
        <w:spacing w:before="0"/>
        <w:ind w:firstLine="567"/>
        <w:rPr>
          <w:b w:val="0"/>
          <w:bCs w:val="0"/>
          <w:color w:val="auto"/>
        </w:rPr>
      </w:pPr>
      <w:r w:rsidRPr="00872076">
        <w:rPr>
          <w:b w:val="0"/>
          <w:bCs w:val="0"/>
          <w:color w:val="auto"/>
        </w:rPr>
        <w:t xml:space="preserve">c) </w:t>
      </w:r>
      <w:r w:rsidR="000B78E9" w:rsidRPr="00872076">
        <w:rPr>
          <w:b w:val="0"/>
          <w:bCs w:val="0"/>
          <w:color w:val="auto"/>
        </w:rPr>
        <w:t>Piyasa katılımcılarının sunması gereken teminat tutar</w:t>
      </w:r>
      <w:r w:rsidR="001A6B3A" w:rsidRPr="00872076">
        <w:rPr>
          <w:b w:val="0"/>
          <w:bCs w:val="0"/>
          <w:color w:val="auto"/>
        </w:rPr>
        <w:t>lar</w:t>
      </w:r>
      <w:r w:rsidR="000B78E9" w:rsidRPr="00872076">
        <w:rPr>
          <w:b w:val="0"/>
          <w:bCs w:val="0"/>
          <w:color w:val="auto"/>
        </w:rPr>
        <w:t>ının</w:t>
      </w:r>
      <w:r w:rsidR="00A107B7" w:rsidRPr="00872076">
        <w:rPr>
          <w:rStyle w:val="FootnoteReference"/>
          <w:b w:val="0"/>
          <w:bCs w:val="0"/>
          <w:color w:val="auto"/>
        </w:rPr>
        <w:footnoteReference w:id="638"/>
      </w:r>
      <w:r w:rsidR="000B78E9" w:rsidRPr="00872076">
        <w:rPr>
          <w:b w:val="0"/>
          <w:bCs w:val="0"/>
          <w:color w:val="auto"/>
        </w:rPr>
        <w:t xml:space="preserve"> doğru şekilde hesaplanmasından,</w:t>
      </w:r>
    </w:p>
    <w:p w:rsidR="00A107B7" w:rsidRPr="00872076" w:rsidRDefault="00B939D7" w:rsidP="00873CB6">
      <w:pPr>
        <w:pStyle w:val="Madde"/>
        <w:tabs>
          <w:tab w:val="clear" w:pos="369"/>
        </w:tabs>
        <w:spacing w:before="0"/>
        <w:ind w:firstLine="567"/>
        <w:rPr>
          <w:b w:val="0"/>
          <w:bCs w:val="0"/>
          <w:color w:val="auto"/>
        </w:rPr>
      </w:pPr>
      <w:r w:rsidRPr="00872076">
        <w:rPr>
          <w:b w:val="0"/>
          <w:bCs w:val="0"/>
          <w:color w:val="auto"/>
        </w:rPr>
        <w:t>ç)</w:t>
      </w:r>
      <w:r w:rsidR="00587E3B" w:rsidRPr="00872076">
        <w:rPr>
          <w:rStyle w:val="FootnoteReference"/>
          <w:b w:val="0"/>
          <w:bCs w:val="0"/>
          <w:color w:val="auto"/>
        </w:rPr>
        <w:footnoteReference w:id="639"/>
      </w:r>
    </w:p>
    <w:p w:rsidR="00A107B7" w:rsidRPr="00872076" w:rsidRDefault="00456492" w:rsidP="00873CB6">
      <w:pPr>
        <w:pStyle w:val="Madde"/>
        <w:tabs>
          <w:tab w:val="clear" w:pos="369"/>
        </w:tabs>
        <w:spacing w:before="0"/>
        <w:ind w:firstLine="567"/>
        <w:rPr>
          <w:b w:val="0"/>
          <w:bCs w:val="0"/>
          <w:color w:val="auto"/>
        </w:rPr>
      </w:pPr>
      <w:r w:rsidRPr="00872076">
        <w:rPr>
          <w:b w:val="0"/>
          <w:bCs w:val="0"/>
          <w:color w:val="auto"/>
        </w:rPr>
        <w:t>d)</w:t>
      </w:r>
      <w:r w:rsidR="00587E3B" w:rsidRPr="00872076">
        <w:rPr>
          <w:rStyle w:val="FootnoteReference"/>
          <w:b w:val="0"/>
          <w:bCs w:val="0"/>
          <w:color w:val="auto"/>
        </w:rPr>
        <w:footnoteReference w:id="640"/>
      </w:r>
    </w:p>
    <w:p w:rsidR="000B78E9" w:rsidRPr="00872076" w:rsidRDefault="00456492" w:rsidP="00873CB6">
      <w:pPr>
        <w:pStyle w:val="Madde"/>
        <w:tabs>
          <w:tab w:val="clear" w:pos="369"/>
        </w:tabs>
        <w:spacing w:before="0"/>
        <w:ind w:firstLine="567"/>
        <w:rPr>
          <w:b w:val="0"/>
          <w:bCs w:val="0"/>
          <w:color w:val="auto"/>
        </w:rPr>
      </w:pPr>
      <w:r w:rsidRPr="00872076">
        <w:rPr>
          <w:b w:val="0"/>
          <w:bCs w:val="0"/>
          <w:color w:val="auto"/>
        </w:rPr>
        <w:t xml:space="preserve">e) </w:t>
      </w:r>
      <w:r w:rsidR="000B78E9" w:rsidRPr="00872076">
        <w:rPr>
          <w:b w:val="0"/>
          <w:bCs w:val="0"/>
          <w:color w:val="auto"/>
        </w:rPr>
        <w:t>Piyasa katılımcılarının, sunmaları gereken temina</w:t>
      </w:r>
      <w:r w:rsidRPr="00872076">
        <w:rPr>
          <w:b w:val="0"/>
          <w:bCs w:val="0"/>
          <w:color w:val="auto"/>
        </w:rPr>
        <w:t xml:space="preserve">t tutarları hakkında düzenli ve </w:t>
      </w:r>
      <w:r w:rsidR="000B78E9" w:rsidRPr="00872076">
        <w:rPr>
          <w:b w:val="0"/>
          <w:bCs w:val="0"/>
          <w:color w:val="auto"/>
        </w:rPr>
        <w:t xml:space="preserve">doğru şekilde bilgilendirilmesinden,  </w:t>
      </w:r>
    </w:p>
    <w:p w:rsidR="000B78E9" w:rsidRPr="00872076" w:rsidRDefault="00456492" w:rsidP="00873CB6">
      <w:pPr>
        <w:pStyle w:val="Madde"/>
        <w:tabs>
          <w:tab w:val="clear" w:pos="369"/>
        </w:tabs>
        <w:spacing w:before="0"/>
        <w:ind w:firstLine="567"/>
        <w:rPr>
          <w:b w:val="0"/>
          <w:bCs w:val="0"/>
          <w:color w:val="auto"/>
        </w:rPr>
      </w:pPr>
      <w:r w:rsidRPr="00872076">
        <w:rPr>
          <w:b w:val="0"/>
          <w:bCs w:val="0"/>
          <w:color w:val="auto"/>
        </w:rPr>
        <w:t xml:space="preserve">f) </w:t>
      </w:r>
      <w:r w:rsidR="00ED269F" w:rsidRPr="00872076">
        <w:rPr>
          <w:b w:val="0"/>
          <w:bCs w:val="0"/>
          <w:color w:val="auto"/>
        </w:rPr>
        <w:t>Merkezi uzlaştırma kuruluşunun</w:t>
      </w:r>
      <w:r w:rsidR="00ED269F" w:rsidRPr="00872076">
        <w:rPr>
          <w:rStyle w:val="FootnoteReference"/>
          <w:b w:val="0"/>
          <w:bCs w:val="0"/>
          <w:color w:val="auto"/>
        </w:rPr>
        <w:footnoteReference w:id="641"/>
      </w:r>
      <w:r w:rsidR="000B78E9" w:rsidRPr="00872076">
        <w:rPr>
          <w:b w:val="0"/>
          <w:bCs w:val="0"/>
          <w:color w:val="auto"/>
        </w:rPr>
        <w:t>, piyasa katılımcılarının sunmakla yükümlü oldukları teminat tutarları ve alacakları/borçları hakkında, düzenli ve doğru şekilde bilgilendirilmesinden,</w:t>
      </w:r>
    </w:p>
    <w:p w:rsidR="000B78E9" w:rsidRPr="00872076" w:rsidRDefault="000B78E9" w:rsidP="00873CB6">
      <w:pPr>
        <w:tabs>
          <w:tab w:val="left" w:pos="0"/>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 xml:space="preserve">g) </w:t>
      </w:r>
      <w:r w:rsidR="00C61237" w:rsidRPr="00872076">
        <w:rPr>
          <w:rFonts w:ascii="Times New Roman" w:hAnsi="Times New Roman"/>
          <w:sz w:val="24"/>
          <w:szCs w:val="24"/>
        </w:rPr>
        <w:t xml:space="preserve">Piyasa </w:t>
      </w:r>
      <w:r w:rsidR="00703E57" w:rsidRPr="00872076">
        <w:rPr>
          <w:rFonts w:ascii="Times New Roman" w:hAnsi="Times New Roman"/>
          <w:sz w:val="24"/>
          <w:szCs w:val="24"/>
        </w:rPr>
        <w:t>İşletmecisi</w:t>
      </w:r>
      <w:r w:rsidR="00A107B7" w:rsidRPr="00872076">
        <w:rPr>
          <w:rStyle w:val="FootnoteReference"/>
          <w:rFonts w:ascii="Times New Roman" w:hAnsi="Times New Roman"/>
          <w:sz w:val="24"/>
          <w:szCs w:val="24"/>
        </w:rPr>
        <w:footnoteReference w:id="642"/>
      </w:r>
      <w:r w:rsidR="00703E57" w:rsidRPr="00872076">
        <w:rPr>
          <w:rFonts w:ascii="Times New Roman" w:hAnsi="Times New Roman"/>
          <w:sz w:val="24"/>
          <w:szCs w:val="24"/>
        </w:rPr>
        <w:t xml:space="preserve"> </w:t>
      </w:r>
      <w:r w:rsidRPr="00872076">
        <w:rPr>
          <w:rFonts w:ascii="Times New Roman" w:hAnsi="Times New Roman"/>
          <w:sz w:val="24"/>
          <w:szCs w:val="24"/>
        </w:rPr>
        <w:t xml:space="preserve">adına sunulan teminat mektuplarının muhafazasından ve kendisine sunulan teminat mektupları hakkında </w:t>
      </w:r>
      <w:r w:rsidR="00ED269F" w:rsidRPr="00872076">
        <w:rPr>
          <w:rFonts w:ascii="Times New Roman" w:hAnsi="Times New Roman"/>
          <w:sz w:val="24"/>
          <w:szCs w:val="24"/>
        </w:rPr>
        <w:t xml:space="preserve">merkezi uzlaştırma kuruluşunun </w:t>
      </w:r>
      <w:r w:rsidR="00ED269F" w:rsidRPr="00872076">
        <w:rPr>
          <w:rStyle w:val="FootnoteReference"/>
          <w:rFonts w:ascii="Times New Roman" w:hAnsi="Times New Roman"/>
          <w:sz w:val="24"/>
          <w:szCs w:val="24"/>
        </w:rPr>
        <w:footnoteReference w:id="643"/>
      </w:r>
      <w:r w:rsidRPr="00872076">
        <w:rPr>
          <w:rFonts w:ascii="Times New Roman" w:hAnsi="Times New Roman"/>
          <w:sz w:val="24"/>
          <w:szCs w:val="24"/>
        </w:rPr>
        <w:t>bilgilendirilmesinden,</w:t>
      </w:r>
    </w:p>
    <w:p w:rsidR="00A107B7" w:rsidRPr="00872076" w:rsidRDefault="000B78E9" w:rsidP="00873CB6">
      <w:pPr>
        <w:pStyle w:val="Madde"/>
        <w:tabs>
          <w:tab w:val="left" w:pos="540"/>
          <w:tab w:val="left" w:pos="851"/>
        </w:tabs>
        <w:spacing w:before="0"/>
        <w:ind w:firstLine="567"/>
        <w:rPr>
          <w:b w:val="0"/>
          <w:bCs w:val="0"/>
          <w:color w:val="auto"/>
        </w:rPr>
      </w:pPr>
      <w:r w:rsidRPr="00872076">
        <w:rPr>
          <w:b w:val="0"/>
          <w:bCs w:val="0"/>
          <w:color w:val="auto"/>
        </w:rPr>
        <w:t>ğ)</w:t>
      </w:r>
      <w:r w:rsidR="00587E3B" w:rsidRPr="00872076">
        <w:rPr>
          <w:rStyle w:val="FootnoteReference"/>
          <w:b w:val="0"/>
          <w:bCs w:val="0"/>
          <w:color w:val="auto"/>
        </w:rPr>
        <w:footnoteReference w:id="644"/>
      </w:r>
    </w:p>
    <w:p w:rsidR="000B78E9" w:rsidRPr="00872076" w:rsidRDefault="000B78E9" w:rsidP="00873CB6">
      <w:pPr>
        <w:pStyle w:val="Madde"/>
        <w:tabs>
          <w:tab w:val="left" w:pos="540"/>
          <w:tab w:val="left" w:pos="851"/>
        </w:tabs>
        <w:spacing w:before="0"/>
        <w:ind w:firstLine="567"/>
        <w:rPr>
          <w:b w:val="0"/>
          <w:bCs w:val="0"/>
          <w:color w:val="auto"/>
        </w:rPr>
      </w:pPr>
      <w:r w:rsidRPr="00872076">
        <w:rPr>
          <w:b w:val="0"/>
          <w:bCs w:val="0"/>
          <w:color w:val="auto"/>
        </w:rPr>
        <w:lastRenderedPageBreak/>
        <w:t xml:space="preserve">h) Her bir katılımcının mevcut teminat tutarı ile sunmakla yükümlü olduğu teminat tutarını karşılaştırarak, gerekmesi halinde ilgili katılımcıdan </w:t>
      </w:r>
      <w:r w:rsidR="001A6B3A" w:rsidRPr="00872076">
        <w:rPr>
          <w:rStyle w:val="grame"/>
          <w:b w:val="0"/>
          <w:color w:val="auto"/>
        </w:rPr>
        <w:t xml:space="preserve">PYS üzerinden ve/veya merkezi uzlaştırma </w:t>
      </w:r>
      <w:r w:rsidR="00ED269F" w:rsidRPr="00872076">
        <w:rPr>
          <w:rStyle w:val="grame"/>
          <w:b w:val="0"/>
          <w:color w:val="auto"/>
        </w:rPr>
        <w:t>kuruluşu</w:t>
      </w:r>
      <w:r w:rsidR="00ED269F" w:rsidRPr="00872076">
        <w:rPr>
          <w:rStyle w:val="FootnoteReference"/>
          <w:b w:val="0"/>
          <w:color w:val="auto"/>
        </w:rPr>
        <w:footnoteReference w:id="645"/>
      </w:r>
      <w:r w:rsidR="001A6B3A" w:rsidRPr="00872076">
        <w:rPr>
          <w:rStyle w:val="grame"/>
          <w:b w:val="0"/>
          <w:color w:val="auto"/>
        </w:rPr>
        <w:t xml:space="preserve"> aracılığıyla </w:t>
      </w:r>
      <w:r w:rsidRPr="00872076">
        <w:rPr>
          <w:b w:val="0"/>
          <w:bCs w:val="0"/>
          <w:color w:val="auto"/>
        </w:rPr>
        <w:t>teminat</w:t>
      </w:r>
      <w:r w:rsidR="00FD12C7" w:rsidRPr="00872076">
        <w:rPr>
          <w:b w:val="0"/>
          <w:bCs w:val="0"/>
          <w:color w:val="auto"/>
        </w:rPr>
        <w:t xml:space="preserve"> tamamlama</w:t>
      </w:r>
      <w:r w:rsidRPr="00872076">
        <w:rPr>
          <w:b w:val="0"/>
          <w:bCs w:val="0"/>
          <w:color w:val="auto"/>
        </w:rPr>
        <w:t xml:space="preserve"> </w:t>
      </w:r>
      <w:r w:rsidR="00165723" w:rsidRPr="00872076">
        <w:rPr>
          <w:b w:val="0"/>
          <w:bCs w:val="0"/>
          <w:color w:val="auto"/>
        </w:rPr>
        <w:t>çağrısında</w:t>
      </w:r>
      <w:r w:rsidR="00A107B7" w:rsidRPr="00872076">
        <w:rPr>
          <w:rStyle w:val="FootnoteReference"/>
          <w:b w:val="0"/>
          <w:bCs w:val="0"/>
          <w:color w:val="auto"/>
        </w:rPr>
        <w:footnoteReference w:id="646"/>
      </w:r>
      <w:r w:rsidR="00165723" w:rsidRPr="00872076">
        <w:rPr>
          <w:b w:val="0"/>
          <w:bCs w:val="0"/>
          <w:color w:val="auto"/>
        </w:rPr>
        <w:t xml:space="preserve"> </w:t>
      </w:r>
      <w:r w:rsidRPr="00872076">
        <w:rPr>
          <w:b w:val="0"/>
          <w:bCs w:val="0"/>
          <w:color w:val="auto"/>
        </w:rPr>
        <w:t>bulunulmasından,</w:t>
      </w:r>
    </w:p>
    <w:p w:rsidR="000B78E9" w:rsidRPr="00872076" w:rsidRDefault="000B78E9" w:rsidP="00873CB6">
      <w:pPr>
        <w:pStyle w:val="Madde"/>
        <w:tabs>
          <w:tab w:val="left" w:pos="540"/>
          <w:tab w:val="left" w:pos="851"/>
        </w:tabs>
        <w:spacing w:before="0"/>
        <w:ind w:firstLine="567"/>
        <w:rPr>
          <w:b w:val="0"/>
          <w:bCs w:val="0"/>
          <w:color w:val="auto"/>
        </w:rPr>
      </w:pPr>
      <w:r w:rsidRPr="00872076">
        <w:rPr>
          <w:b w:val="0"/>
          <w:bCs w:val="0"/>
          <w:color w:val="auto"/>
        </w:rPr>
        <w:t xml:space="preserve">ı) Merkezi uzlaştırma </w:t>
      </w:r>
      <w:r w:rsidR="00ED269F" w:rsidRPr="00872076">
        <w:rPr>
          <w:b w:val="0"/>
          <w:bCs w:val="0"/>
          <w:color w:val="auto"/>
        </w:rPr>
        <w:t>kuruluşu</w:t>
      </w:r>
      <w:r w:rsidR="00ED269F" w:rsidRPr="00872076">
        <w:rPr>
          <w:rStyle w:val="FootnoteReference"/>
          <w:b w:val="0"/>
          <w:bCs w:val="0"/>
          <w:color w:val="auto"/>
        </w:rPr>
        <w:footnoteReference w:id="647"/>
      </w:r>
      <w:r w:rsidRPr="00872076">
        <w:rPr>
          <w:b w:val="0"/>
          <w:bCs w:val="0"/>
          <w:color w:val="auto"/>
        </w:rPr>
        <w:t xml:space="preserve"> tarafından sunulan teminat yönetimi ve nakit takas hizmetine ilişkin olarak, merkezi uzlaştırma </w:t>
      </w:r>
      <w:r w:rsidR="00ED269F" w:rsidRPr="00872076">
        <w:rPr>
          <w:b w:val="0"/>
          <w:bCs w:val="0"/>
          <w:color w:val="auto"/>
        </w:rPr>
        <w:t>kuruluşu</w:t>
      </w:r>
      <w:r w:rsidR="00ED269F" w:rsidRPr="00872076">
        <w:rPr>
          <w:rStyle w:val="FootnoteReference"/>
          <w:b w:val="0"/>
          <w:bCs w:val="0"/>
          <w:color w:val="auto"/>
        </w:rPr>
        <w:footnoteReference w:id="648"/>
      </w:r>
      <w:r w:rsidRPr="00872076">
        <w:rPr>
          <w:b w:val="0"/>
          <w:bCs w:val="0"/>
          <w:color w:val="auto"/>
        </w:rPr>
        <w:t xml:space="preserve"> tarafından alınacak olan hizmet bedeline ilişkin oranlar ile merkezi uzlaştırma </w:t>
      </w:r>
      <w:r w:rsidR="00ED269F" w:rsidRPr="00872076">
        <w:rPr>
          <w:b w:val="0"/>
          <w:bCs w:val="0"/>
          <w:color w:val="auto"/>
        </w:rPr>
        <w:t>kuruluşu</w:t>
      </w:r>
      <w:r w:rsidR="00ED269F" w:rsidRPr="00872076">
        <w:rPr>
          <w:rStyle w:val="FootnoteReference"/>
          <w:b w:val="0"/>
          <w:bCs w:val="0"/>
          <w:color w:val="auto"/>
        </w:rPr>
        <w:footnoteReference w:id="649"/>
      </w:r>
      <w:r w:rsidRPr="00872076">
        <w:rPr>
          <w:b w:val="0"/>
          <w:bCs w:val="0"/>
          <w:color w:val="auto"/>
        </w:rPr>
        <w:t xml:space="preserve"> tarafından sunulan TL cinsinden nakit teminatların nemalandırılması hizmeti karşılığında tahsil edilecek olan fon yönetim komisyonu oranın piyasa katılımcılarına duyurulmasından,</w:t>
      </w:r>
    </w:p>
    <w:p w:rsidR="000B78E9" w:rsidRPr="00872076" w:rsidRDefault="000B78E9" w:rsidP="00873CB6">
      <w:pPr>
        <w:pStyle w:val="Madde"/>
        <w:tabs>
          <w:tab w:val="left" w:pos="540"/>
          <w:tab w:val="left" w:pos="851"/>
        </w:tabs>
        <w:spacing w:before="0"/>
        <w:ind w:firstLine="567"/>
        <w:rPr>
          <w:b w:val="0"/>
          <w:bCs w:val="0"/>
          <w:color w:val="auto"/>
        </w:rPr>
      </w:pPr>
      <w:r w:rsidRPr="00872076">
        <w:rPr>
          <w:b w:val="0"/>
          <w:bCs w:val="0"/>
          <w:color w:val="auto"/>
        </w:rPr>
        <w:t xml:space="preserve">i) Kendi nam ve hesabına, merkezi uzlaştırma </w:t>
      </w:r>
      <w:r w:rsidR="00ED269F" w:rsidRPr="00872076">
        <w:rPr>
          <w:b w:val="0"/>
          <w:bCs w:val="0"/>
          <w:color w:val="auto"/>
        </w:rPr>
        <w:t>kuruluşunda</w:t>
      </w:r>
      <w:r w:rsidR="00ED269F" w:rsidRPr="00872076">
        <w:rPr>
          <w:rStyle w:val="FootnoteReference"/>
          <w:b w:val="0"/>
          <w:bCs w:val="0"/>
          <w:color w:val="auto"/>
        </w:rPr>
        <w:footnoteReference w:id="650"/>
      </w:r>
      <w:r w:rsidRPr="00872076">
        <w:rPr>
          <w:b w:val="0"/>
          <w:bCs w:val="0"/>
          <w:color w:val="auto"/>
        </w:rPr>
        <w:t xml:space="preserve"> gerekli hesapların açılmasından,</w:t>
      </w:r>
    </w:p>
    <w:p w:rsidR="000B78E9" w:rsidRPr="00872076" w:rsidRDefault="000B78E9" w:rsidP="00873CB6">
      <w:pPr>
        <w:pStyle w:val="Madde"/>
        <w:tabs>
          <w:tab w:val="left" w:pos="540"/>
          <w:tab w:val="left" w:pos="851"/>
        </w:tabs>
        <w:spacing w:before="0"/>
        <w:ind w:firstLine="567"/>
        <w:rPr>
          <w:b w:val="0"/>
          <w:bCs w:val="0"/>
          <w:color w:val="auto"/>
        </w:rPr>
      </w:pPr>
      <w:r w:rsidRPr="00872076">
        <w:rPr>
          <w:b w:val="0"/>
          <w:bCs w:val="0"/>
          <w:color w:val="auto"/>
        </w:rPr>
        <w:t xml:space="preserve">j) Temliknameler kapsamında yapılacak ödemeler ile ilgili olarak merkezi uzlaştırma </w:t>
      </w:r>
      <w:r w:rsidR="00ED269F" w:rsidRPr="00872076">
        <w:rPr>
          <w:b w:val="0"/>
          <w:bCs w:val="0"/>
          <w:color w:val="auto"/>
        </w:rPr>
        <w:t>kuruluşunun</w:t>
      </w:r>
      <w:r w:rsidR="00ED269F" w:rsidRPr="00872076">
        <w:rPr>
          <w:rStyle w:val="FootnoteReference"/>
          <w:b w:val="0"/>
          <w:bCs w:val="0"/>
          <w:color w:val="auto"/>
        </w:rPr>
        <w:footnoteReference w:id="651"/>
      </w:r>
      <w:r w:rsidRPr="00872076">
        <w:rPr>
          <w:b w:val="0"/>
          <w:bCs w:val="0"/>
          <w:color w:val="auto"/>
        </w:rPr>
        <w:t xml:space="preserve"> zamanında ve</w:t>
      </w:r>
      <w:r w:rsidR="00731FF9" w:rsidRPr="00872076">
        <w:rPr>
          <w:b w:val="0"/>
          <w:bCs w:val="0"/>
          <w:color w:val="auto"/>
        </w:rPr>
        <w:t xml:space="preserve"> doğru şekilde bildirilmesinden</w:t>
      </w:r>
    </w:p>
    <w:p w:rsidR="00C0024C" w:rsidRPr="00872076" w:rsidRDefault="00C0024C" w:rsidP="00873CB6">
      <w:pPr>
        <w:pStyle w:val="Madde"/>
        <w:tabs>
          <w:tab w:val="left" w:pos="540"/>
          <w:tab w:val="left" w:pos="851"/>
        </w:tabs>
        <w:spacing w:before="0"/>
        <w:ind w:firstLine="567"/>
        <w:rPr>
          <w:b w:val="0"/>
          <w:bCs w:val="0"/>
          <w:color w:val="auto"/>
        </w:rPr>
      </w:pPr>
      <w:r w:rsidRPr="00872076">
        <w:rPr>
          <w:b w:val="0"/>
          <w:bCs w:val="0"/>
          <w:color w:val="auto"/>
        </w:rPr>
        <w:t>k)</w:t>
      </w:r>
      <w:r w:rsidR="00587E3B" w:rsidRPr="00872076">
        <w:rPr>
          <w:rStyle w:val="FootnoteReference"/>
          <w:b w:val="0"/>
          <w:bCs w:val="0"/>
          <w:color w:val="auto"/>
        </w:rPr>
        <w:footnoteReference w:id="652"/>
      </w:r>
      <w:r w:rsidR="00C65817" w:rsidRPr="00872076">
        <w:rPr>
          <w:b w:val="0"/>
          <w:bCs w:val="0"/>
          <w:color w:val="auto"/>
          <w:vertAlign w:val="superscript"/>
        </w:rPr>
        <w:t>,</w:t>
      </w:r>
      <w:r w:rsidRPr="00872076">
        <w:rPr>
          <w:b w:val="0"/>
          <w:bCs w:val="0"/>
          <w:color w:val="auto"/>
        </w:rPr>
        <w:t xml:space="preserve"> </w:t>
      </w:r>
      <w:r w:rsidR="00ED269F" w:rsidRPr="00872076">
        <w:rPr>
          <w:rStyle w:val="FootnoteReference"/>
          <w:b w:val="0"/>
          <w:bCs w:val="0"/>
          <w:color w:val="auto"/>
        </w:rPr>
        <w:footnoteReference w:id="653"/>
      </w:r>
      <w:r w:rsidR="00ED269F" w:rsidRPr="00872076">
        <w:rPr>
          <w:b w:val="0"/>
          <w:bCs w:val="0"/>
          <w:color w:val="auto"/>
        </w:rPr>
        <w:t xml:space="preserve"> Piyasa İşletmecisinin sorumluluğunda olan tüm Yöntemlerin hazırlanmasından ve piyasa katılımcılarına duyurulmasından,</w:t>
      </w:r>
    </w:p>
    <w:p w:rsidR="000B78E9" w:rsidRPr="00872076" w:rsidRDefault="001943C3"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sorumludur.</w:t>
      </w:r>
    </w:p>
    <w:p w:rsidR="001943C3" w:rsidRPr="00872076" w:rsidRDefault="001943C3" w:rsidP="00873CB6">
      <w:pPr>
        <w:tabs>
          <w:tab w:val="left" w:pos="540"/>
          <w:tab w:val="left" w:pos="566"/>
        </w:tabs>
        <w:spacing w:after="0" w:line="240" w:lineRule="auto"/>
        <w:jc w:val="both"/>
        <w:rPr>
          <w:rFonts w:ascii="Times New Roman" w:hAnsi="Times New Roman"/>
          <w:sz w:val="24"/>
          <w:szCs w:val="24"/>
        </w:rPr>
      </w:pPr>
    </w:p>
    <w:p w:rsidR="000B78E9" w:rsidRPr="00872076" w:rsidRDefault="000B78E9"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Piyasa katılımcılarının sorumlulukları</w:t>
      </w:r>
      <w:r w:rsidRPr="00872076">
        <w:rPr>
          <w:rStyle w:val="FootnoteReference"/>
          <w:rFonts w:ascii="Times New Roman" w:hAnsi="Times New Roman"/>
          <w:b/>
          <w:bCs/>
          <w:sz w:val="24"/>
          <w:szCs w:val="24"/>
        </w:rPr>
        <w:footnoteReference w:id="654"/>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 xml:space="preserve">MADDE 121 – </w:t>
      </w:r>
      <w:r w:rsidRPr="00872076">
        <w:rPr>
          <w:rFonts w:ascii="Times New Roman" w:hAnsi="Times New Roman"/>
          <w:sz w:val="24"/>
          <w:szCs w:val="24"/>
        </w:rPr>
        <w:t>(1) Piyasa katılımcıları;</w:t>
      </w:r>
    </w:p>
    <w:p w:rsidR="000B78E9" w:rsidRPr="00872076" w:rsidRDefault="000B78E9" w:rsidP="00873CB6">
      <w:pPr>
        <w:pStyle w:val="ListParagraph1"/>
        <w:numPr>
          <w:ilvl w:val="0"/>
          <w:numId w:val="4"/>
        </w:numPr>
        <w:tabs>
          <w:tab w:val="left" w:pos="540"/>
          <w:tab w:val="left" w:pos="566"/>
          <w:tab w:val="left" w:pos="851"/>
        </w:tabs>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sz w:val="24"/>
          <w:szCs w:val="24"/>
        </w:rPr>
        <w:t xml:space="preserve">Piyasa İşletmecisi tarafından belirlenen </w:t>
      </w:r>
      <w:r w:rsidR="00ED269F" w:rsidRPr="00872076">
        <w:rPr>
          <w:rFonts w:ascii="Times New Roman" w:hAnsi="Times New Roman" w:cs="Times New Roman"/>
          <w:sz w:val="24"/>
          <w:szCs w:val="24"/>
        </w:rPr>
        <w:t>merkezi uzlaştırma kuruluşunda</w:t>
      </w:r>
      <w:r w:rsidR="00ED269F" w:rsidRPr="00872076">
        <w:rPr>
          <w:rStyle w:val="FootnoteReference"/>
          <w:rFonts w:ascii="Times New Roman" w:hAnsi="Times New Roman" w:cs="Times New Roman"/>
          <w:sz w:val="24"/>
          <w:szCs w:val="24"/>
        </w:rPr>
        <w:footnoteReference w:id="655"/>
      </w:r>
      <w:r w:rsidR="00ED269F" w:rsidRPr="00872076">
        <w:rPr>
          <w:rFonts w:ascii="Times New Roman" w:hAnsi="Times New Roman" w:cs="Times New Roman"/>
          <w:sz w:val="24"/>
          <w:szCs w:val="24"/>
        </w:rPr>
        <w:t xml:space="preserve"> </w:t>
      </w:r>
      <w:r w:rsidRPr="00872076">
        <w:rPr>
          <w:rFonts w:ascii="Times New Roman" w:hAnsi="Times New Roman" w:cs="Times New Roman"/>
          <w:sz w:val="24"/>
          <w:szCs w:val="24"/>
        </w:rPr>
        <w:t>kendi namına, teminat ve ödemelere ilişkin işlemlerin gerçekleşmesine yönelik olarak teminat ve nakit hesabının zamanında ve doğru şekilde açılmasından,</w:t>
      </w:r>
    </w:p>
    <w:p w:rsidR="000B78E9" w:rsidRPr="00872076" w:rsidRDefault="00ED269F" w:rsidP="00873CB6">
      <w:pPr>
        <w:pStyle w:val="ListParagraph1"/>
        <w:numPr>
          <w:ilvl w:val="0"/>
          <w:numId w:val="4"/>
        </w:numPr>
        <w:tabs>
          <w:tab w:val="left" w:pos="540"/>
          <w:tab w:val="left" w:pos="566"/>
          <w:tab w:val="left" w:pos="851"/>
        </w:tabs>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sz w:val="24"/>
          <w:szCs w:val="24"/>
        </w:rPr>
        <w:t>Merkezi uzlaştırma kuruluşu</w:t>
      </w:r>
      <w:r w:rsidRPr="00872076">
        <w:rPr>
          <w:rStyle w:val="FootnoteReference"/>
          <w:rFonts w:ascii="Times New Roman" w:hAnsi="Times New Roman" w:cs="Times New Roman"/>
          <w:sz w:val="24"/>
          <w:szCs w:val="24"/>
        </w:rPr>
        <w:footnoteReference w:id="656"/>
      </w:r>
      <w:r w:rsidRPr="00872076">
        <w:rPr>
          <w:rFonts w:ascii="Times New Roman" w:hAnsi="Times New Roman" w:cs="Times New Roman"/>
          <w:sz w:val="24"/>
          <w:szCs w:val="24"/>
        </w:rPr>
        <w:t xml:space="preserve"> </w:t>
      </w:r>
      <w:r w:rsidR="000B78E9" w:rsidRPr="00872076">
        <w:rPr>
          <w:rFonts w:ascii="Times New Roman" w:hAnsi="Times New Roman" w:cs="Times New Roman"/>
          <w:sz w:val="24"/>
          <w:szCs w:val="24"/>
        </w:rPr>
        <w:t xml:space="preserve">tarafından sunulacak olan teminat mektubu dışındaki diğer teminatları saklama ve nakit takas hizmetine ilişkin </w:t>
      </w:r>
      <w:r w:rsidRPr="00872076">
        <w:rPr>
          <w:rFonts w:ascii="Times New Roman" w:hAnsi="Times New Roman" w:cs="Times New Roman"/>
          <w:sz w:val="24"/>
          <w:szCs w:val="24"/>
        </w:rPr>
        <w:t xml:space="preserve">merkezi uzlaştırma kuruluşu </w:t>
      </w:r>
      <w:r w:rsidRPr="00872076">
        <w:rPr>
          <w:rStyle w:val="FootnoteReference"/>
          <w:rFonts w:ascii="Times New Roman" w:hAnsi="Times New Roman" w:cs="Times New Roman"/>
          <w:sz w:val="24"/>
          <w:szCs w:val="24"/>
        </w:rPr>
        <w:footnoteReference w:id="657"/>
      </w:r>
      <w:r w:rsidR="000B78E9" w:rsidRPr="00872076">
        <w:rPr>
          <w:rFonts w:ascii="Times New Roman" w:hAnsi="Times New Roman" w:cs="Times New Roman"/>
          <w:sz w:val="24"/>
          <w:szCs w:val="24"/>
        </w:rPr>
        <w:t>-katılımcı anlaşmasının imzalanmasından,</w:t>
      </w:r>
    </w:p>
    <w:p w:rsidR="000B78E9" w:rsidRPr="00872076" w:rsidRDefault="000B78E9" w:rsidP="00873CB6">
      <w:pPr>
        <w:pStyle w:val="ListParagraph1"/>
        <w:numPr>
          <w:ilvl w:val="0"/>
          <w:numId w:val="4"/>
        </w:numPr>
        <w:tabs>
          <w:tab w:val="left" w:pos="540"/>
          <w:tab w:val="left" w:pos="566"/>
          <w:tab w:val="left" w:pos="851"/>
        </w:tabs>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sz w:val="24"/>
          <w:szCs w:val="24"/>
        </w:rPr>
        <w:t xml:space="preserve">Piyasa İşletmecisi tarafından avans ve fatura ödeme işlemlerinin yürütülmesi amacıyla aracı bankalarda, kendi namına, ödemelere ilişkin işlemlerin gerçekleşmesine yönelik olarak nakit hesabının zamanında ve doğru şekilde açılmasından,  </w:t>
      </w:r>
    </w:p>
    <w:p w:rsidR="000B78E9" w:rsidRPr="00872076" w:rsidRDefault="000B78E9" w:rsidP="00873CB6">
      <w:pPr>
        <w:tabs>
          <w:tab w:val="left" w:pos="426"/>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t>ç) Piyasa İşletmecisi tarafından kendilerine bildirilen avans ödeme bildirimleri ve faturalara ilişkin olarak ödemelerin zamanında ve doğru bir şekilde yapılmasından,</w:t>
      </w:r>
    </w:p>
    <w:p w:rsidR="000B78E9" w:rsidRPr="00872076" w:rsidRDefault="000B78E9" w:rsidP="00873CB6">
      <w:pPr>
        <w:tabs>
          <w:tab w:val="left" w:pos="426"/>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t>d)</w:t>
      </w:r>
      <w:r w:rsidR="00FE7719" w:rsidRPr="00872076">
        <w:rPr>
          <w:rStyle w:val="FootnoteReference"/>
          <w:rFonts w:ascii="Times New Roman" w:hAnsi="Times New Roman"/>
          <w:sz w:val="24"/>
          <w:szCs w:val="24"/>
        </w:rPr>
        <w:footnoteReference w:id="658"/>
      </w:r>
      <w:r w:rsidRPr="00872076">
        <w:rPr>
          <w:rFonts w:ascii="Times New Roman" w:hAnsi="Times New Roman"/>
          <w:sz w:val="24"/>
          <w:szCs w:val="24"/>
        </w:rPr>
        <w:t xml:space="preserve"> Piyasa İşletmecisi namına sunmaları gereken teminat tutarının bu Yönetmelikte yer alan ilgili maddeler gereğince </w:t>
      </w:r>
      <w:r w:rsidR="00FE7719" w:rsidRPr="00872076">
        <w:rPr>
          <w:rFonts w:ascii="Times New Roman" w:hAnsi="Times New Roman"/>
          <w:sz w:val="24"/>
          <w:szCs w:val="24"/>
        </w:rPr>
        <w:t>sunulmasından</w:t>
      </w:r>
      <w:r w:rsidRPr="00872076">
        <w:rPr>
          <w:rFonts w:ascii="Times New Roman" w:hAnsi="Times New Roman"/>
          <w:sz w:val="24"/>
          <w:szCs w:val="24"/>
        </w:rPr>
        <w:t xml:space="preserve">, </w:t>
      </w:r>
    </w:p>
    <w:p w:rsidR="000B78E9" w:rsidRPr="00872076" w:rsidRDefault="000B78E9" w:rsidP="00873CB6">
      <w:pPr>
        <w:tabs>
          <w:tab w:val="left" w:pos="426"/>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e) Ödeme yükümlülüklerini teminat altına almak için Piyasa İşletmecisi tarafından belirlenen </w:t>
      </w:r>
      <w:r w:rsidR="00ED269F" w:rsidRPr="00872076">
        <w:rPr>
          <w:rFonts w:ascii="Times New Roman" w:hAnsi="Times New Roman"/>
          <w:sz w:val="24"/>
          <w:szCs w:val="24"/>
        </w:rPr>
        <w:t>merkezi uzlaştırma kuruluşunda</w:t>
      </w:r>
      <w:r w:rsidR="00ED269F" w:rsidRPr="00872076">
        <w:rPr>
          <w:rStyle w:val="FootnoteReference"/>
          <w:rFonts w:ascii="Times New Roman" w:hAnsi="Times New Roman"/>
          <w:sz w:val="24"/>
          <w:szCs w:val="24"/>
        </w:rPr>
        <w:footnoteReference w:id="659"/>
      </w:r>
      <w:r w:rsidRPr="00872076">
        <w:rPr>
          <w:rFonts w:ascii="Times New Roman" w:hAnsi="Times New Roman"/>
          <w:sz w:val="24"/>
          <w:szCs w:val="24"/>
        </w:rPr>
        <w:t>, adlarına açılmış olan teminat hesaplarına, Piyasa İşletmecisi tarafından bildirilen miktardaki teminatın zamanında yatırılmasından,</w:t>
      </w:r>
    </w:p>
    <w:p w:rsidR="000B78E9" w:rsidRPr="00872076" w:rsidRDefault="000B78E9" w:rsidP="00873CB6">
      <w:pPr>
        <w:tabs>
          <w:tab w:val="left" w:pos="426"/>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lastRenderedPageBreak/>
        <w:t xml:space="preserve">f) Merkezi uzlaştırma </w:t>
      </w:r>
      <w:r w:rsidR="00187D35" w:rsidRPr="00872076">
        <w:rPr>
          <w:rFonts w:ascii="Times New Roman" w:hAnsi="Times New Roman"/>
          <w:sz w:val="24"/>
          <w:szCs w:val="24"/>
        </w:rPr>
        <w:t>kuruluşu</w:t>
      </w:r>
      <w:r w:rsidR="00187D35" w:rsidRPr="00872076">
        <w:rPr>
          <w:rStyle w:val="FootnoteReference"/>
          <w:rFonts w:ascii="Times New Roman" w:hAnsi="Times New Roman"/>
          <w:sz w:val="24"/>
          <w:szCs w:val="24"/>
        </w:rPr>
        <w:footnoteReference w:id="660"/>
      </w:r>
      <w:r w:rsidRPr="00872076">
        <w:rPr>
          <w:rFonts w:ascii="Times New Roman" w:hAnsi="Times New Roman"/>
          <w:sz w:val="24"/>
          <w:szCs w:val="24"/>
        </w:rPr>
        <w:t xml:space="preserve"> tarafından sunulan teminat yönetimi ve nakit takas hizmetine ilişkin olarak kendilerinden talep edilen hizmet bedelinin </w:t>
      </w:r>
      <w:r w:rsidR="00ED269F" w:rsidRPr="00872076">
        <w:rPr>
          <w:rFonts w:ascii="Times New Roman" w:hAnsi="Times New Roman"/>
          <w:sz w:val="24"/>
          <w:szCs w:val="24"/>
        </w:rPr>
        <w:t>merkezi uzlaştırma kuruluşuna</w:t>
      </w:r>
      <w:r w:rsidR="00ED269F" w:rsidRPr="00872076">
        <w:rPr>
          <w:rStyle w:val="FootnoteReference"/>
          <w:rFonts w:ascii="Times New Roman" w:hAnsi="Times New Roman"/>
          <w:sz w:val="24"/>
          <w:szCs w:val="24"/>
        </w:rPr>
        <w:footnoteReference w:id="661"/>
      </w:r>
      <w:r w:rsidRPr="00872076">
        <w:rPr>
          <w:rFonts w:ascii="Times New Roman" w:hAnsi="Times New Roman"/>
          <w:sz w:val="24"/>
          <w:szCs w:val="24"/>
        </w:rPr>
        <w:t xml:space="preserve"> zamanında yatırılmasından,</w:t>
      </w:r>
    </w:p>
    <w:p w:rsidR="00F256C3" w:rsidRPr="00872076" w:rsidRDefault="009F40C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sorumludur.</w:t>
      </w:r>
    </w:p>
    <w:p w:rsidR="00C7343F" w:rsidRPr="00872076" w:rsidRDefault="00C7343F"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Pr="00872076">
        <w:rPr>
          <w:rStyle w:val="FootnoteReference"/>
          <w:rFonts w:ascii="Times New Roman" w:hAnsi="Times New Roman"/>
          <w:sz w:val="24"/>
          <w:szCs w:val="24"/>
        </w:rPr>
        <w:footnoteReference w:id="662"/>
      </w:r>
      <w:r w:rsidRPr="00872076">
        <w:rPr>
          <w:rFonts w:ascii="Times New Roman" w:hAnsi="Times New Roman"/>
          <w:sz w:val="24"/>
          <w:szCs w:val="24"/>
        </w:rPr>
        <w:t xml:space="preserve"> Piyasa katılımcıları, VEP Usul ve Esasları kapsamında Piyasa İşletmecisi tarafından piyasa işletimine ilişkin olarak belirlenen kurallara uymakla, rekabeti veya piyasanın yapısını bozucu faaliyetlerde bulunmamakla yükümlüdür.</w:t>
      </w:r>
    </w:p>
    <w:p w:rsidR="007A7BD4" w:rsidRPr="00872076" w:rsidRDefault="00F256C3"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p>
    <w:p w:rsidR="00F256C3" w:rsidRPr="00872076" w:rsidRDefault="007A7BD4"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C7343F" w:rsidRPr="00872076">
        <w:rPr>
          <w:rFonts w:ascii="Times New Roman" w:hAnsi="Times New Roman"/>
          <w:b/>
          <w:bCs/>
          <w:sz w:val="24"/>
          <w:szCs w:val="24"/>
        </w:rPr>
        <w:t xml:space="preserve">Merkezi uzlaştırma kuruluşunun sorumlulukları </w:t>
      </w:r>
      <w:r w:rsidR="008B0F96" w:rsidRPr="00872076">
        <w:rPr>
          <w:rStyle w:val="FootnoteReference"/>
          <w:rFonts w:ascii="Times New Roman" w:hAnsi="Times New Roman"/>
          <w:b/>
          <w:bCs/>
          <w:sz w:val="24"/>
          <w:szCs w:val="24"/>
        </w:rPr>
        <w:footnoteReference w:id="663"/>
      </w:r>
      <w:r w:rsidR="00C338C3" w:rsidRPr="00872076">
        <w:rPr>
          <w:rFonts w:ascii="Times New Roman" w:hAnsi="Times New Roman"/>
          <w:b/>
          <w:bCs/>
          <w:sz w:val="24"/>
          <w:szCs w:val="24"/>
          <w:vertAlign w:val="superscript"/>
        </w:rPr>
        <w:t>,</w:t>
      </w:r>
      <w:r w:rsidR="00C7343F" w:rsidRPr="00872076">
        <w:rPr>
          <w:rFonts w:ascii="Times New Roman" w:hAnsi="Times New Roman"/>
          <w:b/>
          <w:bCs/>
          <w:sz w:val="24"/>
          <w:szCs w:val="24"/>
        </w:rPr>
        <w:t xml:space="preserve"> </w:t>
      </w:r>
      <w:r w:rsidR="00C7343F" w:rsidRPr="00872076">
        <w:rPr>
          <w:rStyle w:val="FootnoteReference"/>
          <w:rFonts w:ascii="Times New Roman" w:hAnsi="Times New Roman"/>
          <w:b/>
          <w:bCs/>
          <w:sz w:val="24"/>
          <w:szCs w:val="24"/>
        </w:rPr>
        <w:footnoteReference w:id="664"/>
      </w:r>
    </w:p>
    <w:p w:rsidR="000B78E9" w:rsidRPr="00872076" w:rsidRDefault="00F256C3"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0B78E9" w:rsidRPr="00872076">
        <w:rPr>
          <w:rFonts w:ascii="Times New Roman" w:hAnsi="Times New Roman"/>
          <w:b/>
          <w:bCs/>
          <w:sz w:val="24"/>
          <w:szCs w:val="24"/>
        </w:rPr>
        <w:t xml:space="preserve">MADDE 122 – </w:t>
      </w:r>
      <w:r w:rsidR="000B78E9" w:rsidRPr="00872076">
        <w:rPr>
          <w:rFonts w:ascii="Times New Roman" w:hAnsi="Times New Roman"/>
          <w:sz w:val="24"/>
          <w:szCs w:val="24"/>
        </w:rPr>
        <w:t xml:space="preserve">(1) </w:t>
      </w:r>
      <w:r w:rsidR="00C7343F" w:rsidRPr="00872076">
        <w:rPr>
          <w:rFonts w:ascii="Times New Roman" w:hAnsi="Times New Roman"/>
          <w:sz w:val="24"/>
          <w:szCs w:val="24"/>
        </w:rPr>
        <w:t>Merkezi uzlaştırma kuruluşu</w:t>
      </w:r>
      <w:r w:rsidR="00C7343F" w:rsidRPr="00872076">
        <w:rPr>
          <w:rStyle w:val="FootnoteReference"/>
          <w:rFonts w:ascii="Times New Roman" w:hAnsi="Times New Roman"/>
          <w:sz w:val="24"/>
          <w:szCs w:val="24"/>
        </w:rPr>
        <w:footnoteReference w:id="665"/>
      </w:r>
      <w:r w:rsidR="000B78E9" w:rsidRPr="00872076">
        <w:rPr>
          <w:rFonts w:ascii="Times New Roman" w:hAnsi="Times New Roman"/>
          <w:sz w:val="24"/>
          <w:szCs w:val="24"/>
        </w:rPr>
        <w:t>;</w:t>
      </w:r>
    </w:p>
    <w:p w:rsidR="000B78E9" w:rsidRPr="00872076" w:rsidRDefault="000B78E9" w:rsidP="00873CB6">
      <w:pPr>
        <w:tabs>
          <w:tab w:val="left" w:pos="540"/>
          <w:tab w:val="left" w:pos="851"/>
        </w:tabs>
        <w:spacing w:after="0" w:line="240" w:lineRule="auto"/>
        <w:ind w:firstLine="567"/>
        <w:jc w:val="both"/>
        <w:rPr>
          <w:rFonts w:ascii="Times New Roman" w:hAnsi="Times New Roman"/>
          <w:sz w:val="24"/>
          <w:szCs w:val="24"/>
        </w:rPr>
      </w:pPr>
      <w:r w:rsidRPr="00872076">
        <w:rPr>
          <w:rFonts w:ascii="Times New Roman" w:hAnsi="Times New Roman"/>
          <w:sz w:val="24"/>
          <w:szCs w:val="24"/>
        </w:rPr>
        <w:t>a) Avans, fatura ve temlik ödemeleri ile teminat işlemlerinin zamanında ve doğru bir şekilde gerçekleştirilmesinden,</w:t>
      </w:r>
    </w:p>
    <w:p w:rsidR="000B78E9" w:rsidRPr="00872076" w:rsidRDefault="000B78E9" w:rsidP="00873CB6">
      <w:pPr>
        <w:tabs>
          <w:tab w:val="left" w:pos="540"/>
          <w:tab w:val="left" w:pos="851"/>
        </w:tabs>
        <w:spacing w:after="0" w:line="240" w:lineRule="auto"/>
        <w:ind w:firstLine="567"/>
        <w:jc w:val="both"/>
        <w:rPr>
          <w:rFonts w:ascii="Times New Roman" w:hAnsi="Times New Roman"/>
          <w:sz w:val="24"/>
          <w:szCs w:val="24"/>
        </w:rPr>
      </w:pPr>
      <w:r w:rsidRPr="00872076">
        <w:rPr>
          <w:rFonts w:ascii="Times New Roman" w:hAnsi="Times New Roman"/>
          <w:sz w:val="24"/>
          <w:szCs w:val="24"/>
        </w:rPr>
        <w:t>b) Avans, fatura ve temlik ödemeleri ile teminat işlemlerine ilişkin olarak Piyasa İşletmecisi, piyasa katılımcıları ve aracı bankalar ile iletişimi sağlayacak olan altyapının kurulması ve kurulan sistemin işletilmesinden,</w:t>
      </w:r>
    </w:p>
    <w:p w:rsidR="000B78E9" w:rsidRPr="00872076" w:rsidRDefault="000B78E9" w:rsidP="00873CB6">
      <w:pPr>
        <w:tabs>
          <w:tab w:val="left" w:pos="426"/>
          <w:tab w:val="left" w:pos="540"/>
          <w:tab w:val="left" w:pos="900"/>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c) Piyasa katılımcıları ile teminat mektubu dışındaki diğer teminatları saklama ve nakit takas hizmetine ilişkin merkezi uzlaştırma </w:t>
      </w:r>
      <w:r w:rsidR="00187D35" w:rsidRPr="00872076">
        <w:rPr>
          <w:rFonts w:ascii="Times New Roman" w:hAnsi="Times New Roman"/>
          <w:sz w:val="24"/>
          <w:szCs w:val="24"/>
        </w:rPr>
        <w:t>kuruluşu</w:t>
      </w:r>
      <w:r w:rsidR="00187D35" w:rsidRPr="00872076">
        <w:rPr>
          <w:rStyle w:val="FootnoteReference"/>
          <w:rFonts w:ascii="Times New Roman" w:hAnsi="Times New Roman"/>
          <w:sz w:val="24"/>
          <w:szCs w:val="24"/>
        </w:rPr>
        <w:footnoteReference w:id="666"/>
      </w:r>
      <w:r w:rsidRPr="00872076">
        <w:rPr>
          <w:rFonts w:ascii="Times New Roman" w:hAnsi="Times New Roman"/>
          <w:sz w:val="24"/>
          <w:szCs w:val="24"/>
        </w:rPr>
        <w:t>-katılımcı anlaşmasının imzalanmasından,</w:t>
      </w:r>
    </w:p>
    <w:p w:rsidR="000B78E9" w:rsidRPr="00872076" w:rsidRDefault="000B78E9" w:rsidP="00873CB6">
      <w:pPr>
        <w:tabs>
          <w:tab w:val="left" w:pos="426"/>
          <w:tab w:val="left" w:pos="540"/>
          <w:tab w:val="left" w:pos="900"/>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ç) Teminat ve ödeme işlemlerinin yürütülmesi amacına yönelik olarak Piyasa İşletmecisi ile </w:t>
      </w:r>
      <w:r w:rsidR="00C7343F" w:rsidRPr="00872076">
        <w:rPr>
          <w:rFonts w:ascii="Times New Roman" w:hAnsi="Times New Roman"/>
          <w:sz w:val="24"/>
          <w:szCs w:val="24"/>
        </w:rPr>
        <w:t>merkezi uzlaştırma kuruluşu</w:t>
      </w:r>
      <w:r w:rsidR="00C7343F" w:rsidRPr="00872076">
        <w:rPr>
          <w:rStyle w:val="FootnoteReference"/>
          <w:rFonts w:ascii="Times New Roman" w:hAnsi="Times New Roman"/>
          <w:sz w:val="24"/>
          <w:szCs w:val="24"/>
        </w:rPr>
        <w:footnoteReference w:id="667"/>
      </w:r>
      <w:r w:rsidR="00C7343F" w:rsidRPr="00872076">
        <w:rPr>
          <w:rFonts w:ascii="Times New Roman" w:hAnsi="Times New Roman"/>
          <w:sz w:val="24"/>
          <w:szCs w:val="24"/>
        </w:rPr>
        <w:t xml:space="preserve"> </w:t>
      </w:r>
      <w:r w:rsidRPr="00872076">
        <w:rPr>
          <w:rFonts w:ascii="Times New Roman" w:hAnsi="Times New Roman"/>
          <w:sz w:val="24"/>
          <w:szCs w:val="24"/>
        </w:rPr>
        <w:t xml:space="preserve">anlaşmasının imzalanmasından, </w:t>
      </w:r>
    </w:p>
    <w:p w:rsidR="000B78E9" w:rsidRPr="00872076" w:rsidRDefault="000B78E9" w:rsidP="00873CB6">
      <w:pPr>
        <w:tabs>
          <w:tab w:val="left" w:pos="426"/>
          <w:tab w:val="left" w:pos="540"/>
          <w:tab w:val="left" w:pos="900"/>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d) Piyasa İşletmecisi tarafından kendisine bildirilen temliknameler kapsamındaki ödemelerin doğru bir şekilde yapılmasının takibinden ve yapılan ödemelere ilişkin olarak Piyasa İşletmecisinin bilgilendirilmesinden, </w:t>
      </w:r>
    </w:p>
    <w:p w:rsidR="000B78E9" w:rsidRPr="00872076" w:rsidRDefault="000B78E9" w:rsidP="00873CB6">
      <w:pPr>
        <w:tabs>
          <w:tab w:val="left" w:pos="426"/>
          <w:tab w:val="left" w:pos="540"/>
          <w:tab w:val="left" w:pos="900"/>
        </w:tabs>
        <w:spacing w:after="0" w:line="240" w:lineRule="auto"/>
        <w:ind w:firstLine="567"/>
        <w:jc w:val="both"/>
        <w:rPr>
          <w:rFonts w:ascii="Times New Roman" w:hAnsi="Times New Roman"/>
          <w:sz w:val="24"/>
          <w:szCs w:val="24"/>
        </w:rPr>
      </w:pPr>
      <w:r w:rsidRPr="00872076">
        <w:rPr>
          <w:rFonts w:ascii="Times New Roman" w:hAnsi="Times New Roman"/>
          <w:sz w:val="24"/>
          <w:szCs w:val="24"/>
        </w:rPr>
        <w:t>e) Teminat yönetimi, avans ve fatura ödemelerine ilişkin gerçekleşen işlemlerle ilgili olarak Piyasa İşletmecisinin bilgilendirilmesinden,</w:t>
      </w:r>
    </w:p>
    <w:p w:rsidR="000B78E9" w:rsidRPr="00872076" w:rsidRDefault="000B78E9" w:rsidP="00873CB6">
      <w:pPr>
        <w:tabs>
          <w:tab w:val="left" w:pos="426"/>
          <w:tab w:val="left" w:pos="540"/>
          <w:tab w:val="left" w:pos="900"/>
        </w:tabs>
        <w:spacing w:after="0" w:line="240" w:lineRule="auto"/>
        <w:ind w:firstLine="567"/>
        <w:jc w:val="both"/>
        <w:rPr>
          <w:rFonts w:ascii="Times New Roman" w:hAnsi="Times New Roman"/>
          <w:sz w:val="24"/>
          <w:szCs w:val="24"/>
        </w:rPr>
      </w:pPr>
      <w:r w:rsidRPr="00872076">
        <w:rPr>
          <w:rFonts w:ascii="Times New Roman" w:hAnsi="Times New Roman"/>
          <w:sz w:val="24"/>
          <w:szCs w:val="24"/>
        </w:rPr>
        <w:t>f) Piyasa İşletmecisi adına sunulan teminat mektubu dışındaki tüm teminatların muhafazasından,</w:t>
      </w:r>
    </w:p>
    <w:p w:rsidR="000B78E9" w:rsidRPr="00872076" w:rsidRDefault="000B78E9" w:rsidP="00873CB6">
      <w:pPr>
        <w:tabs>
          <w:tab w:val="left" w:pos="0"/>
          <w:tab w:val="left" w:pos="566"/>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g) Teminatlara ilişkin gerçekleşen işlemlerin izlenmesinden,</w:t>
      </w:r>
    </w:p>
    <w:p w:rsidR="000B78E9" w:rsidRPr="00872076" w:rsidRDefault="000B78E9" w:rsidP="00873CB6">
      <w:pPr>
        <w:tabs>
          <w:tab w:val="left" w:pos="0"/>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ğ) Piyasa İşletmecisinin, piyasa katılımcılarının teminat hesaplarında gerçekleştirilen işlemler ve mevcut teminat seviyesi hakkında doğru şekilde bilgilendirilmesinden,</w:t>
      </w:r>
    </w:p>
    <w:p w:rsidR="000B78E9" w:rsidRPr="00872076" w:rsidRDefault="000B78E9" w:rsidP="00873CB6">
      <w:pPr>
        <w:tabs>
          <w:tab w:val="left" w:pos="0"/>
          <w:tab w:val="left" w:pos="566"/>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h)</w:t>
      </w:r>
      <w:r w:rsidR="004E7D76" w:rsidRPr="00872076">
        <w:rPr>
          <w:rFonts w:ascii="Times New Roman" w:hAnsi="Times New Roman"/>
          <w:sz w:val="24"/>
          <w:szCs w:val="24"/>
        </w:rPr>
        <w:t xml:space="preserve"> </w:t>
      </w:r>
      <w:r w:rsidR="004E7D76" w:rsidRPr="00872076">
        <w:rPr>
          <w:rStyle w:val="FootnoteReference"/>
          <w:rFonts w:ascii="Times New Roman" w:hAnsi="Times New Roman"/>
          <w:sz w:val="24"/>
          <w:szCs w:val="24"/>
        </w:rPr>
        <w:footnoteReference w:id="668"/>
      </w:r>
      <w:r w:rsidR="004E7D76" w:rsidRPr="00872076">
        <w:rPr>
          <w:rFonts w:ascii="Times New Roman" w:hAnsi="Times New Roman"/>
          <w:sz w:val="24"/>
          <w:szCs w:val="24"/>
        </w:rPr>
        <w:t xml:space="preserve"> Bir piyasa katılımcısının belli bir piyasa faaliyetine ilişkin olarak sunmuş olduğu toplam teminat tutarının, ilgili katılımcının sağlaması gereken toplam teminat tutarının altına düşmesi durumunda, ilgili katılımcıya sunması gereken toplam teminat tutarına ilişkin teminat tamamlama çağrısına ilişkin olarak gerekli bildirimin Piyasa İşletmecisine yapılmasından</w:t>
      </w:r>
      <w:r w:rsidRPr="00872076">
        <w:rPr>
          <w:rFonts w:ascii="Times New Roman" w:hAnsi="Times New Roman"/>
          <w:sz w:val="24"/>
          <w:szCs w:val="24"/>
        </w:rPr>
        <w:t>,</w:t>
      </w:r>
    </w:p>
    <w:p w:rsidR="000B78E9" w:rsidRPr="00872076" w:rsidRDefault="000B78E9" w:rsidP="00873CB6">
      <w:pPr>
        <w:tabs>
          <w:tab w:val="left" w:pos="0"/>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 xml:space="preserve">ı) Piyasa katılımcıları tarafından TL cinsinden sunulan nakit teminatların nemalandırılmasından, </w:t>
      </w:r>
    </w:p>
    <w:p w:rsidR="000B78E9" w:rsidRPr="00872076" w:rsidRDefault="000B78E9" w:rsidP="00873CB6">
      <w:pPr>
        <w:tabs>
          <w:tab w:val="left" w:pos="0"/>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 xml:space="preserve">i) Piyasa katılımcısının temerrüde düşmesi durumunda, temerrüt cezalarının hesaplanması ve buna ilişkin olarak Piyasa İşletmecisinin bilgilendirilmesinden, </w:t>
      </w:r>
    </w:p>
    <w:p w:rsidR="000B78E9" w:rsidRPr="00872076" w:rsidRDefault="000B78E9" w:rsidP="00873CB6">
      <w:pPr>
        <w:tabs>
          <w:tab w:val="left" w:pos="0"/>
          <w:tab w:val="left" w:pos="851"/>
        </w:tabs>
        <w:spacing w:after="0" w:line="240" w:lineRule="auto"/>
        <w:ind w:firstLine="540"/>
        <w:jc w:val="both"/>
        <w:rPr>
          <w:rFonts w:ascii="Times New Roman" w:hAnsi="Times New Roman"/>
          <w:sz w:val="24"/>
          <w:szCs w:val="24"/>
        </w:rPr>
      </w:pPr>
      <w:r w:rsidRPr="00872076">
        <w:rPr>
          <w:rFonts w:ascii="Times New Roman" w:hAnsi="Times New Roman"/>
          <w:sz w:val="24"/>
          <w:szCs w:val="24"/>
        </w:rPr>
        <w:t>j) Piyasa katılımcıları tarafından ödenmesi gereken hizmet bedelleri ile ilgili, katılımcıların bilgilendirilmesinden,</w:t>
      </w:r>
    </w:p>
    <w:p w:rsidR="000B78E9" w:rsidRPr="00872076" w:rsidRDefault="000B78E9" w:rsidP="00873CB6">
      <w:pPr>
        <w:tabs>
          <w:tab w:val="left" w:pos="0"/>
          <w:tab w:val="left" w:pos="426"/>
        </w:tabs>
        <w:spacing w:after="0" w:line="240" w:lineRule="auto"/>
        <w:ind w:firstLine="540"/>
        <w:jc w:val="both"/>
        <w:rPr>
          <w:rFonts w:ascii="Times New Roman" w:hAnsi="Times New Roman"/>
          <w:sz w:val="24"/>
          <w:szCs w:val="24"/>
        </w:rPr>
      </w:pPr>
      <w:r w:rsidRPr="00872076">
        <w:rPr>
          <w:rFonts w:ascii="Times New Roman" w:hAnsi="Times New Roman"/>
          <w:sz w:val="24"/>
          <w:szCs w:val="24"/>
        </w:rPr>
        <w:lastRenderedPageBreak/>
        <w:t>k) Piyasa İşletmecisi tarafından, piyasa katılımcılarına ilişkin olarak kendilerine gönderilen katılımcı bazındaki ticari işlemler ve teminat kullanımı gibi ticari sır niteliğindeki bilgi ve verilerin üçün</w:t>
      </w:r>
      <w:r w:rsidR="004C68D3" w:rsidRPr="00872076">
        <w:rPr>
          <w:rFonts w:ascii="Times New Roman" w:hAnsi="Times New Roman"/>
          <w:sz w:val="24"/>
          <w:szCs w:val="24"/>
        </w:rPr>
        <w:t>cü kişilerle paylaşılmamasından</w:t>
      </w:r>
      <w:r w:rsidR="00B46D78" w:rsidRPr="00872076">
        <w:rPr>
          <w:rFonts w:ascii="Times New Roman" w:hAnsi="Times New Roman"/>
          <w:sz w:val="24"/>
          <w:szCs w:val="24"/>
        </w:rPr>
        <w:t>,</w:t>
      </w:r>
    </w:p>
    <w:p w:rsidR="00B46D78" w:rsidRPr="00872076" w:rsidRDefault="00B46D78" w:rsidP="00873CB6">
      <w:pPr>
        <w:tabs>
          <w:tab w:val="left" w:pos="0"/>
          <w:tab w:val="left" w:pos="426"/>
        </w:tabs>
        <w:spacing w:after="0" w:line="240" w:lineRule="auto"/>
        <w:ind w:firstLine="540"/>
        <w:jc w:val="both"/>
        <w:rPr>
          <w:rFonts w:ascii="Times New Roman" w:hAnsi="Times New Roman"/>
          <w:sz w:val="24"/>
          <w:szCs w:val="24"/>
        </w:rPr>
      </w:pPr>
      <w:r w:rsidRPr="00872076">
        <w:rPr>
          <w:rFonts w:ascii="Times New Roman" w:hAnsi="Times New Roman"/>
          <w:sz w:val="24"/>
          <w:szCs w:val="24"/>
        </w:rPr>
        <w:t>l)</w:t>
      </w:r>
      <w:r w:rsidRPr="00872076">
        <w:rPr>
          <w:rStyle w:val="FootnoteReference"/>
          <w:rFonts w:ascii="Times New Roman" w:hAnsi="Times New Roman"/>
          <w:sz w:val="24"/>
          <w:szCs w:val="24"/>
        </w:rPr>
        <w:footnoteReference w:id="669"/>
      </w:r>
      <w:r w:rsidRPr="00872076">
        <w:rPr>
          <w:rFonts w:ascii="Times New Roman" w:hAnsi="Times New Roman"/>
          <w:sz w:val="24"/>
          <w:szCs w:val="24"/>
        </w:rPr>
        <w:t xml:space="preserve"> Piyasa İşletmecisi tarafından işletilen veya mali uzlaştırma ile diğer mali işlemleri yürütülen piyasalar için oluşturulan temerrüt garanti hesaplarına ilişkin işlemlerin zamanında ve doğru bir şekilde gerçekleştirilmesinden ve TL cinsinden sunulan nakit katkı paylarının nemalandırılmasından,</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sorumludur.</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(2) Nemalandırmaya ilişkin usul ve esaslar merkezi uzlaştırma </w:t>
      </w:r>
      <w:r w:rsidR="00B46D78" w:rsidRPr="00872076">
        <w:rPr>
          <w:rFonts w:ascii="Times New Roman" w:hAnsi="Times New Roman"/>
          <w:sz w:val="24"/>
          <w:szCs w:val="24"/>
        </w:rPr>
        <w:t>kuruluşunun</w:t>
      </w:r>
      <w:r w:rsidR="00B46D78" w:rsidRPr="00872076">
        <w:rPr>
          <w:rStyle w:val="FootnoteReference"/>
          <w:rFonts w:ascii="Times New Roman" w:hAnsi="Times New Roman"/>
          <w:sz w:val="24"/>
          <w:szCs w:val="24"/>
        </w:rPr>
        <w:footnoteReference w:id="670"/>
      </w:r>
      <w:r w:rsidRPr="00872076">
        <w:rPr>
          <w:rFonts w:ascii="Times New Roman" w:hAnsi="Times New Roman"/>
          <w:sz w:val="24"/>
          <w:szCs w:val="24"/>
        </w:rPr>
        <w:t xml:space="preserve"> yasal sorumluluğunda olup; söz konusu nemalandırma işlemi günün piyasa koşullarına göre en iyi gayret gösterilmek suretiyle </w:t>
      </w:r>
      <w:r w:rsidR="00C7343F" w:rsidRPr="00872076">
        <w:rPr>
          <w:rFonts w:ascii="Times New Roman" w:hAnsi="Times New Roman"/>
          <w:sz w:val="24"/>
          <w:szCs w:val="24"/>
        </w:rPr>
        <w:t>merkezi uzlaştırma kuruluşu</w:t>
      </w:r>
      <w:r w:rsidR="00C7343F" w:rsidRPr="00872076">
        <w:rPr>
          <w:rStyle w:val="FootnoteReference"/>
          <w:rFonts w:ascii="Times New Roman" w:hAnsi="Times New Roman"/>
          <w:sz w:val="24"/>
          <w:szCs w:val="24"/>
        </w:rPr>
        <w:footnoteReference w:id="671"/>
      </w:r>
      <w:r w:rsidR="00C7343F" w:rsidRPr="00872076">
        <w:rPr>
          <w:rFonts w:ascii="Times New Roman" w:hAnsi="Times New Roman"/>
          <w:sz w:val="24"/>
          <w:szCs w:val="24"/>
        </w:rPr>
        <w:t xml:space="preserve"> </w:t>
      </w:r>
      <w:r w:rsidRPr="00872076">
        <w:rPr>
          <w:rFonts w:ascii="Times New Roman" w:hAnsi="Times New Roman"/>
          <w:sz w:val="24"/>
          <w:szCs w:val="24"/>
        </w:rPr>
        <w:t>tarafından gerçekleştirilir ve nema tutarı ilgili piyasa katılımcısı hesabına bir sonraki iş günü aktarılır.</w:t>
      </w:r>
    </w:p>
    <w:p w:rsidR="000C6518" w:rsidRPr="00872076" w:rsidRDefault="000C6518" w:rsidP="00873CB6">
      <w:pPr>
        <w:tabs>
          <w:tab w:val="left" w:pos="540"/>
          <w:tab w:val="left" w:pos="566"/>
        </w:tabs>
        <w:spacing w:after="0" w:line="240" w:lineRule="auto"/>
        <w:jc w:val="both"/>
        <w:rPr>
          <w:rFonts w:ascii="Times New Roman" w:hAnsi="Times New Roman"/>
          <w:sz w:val="24"/>
          <w:szCs w:val="24"/>
        </w:rPr>
      </w:pPr>
    </w:p>
    <w:p w:rsidR="00732186" w:rsidRPr="00872076" w:rsidRDefault="00732186"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b/>
          <w:sz w:val="24"/>
          <w:szCs w:val="24"/>
        </w:rPr>
        <w:tab/>
      </w:r>
      <w:r w:rsidR="000B78E9" w:rsidRPr="00872076">
        <w:rPr>
          <w:rFonts w:ascii="Times New Roman" w:hAnsi="Times New Roman"/>
          <w:b/>
          <w:bCs/>
          <w:sz w:val="24"/>
          <w:szCs w:val="24"/>
        </w:rPr>
        <w:t>Aracı bankaların sorumlulukları</w:t>
      </w:r>
      <w:r w:rsidR="008B0F96" w:rsidRPr="00872076">
        <w:rPr>
          <w:rStyle w:val="FootnoteReference"/>
          <w:rFonts w:ascii="Times New Roman" w:hAnsi="Times New Roman"/>
          <w:b/>
          <w:bCs/>
          <w:sz w:val="24"/>
          <w:szCs w:val="24"/>
        </w:rPr>
        <w:footnoteReference w:id="672"/>
      </w:r>
    </w:p>
    <w:p w:rsidR="000B78E9" w:rsidRPr="00872076" w:rsidRDefault="00732186"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 xml:space="preserve">MADDE 123 – </w:t>
      </w:r>
      <w:r w:rsidR="000B78E9" w:rsidRPr="00872076">
        <w:rPr>
          <w:rFonts w:ascii="Times New Roman" w:hAnsi="Times New Roman"/>
          <w:sz w:val="24"/>
          <w:szCs w:val="24"/>
        </w:rPr>
        <w:t>(1) Aracı bankalar;</w:t>
      </w:r>
    </w:p>
    <w:p w:rsidR="000B78E9" w:rsidRPr="00872076" w:rsidRDefault="00B46D78" w:rsidP="00873CB6">
      <w:pPr>
        <w:numPr>
          <w:ilvl w:val="0"/>
          <w:numId w:val="2"/>
        </w:numPr>
        <w:tabs>
          <w:tab w:val="left" w:pos="0"/>
          <w:tab w:val="left" w:pos="540"/>
          <w:tab w:val="left" w:pos="851"/>
        </w:tabs>
        <w:spacing w:after="0" w:line="240" w:lineRule="auto"/>
        <w:ind w:left="0" w:firstLine="567"/>
        <w:jc w:val="both"/>
        <w:rPr>
          <w:rFonts w:ascii="Times New Roman" w:hAnsi="Times New Roman"/>
          <w:sz w:val="24"/>
          <w:szCs w:val="24"/>
        </w:rPr>
      </w:pPr>
      <w:r w:rsidRPr="00872076">
        <w:rPr>
          <w:rFonts w:ascii="Times New Roman" w:hAnsi="Times New Roman"/>
          <w:sz w:val="24"/>
          <w:szCs w:val="24"/>
        </w:rPr>
        <w:t>Merkezi uzlaştırma kuruluşu</w:t>
      </w:r>
      <w:r w:rsidRPr="00872076">
        <w:rPr>
          <w:rStyle w:val="FootnoteReference"/>
          <w:rFonts w:ascii="Times New Roman" w:hAnsi="Times New Roman"/>
          <w:sz w:val="24"/>
          <w:szCs w:val="24"/>
        </w:rPr>
        <w:footnoteReference w:id="673"/>
      </w:r>
      <w:r w:rsidRPr="00872076">
        <w:rPr>
          <w:rFonts w:ascii="Times New Roman" w:hAnsi="Times New Roman"/>
          <w:sz w:val="24"/>
          <w:szCs w:val="24"/>
        </w:rPr>
        <w:t xml:space="preserve"> </w:t>
      </w:r>
      <w:r w:rsidR="000B78E9" w:rsidRPr="00872076">
        <w:rPr>
          <w:rFonts w:ascii="Times New Roman" w:hAnsi="Times New Roman"/>
          <w:sz w:val="24"/>
          <w:szCs w:val="24"/>
        </w:rPr>
        <w:t>tarafından kendilerine yapılan bildirimler ile ilgili olarak, zamanında ve doğru bir şekilde, ilgili piyasa katılımcılarının bilgilendirilmesinden,</w:t>
      </w:r>
    </w:p>
    <w:p w:rsidR="000B78E9" w:rsidRPr="00872076" w:rsidRDefault="000B78E9" w:rsidP="00873CB6">
      <w:pPr>
        <w:numPr>
          <w:ilvl w:val="0"/>
          <w:numId w:val="2"/>
        </w:numPr>
        <w:tabs>
          <w:tab w:val="left" w:pos="0"/>
          <w:tab w:val="left" w:pos="540"/>
          <w:tab w:val="left" w:pos="851"/>
        </w:tabs>
        <w:spacing w:after="0" w:line="240" w:lineRule="auto"/>
        <w:ind w:left="0" w:firstLine="567"/>
        <w:jc w:val="both"/>
        <w:rPr>
          <w:rFonts w:ascii="Times New Roman" w:hAnsi="Times New Roman"/>
          <w:sz w:val="24"/>
          <w:szCs w:val="24"/>
        </w:rPr>
      </w:pPr>
      <w:r w:rsidRPr="00872076">
        <w:rPr>
          <w:rFonts w:ascii="Times New Roman" w:hAnsi="Times New Roman"/>
          <w:sz w:val="24"/>
          <w:szCs w:val="24"/>
        </w:rPr>
        <w:t xml:space="preserve">Piyasa katılımcısının borçlu olması durumunda, piyasa katılımcısı tarafından kendisine gönderilen ödeme tutarının zamanında ve doğru şekilde </w:t>
      </w:r>
      <w:r w:rsidR="00B46D78" w:rsidRPr="00872076">
        <w:rPr>
          <w:rFonts w:ascii="Times New Roman" w:hAnsi="Times New Roman"/>
          <w:sz w:val="24"/>
          <w:szCs w:val="24"/>
        </w:rPr>
        <w:t>merkezi uzlaştırma kuruluşuna</w:t>
      </w:r>
      <w:r w:rsidR="00B46D78" w:rsidRPr="00872076">
        <w:rPr>
          <w:rStyle w:val="FootnoteReference"/>
          <w:rFonts w:ascii="Times New Roman" w:hAnsi="Times New Roman"/>
          <w:sz w:val="24"/>
          <w:szCs w:val="24"/>
        </w:rPr>
        <w:footnoteReference w:id="674"/>
      </w:r>
      <w:r w:rsidRPr="00872076">
        <w:rPr>
          <w:rFonts w:ascii="Times New Roman" w:hAnsi="Times New Roman"/>
          <w:sz w:val="24"/>
          <w:szCs w:val="24"/>
        </w:rPr>
        <w:t xml:space="preserve"> iletilmesinden; piyasa katılımcısının alacaklı olması durumunda ise merkezi uzlaştırma </w:t>
      </w:r>
      <w:r w:rsidR="00187D35" w:rsidRPr="00872076">
        <w:rPr>
          <w:rFonts w:ascii="Times New Roman" w:hAnsi="Times New Roman"/>
          <w:sz w:val="24"/>
          <w:szCs w:val="24"/>
        </w:rPr>
        <w:t>kuruluşu</w:t>
      </w:r>
      <w:r w:rsidR="00187D35" w:rsidRPr="00872076">
        <w:rPr>
          <w:rStyle w:val="FootnoteReference"/>
          <w:rFonts w:ascii="Times New Roman" w:hAnsi="Times New Roman"/>
          <w:sz w:val="24"/>
          <w:szCs w:val="24"/>
        </w:rPr>
        <w:footnoteReference w:id="675"/>
      </w:r>
      <w:r w:rsidRPr="00872076">
        <w:rPr>
          <w:rFonts w:ascii="Times New Roman" w:hAnsi="Times New Roman"/>
          <w:sz w:val="24"/>
          <w:szCs w:val="24"/>
        </w:rPr>
        <w:t xml:space="preserve"> tarafından kendisine gönderilen ödeme tutarının ilgili katılımcıya zamanında ve doğru şekilde iletilmesinden,</w:t>
      </w:r>
      <w:r w:rsidRPr="00872076" w:rsidDel="008F314E">
        <w:rPr>
          <w:rFonts w:ascii="Times New Roman" w:hAnsi="Times New Roman"/>
          <w:sz w:val="24"/>
          <w:szCs w:val="24"/>
        </w:rPr>
        <w:t xml:space="preserve"> </w:t>
      </w:r>
    </w:p>
    <w:p w:rsidR="000B78E9" w:rsidRPr="00872076" w:rsidRDefault="000B78E9" w:rsidP="00873CB6">
      <w:pPr>
        <w:numPr>
          <w:ilvl w:val="0"/>
          <w:numId w:val="2"/>
        </w:numPr>
        <w:tabs>
          <w:tab w:val="left" w:pos="0"/>
          <w:tab w:val="left" w:pos="540"/>
          <w:tab w:val="left" w:pos="851"/>
        </w:tabs>
        <w:spacing w:after="0" w:line="240" w:lineRule="auto"/>
        <w:ind w:left="0" w:firstLine="567"/>
        <w:jc w:val="both"/>
        <w:rPr>
          <w:rFonts w:ascii="Times New Roman" w:hAnsi="Times New Roman"/>
          <w:sz w:val="24"/>
          <w:szCs w:val="24"/>
        </w:rPr>
      </w:pPr>
      <w:r w:rsidRPr="00872076">
        <w:rPr>
          <w:rFonts w:ascii="Times New Roman" w:hAnsi="Times New Roman"/>
          <w:sz w:val="24"/>
          <w:szCs w:val="24"/>
        </w:rPr>
        <w:t xml:space="preserve">Ödeme işlemlerinin zamanında ve doğru şekilde gerçeklemesine yönelik olarak </w:t>
      </w:r>
      <w:r w:rsidR="00B46D78" w:rsidRPr="00872076">
        <w:rPr>
          <w:rFonts w:ascii="Times New Roman" w:hAnsi="Times New Roman"/>
          <w:sz w:val="24"/>
          <w:szCs w:val="24"/>
        </w:rPr>
        <w:t>merkezi uzlaştırma kuruluşu</w:t>
      </w:r>
      <w:r w:rsidR="00B46D78" w:rsidRPr="00872076">
        <w:rPr>
          <w:rStyle w:val="FootnoteReference"/>
          <w:rFonts w:ascii="Times New Roman" w:hAnsi="Times New Roman"/>
          <w:sz w:val="24"/>
          <w:szCs w:val="24"/>
        </w:rPr>
        <w:footnoteReference w:id="676"/>
      </w:r>
      <w:r w:rsidR="00B46D78" w:rsidRPr="00872076">
        <w:rPr>
          <w:rFonts w:ascii="Times New Roman" w:hAnsi="Times New Roman"/>
          <w:sz w:val="24"/>
          <w:szCs w:val="24"/>
        </w:rPr>
        <w:t xml:space="preserve"> </w:t>
      </w:r>
      <w:r w:rsidRPr="00872076">
        <w:rPr>
          <w:rFonts w:ascii="Times New Roman" w:hAnsi="Times New Roman"/>
          <w:sz w:val="24"/>
          <w:szCs w:val="24"/>
        </w:rPr>
        <w:t xml:space="preserve">ile haberleşmeyi ve iletişimi sağlayacak uyumlu bir sistem kurulmasından, </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sorumludur.</w:t>
      </w:r>
    </w:p>
    <w:p w:rsidR="00AB4B20" w:rsidRPr="00872076" w:rsidRDefault="00AB4B20" w:rsidP="00873CB6">
      <w:pPr>
        <w:tabs>
          <w:tab w:val="left" w:pos="540"/>
          <w:tab w:val="left" w:pos="566"/>
        </w:tabs>
        <w:spacing w:after="0" w:line="240" w:lineRule="auto"/>
        <w:jc w:val="both"/>
        <w:rPr>
          <w:rFonts w:ascii="Times New Roman" w:hAnsi="Times New Roman"/>
          <w:sz w:val="24"/>
          <w:szCs w:val="24"/>
        </w:rPr>
      </w:pPr>
    </w:p>
    <w:p w:rsidR="004F6163" w:rsidRPr="00872076" w:rsidRDefault="004F6163" w:rsidP="00873CB6">
      <w:pPr>
        <w:tabs>
          <w:tab w:val="left" w:pos="540"/>
          <w:tab w:val="left" w:pos="566"/>
        </w:tabs>
        <w:spacing w:after="0" w:line="240" w:lineRule="auto"/>
        <w:jc w:val="both"/>
        <w:rPr>
          <w:rFonts w:ascii="Times New Roman" w:hAnsi="Times New Roman"/>
          <w:sz w:val="24"/>
          <w:szCs w:val="24"/>
        </w:rPr>
      </w:pPr>
    </w:p>
    <w:p w:rsidR="00753741" w:rsidRPr="00872076" w:rsidRDefault="0075374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53741" w:rsidRPr="00872076" w:rsidRDefault="00B46D78" w:rsidP="00873CB6">
      <w:pPr>
        <w:tabs>
          <w:tab w:val="left" w:pos="566"/>
        </w:tabs>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 xml:space="preserve">Teminatlar ve Temerrüt Garanti Hesabı </w:t>
      </w:r>
      <w:r w:rsidR="00753741" w:rsidRPr="00872076">
        <w:rPr>
          <w:rStyle w:val="FootnoteReference"/>
          <w:rFonts w:ascii="Times New Roman" w:eastAsia="Times New Roman" w:hAnsi="Times New Roman"/>
          <w:b/>
          <w:sz w:val="24"/>
          <w:szCs w:val="24"/>
        </w:rPr>
        <w:footnoteReference w:id="677"/>
      </w:r>
      <w:r w:rsidR="00C338C3" w:rsidRPr="00872076">
        <w:rPr>
          <w:rFonts w:ascii="Times New Roman" w:eastAsia="Times New Roman" w:hAnsi="Times New Roman"/>
          <w:b/>
          <w:sz w:val="24"/>
          <w:szCs w:val="24"/>
          <w:vertAlign w:val="superscript"/>
        </w:rPr>
        <w:t>,</w:t>
      </w:r>
      <w:r w:rsidRPr="00872076">
        <w:rPr>
          <w:rFonts w:ascii="Times New Roman" w:eastAsia="Times New Roman" w:hAnsi="Times New Roman"/>
          <w:b/>
          <w:sz w:val="24"/>
          <w:szCs w:val="24"/>
        </w:rPr>
        <w:t xml:space="preserve"> </w:t>
      </w:r>
      <w:r w:rsidRPr="00872076">
        <w:rPr>
          <w:rStyle w:val="FootnoteReference"/>
          <w:rFonts w:ascii="Times New Roman" w:eastAsia="Times New Roman" w:hAnsi="Times New Roman"/>
          <w:b/>
          <w:sz w:val="24"/>
          <w:szCs w:val="24"/>
        </w:rPr>
        <w:footnoteReference w:id="678"/>
      </w:r>
    </w:p>
    <w:p w:rsidR="004F6163" w:rsidRPr="00872076" w:rsidRDefault="004F6163" w:rsidP="00873CB6">
      <w:pPr>
        <w:tabs>
          <w:tab w:val="left" w:pos="540"/>
          <w:tab w:val="left" w:pos="566"/>
        </w:tabs>
        <w:spacing w:after="0" w:line="240" w:lineRule="auto"/>
        <w:jc w:val="center"/>
        <w:rPr>
          <w:rFonts w:ascii="Times New Roman" w:hAnsi="Times New Roman"/>
          <w:b/>
          <w:bCs/>
          <w:sz w:val="24"/>
          <w:szCs w:val="24"/>
        </w:rPr>
      </w:pPr>
    </w:p>
    <w:p w:rsidR="000B78E9" w:rsidRPr="00872076" w:rsidRDefault="004F6163" w:rsidP="00873CB6">
      <w:pPr>
        <w:tabs>
          <w:tab w:val="left" w:pos="540"/>
          <w:tab w:val="left" w:pos="566"/>
        </w:tabs>
        <w:spacing w:after="0" w:line="240" w:lineRule="auto"/>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Teminatlara ilişkin genel esaslar</w:t>
      </w:r>
      <w:r w:rsidR="00D31C51" w:rsidRPr="00872076">
        <w:rPr>
          <w:rStyle w:val="FootnoteReference"/>
          <w:rFonts w:ascii="Times New Roman" w:hAnsi="Times New Roman"/>
          <w:b/>
          <w:bCs/>
          <w:sz w:val="24"/>
          <w:szCs w:val="24"/>
        </w:rPr>
        <w:footnoteReference w:id="679"/>
      </w:r>
    </w:p>
    <w:p w:rsidR="00FB2E8D"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r>
      <w:r w:rsidR="00FB2E8D" w:rsidRPr="00872076">
        <w:rPr>
          <w:rFonts w:ascii="Times New Roman" w:hAnsi="Times New Roman"/>
          <w:b/>
          <w:sz w:val="24"/>
          <w:szCs w:val="24"/>
          <w:lang w:eastAsia="tr-TR"/>
        </w:rPr>
        <w:t>MADDE 124</w:t>
      </w:r>
      <w:r w:rsidR="00FB2E8D" w:rsidRPr="00872076">
        <w:rPr>
          <w:rStyle w:val="FootnoteReference"/>
          <w:rFonts w:ascii="Times New Roman" w:hAnsi="Times New Roman"/>
          <w:b/>
          <w:sz w:val="24"/>
          <w:szCs w:val="24"/>
          <w:lang w:eastAsia="tr-TR"/>
        </w:rPr>
        <w:footnoteReference w:id="680"/>
      </w:r>
      <w:r w:rsidR="00FB2E8D" w:rsidRPr="00872076">
        <w:rPr>
          <w:rFonts w:ascii="Times New Roman" w:hAnsi="Times New Roman"/>
          <w:b/>
          <w:sz w:val="24"/>
          <w:szCs w:val="24"/>
          <w:lang w:eastAsia="tr-TR"/>
        </w:rPr>
        <w:t xml:space="preserve"> </w:t>
      </w:r>
      <w:r w:rsidR="00FB2E8D" w:rsidRPr="00872076">
        <w:rPr>
          <w:rFonts w:ascii="Times New Roman" w:hAnsi="Times New Roman"/>
          <w:b/>
          <w:bCs/>
          <w:sz w:val="24"/>
          <w:szCs w:val="24"/>
        </w:rPr>
        <w:t>–</w:t>
      </w:r>
      <w:r w:rsidR="00FB2E8D" w:rsidRPr="00872076">
        <w:rPr>
          <w:rFonts w:ascii="Times New Roman" w:hAnsi="Times New Roman"/>
          <w:b/>
          <w:sz w:val="24"/>
          <w:szCs w:val="24"/>
          <w:lang w:eastAsia="tr-TR"/>
        </w:rPr>
        <w:t xml:space="preserve"> </w:t>
      </w:r>
      <w:r w:rsidR="00FB2E8D" w:rsidRPr="00872076">
        <w:rPr>
          <w:rFonts w:ascii="Times New Roman" w:hAnsi="Times New Roman"/>
          <w:sz w:val="24"/>
          <w:szCs w:val="24"/>
        </w:rPr>
        <w:t xml:space="preserve">(1) Teminatlar, piyasa katılımcılarının piyasaya ilişkin yükümlülüklerini yerine getirememesi veya faaliyetlerini gerçekleştirememesi durumunda, katılımcılar arasındaki nakit akışının sürekliliğini; piyasa katılımcısının ödemesini zamanında gerçekleştirememesi durumunda ise alacaklı durumunda olan diğer piyasa katılımcılarının güvence altına alınmasını sağlar.  </w:t>
      </w:r>
    </w:p>
    <w:p w:rsidR="00FB2E8D" w:rsidRPr="00872076" w:rsidRDefault="00FB2E8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 xml:space="preserve">(2) Piyasa İşletmecisi, piyasa katılımcılarından, </w:t>
      </w:r>
      <w:r w:rsidR="00B46D78" w:rsidRPr="00872076">
        <w:rPr>
          <w:rFonts w:ascii="Times New Roman" w:hAnsi="Times New Roman"/>
          <w:sz w:val="24"/>
          <w:szCs w:val="24"/>
          <w:lang w:eastAsia="tr-TR"/>
        </w:rPr>
        <w:t>gün öncesi piyasası</w:t>
      </w:r>
      <w:r w:rsidR="00B46D78" w:rsidRPr="00872076">
        <w:rPr>
          <w:rStyle w:val="FootnoteReference"/>
          <w:rFonts w:ascii="Times New Roman" w:hAnsi="Times New Roman"/>
          <w:sz w:val="24"/>
          <w:szCs w:val="24"/>
          <w:lang w:eastAsia="tr-TR"/>
        </w:rPr>
        <w:footnoteReference w:id="681"/>
      </w:r>
      <w:r w:rsidR="004A10C2" w:rsidRPr="00872076">
        <w:rPr>
          <w:rFonts w:ascii="Times New Roman" w:hAnsi="Times New Roman"/>
          <w:sz w:val="24"/>
          <w:szCs w:val="24"/>
        </w:rPr>
        <w:t xml:space="preserve">, </w:t>
      </w:r>
      <w:r w:rsidR="004A10C2" w:rsidRPr="00872076">
        <w:rPr>
          <w:rFonts w:ascii="Times New Roman" w:hAnsi="Times New Roman"/>
          <w:sz w:val="24"/>
          <w:szCs w:val="24"/>
          <w:lang w:eastAsia="tr-TR"/>
        </w:rPr>
        <w:t>gün içi piyasası</w:t>
      </w:r>
      <w:r w:rsidR="00B75884" w:rsidRPr="00872076">
        <w:rPr>
          <w:rStyle w:val="FootnoteReference"/>
          <w:rFonts w:ascii="Times New Roman" w:hAnsi="Times New Roman"/>
          <w:sz w:val="24"/>
          <w:szCs w:val="24"/>
          <w:lang w:eastAsia="tr-TR"/>
        </w:rPr>
        <w:footnoteReference w:id="682"/>
      </w:r>
      <w:r w:rsidRPr="00872076">
        <w:rPr>
          <w:rFonts w:ascii="Times New Roman" w:hAnsi="Times New Roman"/>
          <w:sz w:val="24"/>
          <w:szCs w:val="24"/>
        </w:rPr>
        <w:t xml:space="preserve"> ve uzlaştırmaya ilişkin yükümlülüklerine karşılık teminat alır.</w:t>
      </w:r>
    </w:p>
    <w:p w:rsidR="00FB2E8D" w:rsidRPr="00872076" w:rsidRDefault="00FB2E8D" w:rsidP="00873CB6">
      <w:pPr>
        <w:tabs>
          <w:tab w:val="left" w:pos="540"/>
          <w:tab w:val="left" w:pos="566"/>
        </w:tabs>
        <w:spacing w:after="0" w:line="240" w:lineRule="auto"/>
        <w:jc w:val="both"/>
        <w:rPr>
          <w:rFonts w:ascii="Times New Roman" w:hAnsi="Times New Roman"/>
          <w:sz w:val="24"/>
          <w:szCs w:val="24"/>
          <w:lang w:eastAsia="tr-TR"/>
        </w:rPr>
      </w:pPr>
      <w:r w:rsidRPr="00872076">
        <w:rPr>
          <w:rFonts w:ascii="Times New Roman" w:hAnsi="Times New Roman"/>
          <w:sz w:val="24"/>
          <w:szCs w:val="24"/>
          <w:lang w:eastAsia="tr-TR"/>
        </w:rPr>
        <w:t xml:space="preserve"> </w:t>
      </w:r>
      <w:r w:rsidRPr="00872076">
        <w:rPr>
          <w:rFonts w:ascii="Times New Roman" w:hAnsi="Times New Roman"/>
          <w:sz w:val="24"/>
          <w:szCs w:val="24"/>
          <w:lang w:eastAsia="tr-TR"/>
        </w:rPr>
        <w:tab/>
        <w:t>(3)</w:t>
      </w:r>
      <w:r w:rsidR="00587E3B" w:rsidRPr="00872076">
        <w:rPr>
          <w:rStyle w:val="FootnoteReference"/>
          <w:rFonts w:ascii="Times New Roman" w:hAnsi="Times New Roman"/>
          <w:sz w:val="24"/>
          <w:szCs w:val="24"/>
          <w:lang w:eastAsia="tr-TR"/>
        </w:rPr>
        <w:footnoteReference w:id="683"/>
      </w:r>
      <w:r w:rsidR="00C338C3" w:rsidRPr="00872076">
        <w:rPr>
          <w:rFonts w:ascii="Times New Roman" w:hAnsi="Times New Roman"/>
          <w:sz w:val="24"/>
          <w:szCs w:val="24"/>
          <w:vertAlign w:val="superscript"/>
          <w:lang w:eastAsia="tr-TR"/>
        </w:rPr>
        <w:t>,</w:t>
      </w:r>
      <w:r w:rsidR="00ED46D0" w:rsidRPr="00872076">
        <w:rPr>
          <w:rFonts w:ascii="Times New Roman" w:hAnsi="Times New Roman"/>
          <w:sz w:val="24"/>
          <w:szCs w:val="24"/>
          <w:lang w:eastAsia="tr-TR"/>
        </w:rPr>
        <w:t xml:space="preserve"> </w:t>
      </w:r>
      <w:r w:rsidR="00ED46D0" w:rsidRPr="00872076">
        <w:rPr>
          <w:rStyle w:val="FootnoteReference"/>
          <w:rFonts w:ascii="Times New Roman" w:hAnsi="Times New Roman"/>
          <w:sz w:val="24"/>
          <w:szCs w:val="24"/>
          <w:lang w:eastAsia="tr-TR"/>
        </w:rPr>
        <w:footnoteReference w:id="684"/>
      </w:r>
      <w:r w:rsidR="00ED46D0" w:rsidRPr="00872076">
        <w:rPr>
          <w:rFonts w:ascii="Times New Roman" w:hAnsi="Times New Roman"/>
          <w:sz w:val="24"/>
          <w:szCs w:val="24"/>
          <w:lang w:eastAsia="tr-TR"/>
        </w:rPr>
        <w:t xml:space="preserve"> Piyasa katılımcılarından gün öncesi piyasası, gün içi piyasası ve uzlaştırmaya ilişkin yükümlülüklerini karşılamama risklerine bağlı olarak alınacak olan teminat tutarlarının hesaplanmasına ilişkin Teminat Hesaplama Yöntemi, Piyasa İşletmecisi tarafından hazırlanır ve internet sitesinde yayımlanır. Piyasa İşletmecisi, Kurum tarafından Yöntemde gerek görülen geliştirme ve değişiklikleri kendine tanınan süre içerisinde tamamlar</w:t>
      </w:r>
      <w:r w:rsidRPr="00872076">
        <w:rPr>
          <w:rFonts w:ascii="Times New Roman" w:hAnsi="Times New Roman"/>
          <w:sz w:val="24"/>
          <w:szCs w:val="24"/>
          <w:lang w:eastAsia="tr-TR"/>
        </w:rPr>
        <w:t>.</w:t>
      </w:r>
    </w:p>
    <w:p w:rsidR="00FB2E8D" w:rsidRPr="00872076" w:rsidRDefault="00220F6C"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(4)</w:t>
      </w:r>
      <w:r w:rsidR="00587E3B" w:rsidRPr="00872076">
        <w:rPr>
          <w:rStyle w:val="FootnoteReference"/>
          <w:rFonts w:ascii="Times New Roman" w:hAnsi="Times New Roman"/>
          <w:sz w:val="24"/>
          <w:szCs w:val="24"/>
        </w:rPr>
        <w:footnoteReference w:id="685"/>
      </w:r>
      <w:r w:rsidR="00C338C3" w:rsidRPr="00872076">
        <w:rPr>
          <w:rFonts w:ascii="Times New Roman" w:hAnsi="Times New Roman"/>
          <w:sz w:val="24"/>
          <w:szCs w:val="24"/>
          <w:vertAlign w:val="superscript"/>
        </w:rPr>
        <w:t>,</w:t>
      </w:r>
      <w:r w:rsidR="004E7D76" w:rsidRPr="00872076">
        <w:rPr>
          <w:rFonts w:ascii="Times New Roman" w:hAnsi="Times New Roman"/>
          <w:sz w:val="24"/>
          <w:szCs w:val="24"/>
        </w:rPr>
        <w:t xml:space="preserve"> </w:t>
      </w:r>
      <w:r w:rsidR="004E7D76" w:rsidRPr="00872076">
        <w:rPr>
          <w:rStyle w:val="FootnoteReference"/>
          <w:rFonts w:ascii="Times New Roman" w:hAnsi="Times New Roman"/>
          <w:sz w:val="24"/>
          <w:szCs w:val="24"/>
        </w:rPr>
        <w:footnoteReference w:id="686"/>
      </w:r>
      <w:r w:rsidR="004E7D76" w:rsidRPr="00872076">
        <w:t xml:space="preserve"> </w:t>
      </w:r>
      <w:r w:rsidR="00B46D78" w:rsidRPr="00872076">
        <w:rPr>
          <w:rFonts w:ascii="Times New Roman" w:hAnsi="Times New Roman"/>
          <w:sz w:val="24"/>
          <w:szCs w:val="24"/>
        </w:rPr>
        <w:t>Teminat Hesaplama Yöntemi</w:t>
      </w:r>
      <w:r w:rsidR="00B46D78" w:rsidRPr="00872076">
        <w:rPr>
          <w:rStyle w:val="FootnoteReference"/>
          <w:rFonts w:ascii="Times New Roman" w:hAnsi="Times New Roman"/>
          <w:sz w:val="24"/>
          <w:szCs w:val="24"/>
        </w:rPr>
        <w:footnoteReference w:id="687"/>
      </w:r>
      <w:r w:rsidR="00B46D78" w:rsidRPr="00872076">
        <w:rPr>
          <w:rFonts w:ascii="Times New Roman" w:hAnsi="Times New Roman"/>
          <w:sz w:val="24"/>
          <w:szCs w:val="24"/>
        </w:rPr>
        <w:t xml:space="preserve"> </w:t>
      </w:r>
      <w:r w:rsidR="004E7D76" w:rsidRPr="00872076">
        <w:rPr>
          <w:rFonts w:ascii="Times New Roman" w:hAnsi="Times New Roman"/>
          <w:sz w:val="24"/>
          <w:szCs w:val="24"/>
        </w:rPr>
        <w:t>uyarınca hesaplanan toplam teminatını sağlayamayan piyasa katılımcıları ilgili piyasa faaliyetini gerçekleştiremez</w:t>
      </w:r>
      <w:r w:rsidR="00223C87" w:rsidRPr="00872076">
        <w:rPr>
          <w:rFonts w:ascii="Times New Roman" w:hAnsi="Times New Roman"/>
          <w:sz w:val="24"/>
          <w:szCs w:val="24"/>
        </w:rPr>
        <w:t>.</w:t>
      </w:r>
    </w:p>
    <w:p w:rsidR="00FB2E8D" w:rsidRPr="00872076" w:rsidRDefault="00FB2E8D" w:rsidP="00873CB6">
      <w:pPr>
        <w:pStyle w:val="3-normalyaz0"/>
        <w:spacing w:before="0" w:beforeAutospacing="0" w:after="0" w:afterAutospacing="0"/>
        <w:ind w:firstLine="566"/>
        <w:jc w:val="both"/>
      </w:pPr>
      <w:r w:rsidRPr="00872076">
        <w:tab/>
        <w:t>(5)</w:t>
      </w:r>
      <w:r w:rsidR="00FD56A7" w:rsidRPr="00872076">
        <w:rPr>
          <w:rStyle w:val="FootnoteReference"/>
        </w:rPr>
        <w:footnoteReference w:id="688"/>
      </w:r>
      <w:r w:rsidRPr="00872076">
        <w:t xml:space="preserve"> </w:t>
      </w:r>
      <w:r w:rsidR="00FD56A7" w:rsidRPr="00872076">
        <w:t>Teminatlara ilişkin işlemler aşağıda belirtilen esaslara dayalı olarak yürütülür;</w:t>
      </w:r>
    </w:p>
    <w:p w:rsidR="00B75884" w:rsidRPr="00872076" w:rsidRDefault="00FB2E8D" w:rsidP="00873CB6">
      <w:pPr>
        <w:pStyle w:val="3-normalyaz0"/>
        <w:spacing w:before="0" w:beforeAutospacing="0" w:after="0" w:afterAutospacing="0"/>
        <w:ind w:firstLine="566"/>
        <w:jc w:val="both"/>
      </w:pPr>
      <w:r w:rsidRPr="00872076">
        <w:t>a)</w:t>
      </w:r>
      <w:r w:rsidR="0028127C" w:rsidRPr="00872076">
        <w:rPr>
          <w:rStyle w:val="FootnoteReference"/>
        </w:rPr>
        <w:footnoteReference w:id="689"/>
      </w:r>
    </w:p>
    <w:p w:rsidR="00B75884" w:rsidRPr="00872076" w:rsidRDefault="00FB2E8D" w:rsidP="00873CB6">
      <w:pPr>
        <w:pStyle w:val="3-normalyaz0"/>
        <w:spacing w:before="0" w:beforeAutospacing="0" w:after="0" w:afterAutospacing="0"/>
        <w:ind w:firstLine="566"/>
        <w:jc w:val="both"/>
      </w:pPr>
      <w:r w:rsidRPr="00872076">
        <w:t>b)</w:t>
      </w:r>
      <w:r w:rsidR="0028127C" w:rsidRPr="00872076">
        <w:rPr>
          <w:rStyle w:val="FootnoteReference"/>
        </w:rPr>
        <w:footnoteReference w:id="690"/>
      </w:r>
    </w:p>
    <w:p w:rsidR="00B75884" w:rsidRPr="00872076" w:rsidRDefault="00FB2E8D" w:rsidP="00873CB6">
      <w:pPr>
        <w:pStyle w:val="3-normalyaz0"/>
        <w:spacing w:before="0" w:beforeAutospacing="0" w:after="0" w:afterAutospacing="0"/>
        <w:ind w:firstLine="566"/>
        <w:jc w:val="both"/>
      </w:pPr>
      <w:r w:rsidRPr="00872076">
        <w:t>c)</w:t>
      </w:r>
      <w:r w:rsidR="0028127C" w:rsidRPr="00872076">
        <w:rPr>
          <w:rStyle w:val="FootnoteReference"/>
        </w:rPr>
        <w:footnoteReference w:id="691"/>
      </w:r>
    </w:p>
    <w:p w:rsidR="00B75884" w:rsidRPr="00872076" w:rsidRDefault="00FB2E8D" w:rsidP="00873CB6">
      <w:pPr>
        <w:pStyle w:val="3-normalyaz0"/>
        <w:spacing w:before="0" w:beforeAutospacing="0" w:after="0" w:afterAutospacing="0"/>
        <w:ind w:firstLine="566"/>
        <w:jc w:val="both"/>
      </w:pPr>
      <w:r w:rsidRPr="00872076">
        <w:t>ç)</w:t>
      </w:r>
      <w:r w:rsidR="0028127C" w:rsidRPr="00872076">
        <w:rPr>
          <w:rStyle w:val="FootnoteReference"/>
        </w:rPr>
        <w:footnoteReference w:id="692"/>
      </w:r>
    </w:p>
    <w:p w:rsidR="00B75884" w:rsidRPr="00872076" w:rsidRDefault="00FB2E8D" w:rsidP="00873CB6">
      <w:pPr>
        <w:pStyle w:val="3-normalyaz0"/>
        <w:spacing w:before="0" w:beforeAutospacing="0" w:after="0" w:afterAutospacing="0"/>
        <w:ind w:firstLine="566"/>
        <w:jc w:val="both"/>
      </w:pPr>
      <w:r w:rsidRPr="00872076">
        <w:t>d)</w:t>
      </w:r>
      <w:r w:rsidR="0028127C" w:rsidRPr="00872076">
        <w:rPr>
          <w:rStyle w:val="FootnoteReference"/>
        </w:rPr>
        <w:footnoteReference w:id="693"/>
      </w:r>
    </w:p>
    <w:p w:rsidR="00FB2E8D" w:rsidRPr="00872076" w:rsidRDefault="00FB2E8D" w:rsidP="00873CB6">
      <w:pPr>
        <w:pStyle w:val="3-normalyaz0"/>
        <w:spacing w:before="0" w:beforeAutospacing="0" w:after="0" w:afterAutospacing="0"/>
        <w:ind w:firstLine="566"/>
        <w:jc w:val="both"/>
      </w:pPr>
      <w:r w:rsidRPr="00872076">
        <w:t xml:space="preserve">e) </w:t>
      </w:r>
      <w:r w:rsidR="00FD56A7" w:rsidRPr="00872076">
        <w:t xml:space="preserve">Teminat ve ödeme işlemlerinin yürütülmesi amacıyla Piyasa İşletmecisi </w:t>
      </w:r>
      <w:r w:rsidR="00B46D78" w:rsidRPr="00872076">
        <w:t>merkezi uzlaştırma kuruluşunu</w:t>
      </w:r>
      <w:r w:rsidR="00B46D78" w:rsidRPr="00872076">
        <w:rPr>
          <w:rStyle w:val="FootnoteReference"/>
        </w:rPr>
        <w:footnoteReference w:id="694"/>
      </w:r>
      <w:r w:rsidR="00B46D78" w:rsidRPr="00872076">
        <w:t xml:space="preserve"> </w:t>
      </w:r>
      <w:r w:rsidR="00FD56A7" w:rsidRPr="00872076">
        <w:t>kullanır.</w:t>
      </w:r>
    </w:p>
    <w:p w:rsidR="00FB2E8D" w:rsidRPr="00872076" w:rsidRDefault="00FB2E8D" w:rsidP="00873CB6">
      <w:pPr>
        <w:pStyle w:val="3-normalyaz0"/>
        <w:spacing w:before="0" w:beforeAutospacing="0" w:after="0" w:afterAutospacing="0"/>
        <w:ind w:firstLine="566"/>
        <w:jc w:val="both"/>
      </w:pPr>
      <w:r w:rsidRPr="00872076">
        <w:t xml:space="preserve">f) </w:t>
      </w:r>
      <w:r w:rsidR="00FD56A7" w:rsidRPr="00872076">
        <w:t>Piyasa İş</w:t>
      </w:r>
      <w:r w:rsidR="00B46D78" w:rsidRPr="00872076">
        <w:t>letmecisi ve merkezi uzlaştırma kuruluşu</w:t>
      </w:r>
      <w:r w:rsidR="00B46D78" w:rsidRPr="00872076">
        <w:rPr>
          <w:rStyle w:val="FootnoteReference"/>
        </w:rPr>
        <w:footnoteReference w:id="695"/>
      </w:r>
      <w:r w:rsidR="00FD56A7" w:rsidRPr="00872076">
        <w:t xml:space="preserve"> arasında yapılan merkezi uzlaştırma </w:t>
      </w:r>
      <w:r w:rsidR="00187D35" w:rsidRPr="00872076">
        <w:t>kuruluşu</w:t>
      </w:r>
      <w:r w:rsidR="00187D35" w:rsidRPr="00872076">
        <w:rPr>
          <w:rStyle w:val="FootnoteReference"/>
        </w:rPr>
        <w:footnoteReference w:id="696"/>
      </w:r>
      <w:r w:rsidR="00FD56A7" w:rsidRPr="00872076">
        <w:t xml:space="preserve"> anlaşmasıyla, merkezi uzlaştırma </w:t>
      </w:r>
      <w:r w:rsidR="00187D35" w:rsidRPr="00872076">
        <w:t>kuruluşunun</w:t>
      </w:r>
      <w:r w:rsidR="00187D35" w:rsidRPr="00872076">
        <w:rPr>
          <w:rStyle w:val="FootnoteReference"/>
        </w:rPr>
        <w:footnoteReference w:id="697"/>
      </w:r>
      <w:r w:rsidR="00FD56A7" w:rsidRPr="00872076">
        <w:t xml:space="preserve"> görev ve sorumlulukları belirlenir.</w:t>
      </w:r>
    </w:p>
    <w:p w:rsidR="00FB2E8D" w:rsidRPr="00872076" w:rsidRDefault="00FB2E8D" w:rsidP="00873CB6">
      <w:pPr>
        <w:pStyle w:val="3-normalyaz0"/>
        <w:spacing w:before="0" w:beforeAutospacing="0" w:after="0" w:afterAutospacing="0"/>
        <w:ind w:firstLine="566"/>
        <w:jc w:val="both"/>
      </w:pPr>
      <w:r w:rsidRPr="00872076">
        <w:t>g)</w:t>
      </w:r>
      <w:r w:rsidR="0028127C" w:rsidRPr="00872076">
        <w:rPr>
          <w:rStyle w:val="FootnoteReference"/>
        </w:rPr>
        <w:footnoteReference w:id="698"/>
      </w:r>
      <w:r w:rsidRPr="00872076">
        <w:t xml:space="preserve"> </w:t>
      </w:r>
      <w:r w:rsidR="009D78C7" w:rsidRPr="00872076">
        <w:rPr>
          <w:rStyle w:val="FootnoteReference"/>
        </w:rPr>
        <w:footnoteReference w:id="699"/>
      </w:r>
      <w:r w:rsidR="009D78C7" w:rsidRPr="00872076">
        <w:rPr>
          <w:bCs/>
        </w:rPr>
        <w:t xml:space="preserve">Piyasa katılımcılarının teminat işlemlerinin yürütülmesine ilişkin olarak Piyasa İşletmecisi tarafından belirlenen merkezi uzlaştırma kuruluşuyla, ilgili anlaşmayı imzalayarak, çalışmaları esastır. Tüm piyasa katılımcıları, bireysel olarak, teminatlarına ilişkin işlemlerin yürütülmesi için merkezi uzlaştırma kuruluşunda teminat hesapları açarlar. Bu hesapla ilgili tüm işlemlere ilişkin olarak Piyasa İşletmecisi tarafından merkezi uzlaştırma kuruluşuna yetki verilir. </w:t>
      </w:r>
      <w:r w:rsidR="009D78C7" w:rsidRPr="00872076">
        <w:t xml:space="preserve">Nakit teminat hesabına ilişkin nemalandırma kaynaklı tutarlar, </w:t>
      </w:r>
      <w:r w:rsidR="009D78C7" w:rsidRPr="00872076">
        <w:rPr>
          <w:bCs/>
        </w:rPr>
        <w:t>yasal yükümlülükler ve hizmet bedeli düşüldükten sonra, ilgili piyasa katılımcısına yansıtılır. Piyasa katılımcıları, teminatlarını birden fazla banka kullanarak sunabilir.</w:t>
      </w:r>
    </w:p>
    <w:p w:rsidR="00FB2E8D" w:rsidRPr="00872076" w:rsidRDefault="00FB2E8D" w:rsidP="00873CB6">
      <w:pPr>
        <w:pStyle w:val="3-normalyaz0"/>
        <w:spacing w:before="0" w:beforeAutospacing="0" w:after="0" w:afterAutospacing="0"/>
        <w:ind w:firstLine="566"/>
        <w:jc w:val="both"/>
      </w:pPr>
      <w:r w:rsidRPr="00872076">
        <w:t>ğ)</w:t>
      </w:r>
      <w:r w:rsidR="0028127C" w:rsidRPr="00872076">
        <w:rPr>
          <w:rStyle w:val="FootnoteReference"/>
        </w:rPr>
        <w:footnoteReference w:id="700"/>
      </w:r>
      <w:r w:rsidR="00C338C3" w:rsidRPr="00872076">
        <w:rPr>
          <w:vertAlign w:val="superscript"/>
        </w:rPr>
        <w:t>,</w:t>
      </w:r>
      <w:r w:rsidRPr="00872076">
        <w:t xml:space="preserve"> </w:t>
      </w:r>
      <w:r w:rsidR="00ED46D0" w:rsidRPr="00872076">
        <w:rPr>
          <w:rStyle w:val="FootnoteReference"/>
        </w:rPr>
        <w:footnoteReference w:id="701"/>
      </w:r>
      <w:r w:rsidR="00ED46D0" w:rsidRPr="00872076">
        <w:t xml:space="preserve"> Piyasa katılımcıları Teminat Usul ve Esaslarında belirtilen teminat olarak kabul edilebilecek kıymetlerden oluşan teminat mektubu dışındaki tüm teminatlarını merkezi uzlaştırma kuruluşuna, teminat mektuplarını Piyasa İşletmecisine sunar. Piyasa katılımcısı </w:t>
      </w:r>
      <w:r w:rsidR="00ED46D0" w:rsidRPr="00872076">
        <w:lastRenderedPageBreak/>
        <w:t>tarafından sunulan teminat mektubu dışındaki tüm teminatlar, merkezi uzlaştırma kuruluşu, teminat mektupları ise Piyasa İşletmecisi tarafından muhafaza edilir.</w:t>
      </w:r>
    </w:p>
    <w:p w:rsidR="00FB2E8D" w:rsidRPr="00872076" w:rsidRDefault="00FB2E8D" w:rsidP="00873CB6">
      <w:pPr>
        <w:pStyle w:val="3-normalyaz0"/>
        <w:spacing w:before="0" w:beforeAutospacing="0" w:after="0" w:afterAutospacing="0"/>
        <w:ind w:firstLine="566"/>
        <w:jc w:val="both"/>
      </w:pPr>
      <w:r w:rsidRPr="00872076">
        <w:t xml:space="preserve">h) </w:t>
      </w:r>
      <w:r w:rsidR="00FD56A7" w:rsidRPr="00872076">
        <w:t xml:space="preserve">Merkezi uzlaştırma </w:t>
      </w:r>
      <w:r w:rsidR="00ED46D0" w:rsidRPr="00872076">
        <w:t>kuruluşu</w:t>
      </w:r>
      <w:r w:rsidR="00ED46D0" w:rsidRPr="00872076">
        <w:rPr>
          <w:rStyle w:val="FootnoteReference"/>
        </w:rPr>
        <w:footnoteReference w:id="702"/>
      </w:r>
      <w:r w:rsidR="00FD56A7" w:rsidRPr="00872076">
        <w:t>, Piyasa İşletmecisi adına katılımcı bazında piyasa faaliyetlerine ilişkin kendisine sunulan teminat tutarına, Piyasa İşletmecisi lehine rehin koyar.</w:t>
      </w:r>
    </w:p>
    <w:p w:rsidR="00FB2E8D" w:rsidRPr="00872076" w:rsidRDefault="00FB2E8D" w:rsidP="00873CB6">
      <w:pPr>
        <w:pStyle w:val="3-normalyaz0"/>
        <w:spacing w:before="0" w:beforeAutospacing="0" w:after="0" w:afterAutospacing="0"/>
        <w:ind w:firstLine="566"/>
        <w:jc w:val="both"/>
      </w:pPr>
      <w:r w:rsidRPr="00872076">
        <w:t xml:space="preserve">ı) </w:t>
      </w:r>
      <w:r w:rsidR="00FD56A7" w:rsidRPr="00872076">
        <w:t>Piyasa katılımcısının madde 132/Ç’de belirtilen süreler içerisinde avans ve fatura ödemelerini gerçekleştirememesi durumu dışında, dengeleme mekanizması ve dengesizliklerin uzlaştırılmasına ilişkin ödeme ve tahsilatlar teminatlar kullanılarak yapılamaz.</w:t>
      </w:r>
    </w:p>
    <w:p w:rsidR="00C81D53" w:rsidRPr="00872076" w:rsidRDefault="00FB2E8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r>
      <w:r w:rsidRPr="00872076">
        <w:rPr>
          <w:rFonts w:ascii="Times New Roman" w:hAnsi="Times New Roman"/>
          <w:sz w:val="24"/>
          <w:szCs w:val="24"/>
        </w:rPr>
        <w:t xml:space="preserve">(6) Merkezi uzlaştırma </w:t>
      </w:r>
      <w:r w:rsidR="00ED46D0" w:rsidRPr="00872076">
        <w:rPr>
          <w:rFonts w:ascii="Times New Roman" w:hAnsi="Times New Roman"/>
          <w:sz w:val="24"/>
          <w:szCs w:val="24"/>
        </w:rPr>
        <w:t>kuruluşu</w:t>
      </w:r>
      <w:r w:rsidR="00ED46D0" w:rsidRPr="00872076">
        <w:rPr>
          <w:rStyle w:val="FootnoteReference"/>
          <w:rFonts w:ascii="Times New Roman" w:hAnsi="Times New Roman"/>
          <w:sz w:val="24"/>
          <w:szCs w:val="24"/>
        </w:rPr>
        <w:footnoteReference w:id="703"/>
      </w:r>
      <w:r w:rsidRPr="00872076">
        <w:rPr>
          <w:rFonts w:ascii="Times New Roman" w:hAnsi="Times New Roman"/>
          <w:sz w:val="24"/>
          <w:szCs w:val="24"/>
        </w:rPr>
        <w:t xml:space="preserve"> tarafından sunulan teminat saklama ve nakit takas hizmetine ilişkin olarak, merkezi uzlaştırma </w:t>
      </w:r>
      <w:r w:rsidR="00ED46D0" w:rsidRPr="00872076">
        <w:rPr>
          <w:rFonts w:ascii="Times New Roman" w:hAnsi="Times New Roman"/>
          <w:sz w:val="24"/>
          <w:szCs w:val="24"/>
        </w:rPr>
        <w:t>kuruluşu</w:t>
      </w:r>
      <w:r w:rsidR="00ED46D0" w:rsidRPr="00872076">
        <w:rPr>
          <w:rStyle w:val="FootnoteReference"/>
          <w:rFonts w:ascii="Times New Roman" w:hAnsi="Times New Roman"/>
          <w:sz w:val="24"/>
          <w:szCs w:val="24"/>
        </w:rPr>
        <w:footnoteReference w:id="704"/>
      </w:r>
      <w:r w:rsidRPr="00872076">
        <w:rPr>
          <w:rFonts w:ascii="Times New Roman" w:hAnsi="Times New Roman"/>
          <w:sz w:val="24"/>
          <w:szCs w:val="24"/>
        </w:rPr>
        <w:t xml:space="preserve"> tarafından alınacak olan hizmet bedeline ilişkin oranlar ile fon yönetim komisyonu oranı piyasa katılımcısı ile merkezi uzlaştırma </w:t>
      </w:r>
      <w:r w:rsidR="00ED46D0" w:rsidRPr="00872076">
        <w:rPr>
          <w:rFonts w:ascii="Times New Roman" w:hAnsi="Times New Roman"/>
          <w:sz w:val="24"/>
          <w:szCs w:val="24"/>
        </w:rPr>
        <w:t>kuruluşu</w:t>
      </w:r>
      <w:r w:rsidR="00ED46D0" w:rsidRPr="00872076">
        <w:rPr>
          <w:rStyle w:val="FootnoteReference"/>
          <w:rFonts w:ascii="Times New Roman" w:hAnsi="Times New Roman"/>
          <w:sz w:val="24"/>
          <w:szCs w:val="24"/>
        </w:rPr>
        <w:footnoteReference w:id="705"/>
      </w:r>
      <w:r w:rsidRPr="00872076">
        <w:rPr>
          <w:rFonts w:ascii="Times New Roman" w:hAnsi="Times New Roman"/>
          <w:sz w:val="24"/>
          <w:szCs w:val="24"/>
        </w:rPr>
        <w:t xml:space="preserve"> arasında imzalanacak olan merkezi uzlaştırma </w:t>
      </w:r>
      <w:r w:rsidR="00ED46D0" w:rsidRPr="00872076">
        <w:rPr>
          <w:rFonts w:ascii="Times New Roman" w:hAnsi="Times New Roman"/>
          <w:sz w:val="24"/>
          <w:szCs w:val="24"/>
        </w:rPr>
        <w:t>kuruluşu</w:t>
      </w:r>
      <w:r w:rsidR="00ED46D0" w:rsidRPr="00872076">
        <w:rPr>
          <w:rStyle w:val="FootnoteReference"/>
          <w:rFonts w:ascii="Times New Roman" w:hAnsi="Times New Roman"/>
          <w:sz w:val="24"/>
          <w:szCs w:val="24"/>
        </w:rPr>
        <w:footnoteReference w:id="706"/>
      </w:r>
      <w:r w:rsidR="00C338C3" w:rsidRPr="00872076">
        <w:rPr>
          <w:rFonts w:ascii="Times New Roman" w:hAnsi="Times New Roman"/>
          <w:sz w:val="24"/>
          <w:szCs w:val="24"/>
        </w:rPr>
        <w:t xml:space="preserve"> </w:t>
      </w:r>
      <w:r w:rsidRPr="00872076">
        <w:rPr>
          <w:rFonts w:ascii="Times New Roman" w:hAnsi="Times New Roman"/>
          <w:sz w:val="24"/>
          <w:szCs w:val="24"/>
        </w:rPr>
        <w:t xml:space="preserve">katılımcı anlaşmasında yer alır. Bu oranlarda değişiklik olması durumunda, Piyasa İşletmecisi değişen oranları, bu oranların geçerlilik tarihinden en geç bir ay </w:t>
      </w:r>
      <w:r w:rsidR="00E03B07" w:rsidRPr="00872076">
        <w:rPr>
          <w:rFonts w:ascii="Times New Roman" w:hAnsi="Times New Roman"/>
          <w:sz w:val="24"/>
          <w:szCs w:val="24"/>
        </w:rPr>
        <w:t>önce PYS aracılığıyla yayınlar.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p>
    <w:p w:rsidR="00ED46D0" w:rsidRPr="00872076" w:rsidRDefault="00ED46D0" w:rsidP="00873CB6">
      <w:pPr>
        <w:tabs>
          <w:tab w:val="left" w:pos="540"/>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Vadeli elektrik piyasası teminatlarına ilişkin esaslar</w:t>
      </w:r>
      <w:r w:rsidRPr="00872076">
        <w:rPr>
          <w:rStyle w:val="FootnoteReference"/>
          <w:rFonts w:ascii="Times New Roman" w:hAnsi="Times New Roman"/>
          <w:b/>
          <w:sz w:val="24"/>
          <w:szCs w:val="24"/>
        </w:rPr>
        <w:footnoteReference w:id="707"/>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tab/>
        <w:t>MADDE 124/A</w:t>
      </w:r>
      <w:r w:rsidR="00C338C3" w:rsidRPr="00872076">
        <w:rPr>
          <w:rStyle w:val="FootnoteReference"/>
          <w:rFonts w:ascii="Times New Roman" w:hAnsi="Times New Roman"/>
          <w:b/>
          <w:sz w:val="24"/>
          <w:szCs w:val="24"/>
        </w:rPr>
        <w:footnoteReference w:id="708"/>
      </w:r>
      <w:r w:rsidRPr="00872076">
        <w:rPr>
          <w:rFonts w:ascii="Times New Roman" w:hAnsi="Times New Roman"/>
          <w:b/>
          <w:sz w:val="24"/>
          <w:szCs w:val="24"/>
        </w:rPr>
        <w:t xml:space="preserve"> - </w:t>
      </w:r>
      <w:r w:rsidRPr="00872076">
        <w:rPr>
          <w:rFonts w:ascii="Times New Roman" w:hAnsi="Times New Roman"/>
          <w:sz w:val="24"/>
          <w:szCs w:val="24"/>
        </w:rPr>
        <w:t>(1) Piyasa katılımcılarının vadeli elektrik piyasasına ilişkin yükümlülüklerini yerine getirememeleri veya faaliyetlerini gerçekleştirememeleri durumunda Piyasa İşletmecisinin, merkezi karşı taraf olarak üstlendiği risklerin yönetilmesi, alacaklı durumunda olan diğer piyasa katılımcılarının güvence altına alınması ve temerrüt yönetimi kapsamında Piyasa İşletmecisi tarafından açık pozisyonların kapatılmasında kullanılması amaçlarıyla piyasa katılımcılarından teminat alınır.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Teminat yükümlülüğü, teminat türleri, teminat olarak kabul edilecek değerler, teminat süreçleri ve teminat tutarlarının hesaplanmasına ve dengeleme ve uzlaştırma işlemlerini düzenleyen ilgili mevzuat uyarınca sunulması gerekli teminatları aşan tutarların kullanılmasına ilişkin hususlar VEP Usul ve Esaslarında düzenlenir.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Piyasa İşletmecisi tarafından işletilen organize toptan elektrik piyasalarına ilişkin olarak ilgili mevzuat uyarınca hesaplanan teminatları sağlayamayan piyasa katılımcılarının söz konusu piyasalarda piyasa faaliyetlerinde bulunması, bu Yönetmelik ile VEP Usul ve Esaslarında yer alan düzenlemeler uyarınca kısmen veya tamamen engellenebilir. </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(4) Teminat ve ödeme işlemlerinin yürütülmesi amacıyla Piyasa İşletmecisi, merkezi uzlaştırma kuruluşunu kullanır. Piyasa İşletmecisi ve merkezi uzlaştırma kuruluşu arasında yapılan merkezi uzlaştırma kuruluşu anlaşmasıyla, merkezi uzlaştırma kuruluşunun görev ve sorumlulukları belirlenir. </w:t>
      </w:r>
    </w:p>
    <w:p w:rsidR="009D78C7" w:rsidRPr="00872076" w:rsidRDefault="009D78C7"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w:t>
      </w:r>
      <w:r w:rsidRPr="00872076">
        <w:rPr>
          <w:rStyle w:val="FootnoteReference"/>
          <w:rFonts w:ascii="Times New Roman" w:hAnsi="Times New Roman"/>
          <w:sz w:val="24"/>
          <w:szCs w:val="24"/>
        </w:rPr>
        <w:footnoteReference w:id="709"/>
      </w:r>
      <w:r w:rsidRPr="00872076">
        <w:rPr>
          <w:rFonts w:ascii="Times New Roman" w:hAnsi="Times New Roman"/>
          <w:sz w:val="24"/>
          <w:szCs w:val="24"/>
        </w:rPr>
        <w:t xml:space="preserve"> Piyasa katılımcılarının vadeli elektrik piyasası teminat işlemleri, 124 üncü maddenin beşinci fıkrasının (g) bendinde yer alan hükümlere göre yürütülür.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9D78C7" w:rsidRPr="00872076">
        <w:rPr>
          <w:rFonts w:ascii="Times New Roman" w:hAnsi="Times New Roman"/>
          <w:sz w:val="24"/>
          <w:szCs w:val="24"/>
        </w:rPr>
        <w:t>6</w:t>
      </w:r>
      <w:r w:rsidRPr="00872076">
        <w:rPr>
          <w:rFonts w:ascii="Times New Roman" w:hAnsi="Times New Roman"/>
          <w:sz w:val="24"/>
          <w:szCs w:val="24"/>
        </w:rPr>
        <w:t>)</w:t>
      </w:r>
      <w:r w:rsidR="009D78C7" w:rsidRPr="00872076">
        <w:rPr>
          <w:rStyle w:val="FootnoteReference"/>
          <w:rFonts w:ascii="Times New Roman" w:hAnsi="Times New Roman"/>
          <w:sz w:val="24"/>
          <w:szCs w:val="24"/>
        </w:rPr>
        <w:footnoteReference w:id="710"/>
      </w:r>
      <w:r w:rsidRPr="00872076">
        <w:rPr>
          <w:rFonts w:ascii="Times New Roman" w:hAnsi="Times New Roman"/>
          <w:sz w:val="24"/>
          <w:szCs w:val="24"/>
        </w:rPr>
        <w:t xml:space="preserve"> Merkezi uzlaştırma kuruluşu, Piyasa İşletmecisi adına katılımcı bazında piyasa faaliyetlerine ilişkin kendisine sunulan teminat tutarına, Piyasa İşletmecisi lehine rehin koyar. </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p>
    <w:p w:rsidR="00ED46D0" w:rsidRPr="00872076" w:rsidRDefault="00ED46D0"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Temerrüt garanti hesabı</w:t>
      </w:r>
      <w:r w:rsidRPr="00872076">
        <w:rPr>
          <w:rStyle w:val="FootnoteReference"/>
          <w:rFonts w:ascii="Times New Roman" w:hAnsi="Times New Roman"/>
          <w:b/>
          <w:bCs/>
          <w:sz w:val="24"/>
          <w:szCs w:val="24"/>
        </w:rPr>
        <w:footnoteReference w:id="711"/>
      </w:r>
    </w:p>
    <w:p w:rsidR="00ED46D0" w:rsidRPr="00872076" w:rsidRDefault="00ED46D0"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lastRenderedPageBreak/>
        <w:tab/>
        <w:t>MADDE 124/B</w:t>
      </w:r>
      <w:r w:rsidR="00C338C3" w:rsidRPr="00872076">
        <w:rPr>
          <w:rStyle w:val="FootnoteReference"/>
          <w:rFonts w:ascii="Times New Roman" w:hAnsi="Times New Roman"/>
          <w:b/>
          <w:bCs/>
          <w:sz w:val="24"/>
          <w:szCs w:val="24"/>
        </w:rPr>
        <w:footnoteReference w:id="712"/>
      </w:r>
      <w:r w:rsidRPr="00872076">
        <w:rPr>
          <w:rFonts w:ascii="Times New Roman" w:hAnsi="Times New Roman"/>
          <w:bCs/>
          <w:sz w:val="24"/>
          <w:szCs w:val="24"/>
        </w:rPr>
        <w:t xml:space="preserve"> - </w:t>
      </w:r>
      <w:r w:rsidRPr="00872076">
        <w:rPr>
          <w:rFonts w:ascii="Times New Roman" w:hAnsi="Times New Roman"/>
          <w:sz w:val="24"/>
          <w:szCs w:val="24"/>
        </w:rPr>
        <w:t>(1) Piyasa İşletmecisi işlettiği veya mali uzlaştırma işlemlerini yürüttüğü piyasalarda, piyasa katılımcılarının bir veya birkaçının temerrüde düşmesi halinde oluşabilecek zararların ilgili piyasa katılımcılarının teminatlarını aşan kısmı için kullanılmak üzere temerrüt garanti hesabı oluşturur.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Piyasa İşletmecisi tarafından işletilen veya mali uzlaştırma ile diğer mali işlemleri yürütülen piyasalar için ortak bir temerrüt garanti hesabı kurulabileceği gibi her bir piyasa için ayrı temerrüt garanti hesabı da kurulabilir.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Temerrüt garanti hesabı Piyasa İşletmecisi tarafından temsil ve idare olunur. Temerrüt garanti hesabındaki varlıklar, amacı dışında kullanılamaz, haczedilemez, rehnedilemez, idari mercilerin tasfiye kararlarından etkilenmez, iflas masasına dâhil edilemez ve üzerlerine ihtiyati tedbir konulamaz.</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Temerrüt garanti hesabı ilgili piyasa katılımcılarının katkıları ile oluşturulur. Piyasa İşletmecisi, temerrüt halinde ödemek üzere, temerrüt yönetimi kaynaklarına katkı sağlamayı taahhüt eder. Piyasa İşletmecisinin temerrüt yönetimi katkısının miktarı ve kullanılma şekli ilgili usul ve esaslarda düzenlenir.</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(5) Temerrüde düşen piyasa katılımcılarının teminatları, temerrüt garanti hesabı katkı payları ve Piyasa İşletmecisinin </w:t>
      </w:r>
      <w:r w:rsidRPr="00872076">
        <w:rPr>
          <w:rFonts w:ascii="Times New Roman" w:hAnsi="Times New Roman"/>
          <w:bCs/>
          <w:sz w:val="24"/>
          <w:szCs w:val="24"/>
        </w:rPr>
        <w:t>temerrüt yönetimi katkısı tutarının yeterli olması durumunda</w:t>
      </w:r>
      <w:r w:rsidRPr="00872076">
        <w:rPr>
          <w:rFonts w:ascii="Times New Roman" w:hAnsi="Times New Roman"/>
          <w:sz w:val="24"/>
          <w:szCs w:val="24"/>
        </w:rPr>
        <w:t xml:space="preserve"> diğer piyasa katılımcılarının temerrüt garanti hesabı katkı paylarına başvurulmaz.</w:t>
      </w:r>
    </w:p>
    <w:p w:rsidR="00ED46D0" w:rsidRPr="00872076" w:rsidRDefault="00ED46D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(6) Temerrüt garanti hesabı büyüklüğünün ve katkı paylarının belirlenmesi, katkı payı olarak kabul edilebilecek varlıkların türlerinin belirlenmesi, piyasa katılımcılarından alınması, ilave katkı payı alınacak durumlar, temerrüt garanti hesabındaki TL cinsinden sunulan nakit katkı paylarının nemalandırılması, bu varlıkların temerrüt durumunda kullanılması ve piyasa katılımcılarına iade edilmesine ilişkin hususlar ilgili usul ve esaslarda düzenlenir.</w:t>
      </w:r>
    </w:p>
    <w:p w:rsidR="004D5C2B" w:rsidRPr="00872076" w:rsidRDefault="004D5C2B" w:rsidP="00873CB6">
      <w:pPr>
        <w:tabs>
          <w:tab w:val="left" w:pos="540"/>
          <w:tab w:val="left" w:pos="566"/>
        </w:tabs>
        <w:spacing w:after="0" w:line="240" w:lineRule="auto"/>
        <w:jc w:val="both"/>
        <w:rPr>
          <w:rFonts w:ascii="Times New Roman" w:hAnsi="Times New Roman"/>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Teminat işlemlerine ilişkin süreç</w:t>
      </w:r>
    </w:p>
    <w:p w:rsidR="000B78E9" w:rsidRPr="00872076" w:rsidRDefault="0029051B" w:rsidP="00873CB6">
      <w:pPr>
        <w:tabs>
          <w:tab w:val="left" w:pos="540"/>
          <w:tab w:val="left" w:pos="566"/>
        </w:tabs>
        <w:spacing w:after="0" w:line="240" w:lineRule="auto"/>
        <w:jc w:val="both"/>
        <w:rPr>
          <w:rFonts w:ascii="Times New Roman" w:hAnsi="Times New Roman"/>
          <w:b/>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MADDE 125</w:t>
      </w:r>
      <w:r w:rsidR="0028127C" w:rsidRPr="00872076">
        <w:rPr>
          <w:rStyle w:val="FootnoteReference"/>
          <w:rFonts w:ascii="Times New Roman" w:hAnsi="Times New Roman"/>
          <w:b/>
          <w:bCs/>
          <w:sz w:val="24"/>
          <w:szCs w:val="24"/>
        </w:rPr>
        <w:footnoteReference w:id="713"/>
      </w:r>
      <w:r w:rsidR="000B78E9" w:rsidRPr="00872076">
        <w:rPr>
          <w:rFonts w:ascii="Times New Roman" w:hAnsi="Times New Roman"/>
          <w:b/>
          <w:sz w:val="24"/>
          <w:szCs w:val="24"/>
        </w:rPr>
        <w:tab/>
      </w:r>
    </w:p>
    <w:p w:rsidR="00C5300F" w:rsidRPr="00872076" w:rsidRDefault="00C5300F" w:rsidP="00873CB6">
      <w:pPr>
        <w:tabs>
          <w:tab w:val="left" w:pos="540"/>
          <w:tab w:val="left" w:pos="566"/>
        </w:tabs>
        <w:spacing w:after="0" w:line="240" w:lineRule="auto"/>
        <w:jc w:val="both"/>
        <w:rPr>
          <w:rFonts w:ascii="Times New Roman" w:hAnsi="Times New Roman"/>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Teminat olarak kabul edilebilecek kıymetler</w:t>
      </w: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MADDE 126</w:t>
      </w:r>
      <w:r w:rsidR="0028127C" w:rsidRPr="00872076">
        <w:rPr>
          <w:rStyle w:val="FootnoteReference"/>
          <w:rFonts w:ascii="Times New Roman" w:hAnsi="Times New Roman"/>
          <w:b/>
          <w:bCs/>
          <w:sz w:val="24"/>
          <w:szCs w:val="24"/>
        </w:rPr>
        <w:footnoteReference w:id="714"/>
      </w:r>
    </w:p>
    <w:p w:rsidR="00C5300F" w:rsidRPr="00872076" w:rsidRDefault="00C5300F" w:rsidP="00873CB6">
      <w:pPr>
        <w:tabs>
          <w:tab w:val="left" w:pos="540"/>
          <w:tab w:val="left" w:pos="566"/>
        </w:tabs>
        <w:spacing w:after="0" w:line="240" w:lineRule="auto"/>
        <w:jc w:val="both"/>
        <w:rPr>
          <w:rFonts w:ascii="Times New Roman" w:hAnsi="Times New Roman"/>
          <w:b/>
          <w:bCs/>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Minimum teminat kontrolüne ilişkin genel esaslar</w:t>
      </w:r>
    </w:p>
    <w:p w:rsidR="00C5300F"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MADDE 127</w:t>
      </w:r>
      <w:r w:rsidR="0028127C" w:rsidRPr="00872076">
        <w:rPr>
          <w:rStyle w:val="FootnoteReference"/>
          <w:rFonts w:ascii="Times New Roman" w:hAnsi="Times New Roman"/>
          <w:b/>
          <w:bCs/>
          <w:sz w:val="24"/>
          <w:szCs w:val="24"/>
        </w:rPr>
        <w:footnoteReference w:id="715"/>
      </w:r>
    </w:p>
    <w:p w:rsidR="00452B7E" w:rsidRPr="00872076" w:rsidRDefault="00452B7E" w:rsidP="00873CB6">
      <w:pPr>
        <w:tabs>
          <w:tab w:val="left" w:pos="540"/>
          <w:tab w:val="left" w:pos="566"/>
        </w:tabs>
        <w:spacing w:after="0" w:line="240" w:lineRule="auto"/>
        <w:jc w:val="both"/>
        <w:rPr>
          <w:rFonts w:ascii="Times New Roman" w:hAnsi="Times New Roman"/>
          <w:b/>
          <w:bCs/>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Gün öncesi dengelemede</w:t>
      </w:r>
      <w:r w:rsidR="00072B5B" w:rsidRPr="00872076">
        <w:rPr>
          <w:rFonts w:ascii="Times New Roman" w:hAnsi="Times New Roman"/>
          <w:b/>
          <w:bCs/>
          <w:sz w:val="24"/>
          <w:szCs w:val="24"/>
        </w:rPr>
        <w:t xml:space="preserve"> ve gün içi piyasasında</w:t>
      </w:r>
      <w:r w:rsidR="00361E4D" w:rsidRPr="00872076">
        <w:rPr>
          <w:rFonts w:ascii="Times New Roman" w:hAnsi="Times New Roman"/>
          <w:b/>
          <w:bCs/>
          <w:sz w:val="24"/>
          <w:szCs w:val="24"/>
        </w:rPr>
        <w:t xml:space="preserve"> teminat kontrolüne ilişkin genel esaslar</w:t>
      </w: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MADDE 128</w:t>
      </w:r>
      <w:r w:rsidR="0028127C" w:rsidRPr="00872076">
        <w:rPr>
          <w:rStyle w:val="FootnoteReference"/>
          <w:rFonts w:ascii="Times New Roman" w:hAnsi="Times New Roman"/>
          <w:b/>
          <w:bCs/>
          <w:sz w:val="24"/>
          <w:szCs w:val="24"/>
        </w:rPr>
        <w:footnoteReference w:id="716"/>
      </w:r>
    </w:p>
    <w:p w:rsidR="00C5300F" w:rsidRPr="00872076" w:rsidRDefault="00C5300F" w:rsidP="00873CB6">
      <w:pPr>
        <w:tabs>
          <w:tab w:val="left" w:pos="540"/>
          <w:tab w:val="left" w:pos="566"/>
        </w:tabs>
        <w:spacing w:after="0" w:line="240" w:lineRule="auto"/>
        <w:jc w:val="both"/>
        <w:rPr>
          <w:rFonts w:ascii="Times New Roman" w:hAnsi="Times New Roman"/>
          <w:b/>
          <w:bCs/>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Dengesizliklerin uzlaştırılmasında teminat kontrolüne ilişkin genel esaslar</w:t>
      </w: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MADDE 129</w:t>
      </w:r>
      <w:r w:rsidR="0028127C" w:rsidRPr="00872076">
        <w:rPr>
          <w:rStyle w:val="FootnoteReference"/>
          <w:rFonts w:ascii="Times New Roman" w:hAnsi="Times New Roman"/>
          <w:b/>
          <w:bCs/>
          <w:sz w:val="24"/>
          <w:szCs w:val="24"/>
        </w:rPr>
        <w:footnoteReference w:id="717"/>
      </w:r>
    </w:p>
    <w:p w:rsidR="00B75884" w:rsidRPr="00872076" w:rsidRDefault="00B75884" w:rsidP="00873CB6">
      <w:pPr>
        <w:tabs>
          <w:tab w:val="left" w:pos="540"/>
          <w:tab w:val="left" w:pos="566"/>
        </w:tabs>
        <w:spacing w:after="0" w:line="240" w:lineRule="auto"/>
        <w:jc w:val="both"/>
        <w:rPr>
          <w:rFonts w:ascii="Times New Roman" w:hAnsi="Times New Roman"/>
          <w:b/>
          <w:bCs/>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Toplam teminat kontrolüne ilişkin genel esaslar</w:t>
      </w: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361E4D" w:rsidRPr="00872076">
        <w:rPr>
          <w:rFonts w:ascii="Times New Roman" w:hAnsi="Times New Roman"/>
          <w:b/>
          <w:bCs/>
          <w:sz w:val="24"/>
          <w:szCs w:val="24"/>
        </w:rPr>
        <w:t>MADDE 130</w:t>
      </w:r>
      <w:r w:rsidR="0028127C" w:rsidRPr="00872076">
        <w:rPr>
          <w:rStyle w:val="FootnoteReference"/>
          <w:rFonts w:ascii="Times New Roman" w:hAnsi="Times New Roman"/>
          <w:b/>
          <w:bCs/>
          <w:sz w:val="24"/>
          <w:szCs w:val="24"/>
        </w:rPr>
        <w:footnoteReference w:id="718"/>
      </w:r>
    </w:p>
    <w:p w:rsidR="00C5300F" w:rsidRPr="00872076" w:rsidRDefault="00C5300F" w:rsidP="00873CB6">
      <w:pPr>
        <w:tabs>
          <w:tab w:val="left" w:pos="540"/>
          <w:tab w:val="left" w:pos="566"/>
        </w:tabs>
        <w:spacing w:after="0" w:line="240" w:lineRule="auto"/>
        <w:jc w:val="both"/>
        <w:rPr>
          <w:rFonts w:ascii="Times New Roman" w:hAnsi="Times New Roman"/>
          <w:b/>
          <w:bCs/>
          <w:sz w:val="24"/>
          <w:szCs w:val="24"/>
        </w:rPr>
      </w:pPr>
    </w:p>
    <w:p w:rsidR="0083178B" w:rsidRPr="00872076" w:rsidRDefault="0029051B"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Merkezi uzlaştırma bankasına sunulan teminatların iadesi</w:t>
      </w:r>
    </w:p>
    <w:p w:rsidR="006C13E9" w:rsidRPr="00872076" w:rsidRDefault="0029051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r>
      <w:r w:rsidR="000B78E9" w:rsidRPr="00872076">
        <w:rPr>
          <w:rFonts w:ascii="Times New Roman" w:hAnsi="Times New Roman"/>
          <w:b/>
          <w:bCs/>
          <w:sz w:val="24"/>
          <w:szCs w:val="24"/>
        </w:rPr>
        <w:t>MADDE 131</w:t>
      </w:r>
      <w:r w:rsidR="0028127C" w:rsidRPr="00872076">
        <w:rPr>
          <w:rStyle w:val="FootnoteReference"/>
          <w:rFonts w:ascii="Times New Roman" w:hAnsi="Times New Roman"/>
          <w:b/>
          <w:bCs/>
          <w:sz w:val="24"/>
          <w:szCs w:val="24"/>
        </w:rPr>
        <w:footnoteReference w:id="719"/>
      </w:r>
    </w:p>
    <w:p w:rsidR="009468CA" w:rsidRDefault="009468CA" w:rsidP="00873CB6">
      <w:pPr>
        <w:tabs>
          <w:tab w:val="left" w:pos="540"/>
          <w:tab w:val="left" w:pos="566"/>
        </w:tabs>
        <w:spacing w:after="0" w:line="240" w:lineRule="auto"/>
        <w:jc w:val="both"/>
        <w:rPr>
          <w:rFonts w:ascii="Times New Roman" w:hAnsi="Times New Roman"/>
          <w:sz w:val="24"/>
          <w:szCs w:val="24"/>
        </w:rPr>
      </w:pPr>
    </w:p>
    <w:p w:rsidR="00452B7E" w:rsidRPr="00872076" w:rsidRDefault="00452B7E" w:rsidP="00873CB6">
      <w:pPr>
        <w:tabs>
          <w:tab w:val="left" w:pos="540"/>
          <w:tab w:val="left" w:pos="566"/>
        </w:tabs>
        <w:spacing w:after="0" w:line="240" w:lineRule="auto"/>
        <w:jc w:val="both"/>
        <w:rPr>
          <w:rFonts w:ascii="Times New Roman" w:hAnsi="Times New Roman"/>
          <w:sz w:val="24"/>
          <w:szCs w:val="24"/>
        </w:rPr>
      </w:pPr>
    </w:p>
    <w:p w:rsidR="006C13E9" w:rsidRPr="00872076" w:rsidRDefault="006C13E9"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ÜÇÜNCÜ BÖLÜM</w:t>
      </w:r>
    </w:p>
    <w:p w:rsidR="006C13E9" w:rsidRPr="00872076" w:rsidRDefault="00EA09BC" w:rsidP="00873CB6">
      <w:pPr>
        <w:tabs>
          <w:tab w:val="left" w:pos="540"/>
          <w:tab w:val="left" w:pos="566"/>
        </w:tabs>
        <w:spacing w:after="0" w:line="240" w:lineRule="auto"/>
        <w:jc w:val="center"/>
        <w:rPr>
          <w:rFonts w:ascii="Times New Roman" w:hAnsi="Times New Roman"/>
          <w:b/>
          <w:sz w:val="24"/>
          <w:szCs w:val="24"/>
        </w:rPr>
      </w:pPr>
      <w:r w:rsidRPr="00872076">
        <w:rPr>
          <w:rFonts w:ascii="Times New Roman" w:hAnsi="Times New Roman"/>
          <w:b/>
          <w:sz w:val="24"/>
          <w:szCs w:val="24"/>
        </w:rPr>
        <w:t>Avans Ödeme Bildirimleri, Uzlaştırma Bildirimleri, Faturalama, Ödemeler, Ödemelerin Yapılmaması</w:t>
      </w:r>
      <w:r w:rsidR="00304CAA" w:rsidRPr="00872076">
        <w:rPr>
          <w:rStyle w:val="FootnoteReference"/>
          <w:rFonts w:ascii="Times New Roman" w:hAnsi="Times New Roman"/>
          <w:b/>
          <w:sz w:val="24"/>
          <w:szCs w:val="24"/>
        </w:rPr>
        <w:footnoteReference w:id="720"/>
      </w:r>
    </w:p>
    <w:p w:rsidR="006C13E9" w:rsidRPr="00872076" w:rsidRDefault="006C13E9" w:rsidP="00873CB6">
      <w:pPr>
        <w:tabs>
          <w:tab w:val="left" w:pos="540"/>
          <w:tab w:val="left" w:pos="566"/>
        </w:tabs>
        <w:spacing w:after="0" w:line="240" w:lineRule="auto"/>
        <w:jc w:val="both"/>
        <w:rPr>
          <w:rFonts w:ascii="Times New Roman" w:hAnsi="Times New Roman"/>
          <w:sz w:val="24"/>
          <w:szCs w:val="24"/>
        </w:rPr>
      </w:pPr>
    </w:p>
    <w:p w:rsidR="000B78E9" w:rsidRPr="00872076" w:rsidRDefault="000B78E9"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Avans ödeme bildirimleri</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w:t>
      </w:r>
      <w:r w:rsidR="00E46A4B" w:rsidRPr="00872076">
        <w:rPr>
          <w:rStyle w:val="FootnoteReference"/>
          <w:rFonts w:ascii="Times New Roman" w:hAnsi="Times New Roman"/>
          <w:b/>
          <w:bCs/>
          <w:sz w:val="24"/>
          <w:szCs w:val="24"/>
        </w:rPr>
        <w:footnoteReference w:id="721"/>
      </w:r>
      <w:r w:rsidRPr="00872076">
        <w:rPr>
          <w:rFonts w:ascii="Times New Roman" w:hAnsi="Times New Roman"/>
          <w:b/>
          <w:bCs/>
          <w:sz w:val="24"/>
          <w:szCs w:val="24"/>
        </w:rPr>
        <w:t xml:space="preserve"> – </w:t>
      </w:r>
      <w:r w:rsidRPr="00872076">
        <w:rPr>
          <w:rFonts w:ascii="Times New Roman" w:hAnsi="Times New Roman"/>
          <w:sz w:val="24"/>
          <w:szCs w:val="24"/>
        </w:rPr>
        <w:t>(1)</w:t>
      </w:r>
      <w:r w:rsidR="00763480" w:rsidRPr="00872076">
        <w:rPr>
          <w:rStyle w:val="FootnoteReference"/>
          <w:rFonts w:ascii="Times New Roman" w:hAnsi="Times New Roman"/>
          <w:sz w:val="24"/>
          <w:szCs w:val="24"/>
        </w:rPr>
        <w:footnoteReference w:id="722"/>
      </w:r>
      <w:r w:rsidRPr="00872076">
        <w:rPr>
          <w:rFonts w:ascii="Times New Roman" w:hAnsi="Times New Roman"/>
          <w:sz w:val="24"/>
          <w:szCs w:val="24"/>
        </w:rPr>
        <w:t xml:space="preserve"> </w:t>
      </w:r>
      <w:r w:rsidR="00763480" w:rsidRPr="00872076">
        <w:t xml:space="preserve"> </w:t>
      </w:r>
      <w:r w:rsidR="00763480" w:rsidRPr="00872076">
        <w:rPr>
          <w:rFonts w:ascii="Times New Roman" w:hAnsi="Times New Roman"/>
          <w:sz w:val="24"/>
          <w:szCs w:val="24"/>
        </w:rPr>
        <w:t xml:space="preserve">Uzlaştırma hesaplamaları sonucunda piyasa katılımcılarının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23"/>
      </w:r>
      <w:r w:rsidR="00ED46D0" w:rsidRPr="00872076">
        <w:rPr>
          <w:rFonts w:ascii="Times New Roman" w:hAnsi="Times New Roman"/>
          <w:sz w:val="24"/>
          <w:szCs w:val="24"/>
        </w:rPr>
        <w:t xml:space="preserve"> </w:t>
      </w:r>
      <w:r w:rsidR="00763480" w:rsidRPr="00872076">
        <w:rPr>
          <w:rFonts w:ascii="Times New Roman" w:hAnsi="Times New Roman"/>
          <w:sz w:val="24"/>
          <w:szCs w:val="24"/>
        </w:rPr>
        <w:t xml:space="preserve">ve gün içi piyasası faaliyetlerine ilişkin olarak, bir fatura döneminin her günü için Piyasa İşletmecisine ödeyeceği ya da Piyasa İşletmecisi tarafından piyasa katılımcılarına ödenecek tutarları içeren günlük avans ödeme bildirimi, her işgünü en geç saat 14:30’da günlük bazda, Piyasa İşletmecisi tarafından </w:t>
      </w:r>
      <w:r w:rsidR="00ED46D0" w:rsidRPr="00872076">
        <w:rPr>
          <w:rFonts w:ascii="Times New Roman" w:hAnsi="Times New Roman"/>
          <w:sz w:val="24"/>
          <w:szCs w:val="24"/>
        </w:rPr>
        <w:t>merkezi uzlaştırma kuruluşu</w:t>
      </w:r>
      <w:r w:rsidR="00ED46D0" w:rsidRPr="00872076">
        <w:rPr>
          <w:rStyle w:val="FootnoteReference"/>
          <w:rFonts w:ascii="Times New Roman" w:hAnsi="Times New Roman"/>
          <w:sz w:val="24"/>
          <w:szCs w:val="24"/>
        </w:rPr>
        <w:footnoteReference w:id="724"/>
      </w:r>
      <w:r w:rsidR="00ED46D0" w:rsidRPr="00872076">
        <w:rPr>
          <w:rFonts w:ascii="Times New Roman" w:hAnsi="Times New Roman"/>
          <w:sz w:val="24"/>
          <w:szCs w:val="24"/>
        </w:rPr>
        <w:t xml:space="preserve"> </w:t>
      </w:r>
      <w:r w:rsidR="00763480" w:rsidRPr="00872076">
        <w:rPr>
          <w:rFonts w:ascii="Times New Roman" w:hAnsi="Times New Roman"/>
          <w:sz w:val="24"/>
          <w:szCs w:val="24"/>
        </w:rPr>
        <w:t xml:space="preserve">aracılığıyla ilgili piyasa katılımcılarına duyurulur. Bu bildirim, yayımlandığı günden bir önceki güne ait gün içi piyasası ve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25"/>
      </w:r>
      <w:r w:rsidR="00ED46D0" w:rsidRPr="00872076">
        <w:rPr>
          <w:rFonts w:ascii="Times New Roman" w:hAnsi="Times New Roman"/>
          <w:sz w:val="24"/>
          <w:szCs w:val="24"/>
        </w:rPr>
        <w:t xml:space="preserve"> </w:t>
      </w:r>
      <w:r w:rsidR="00763480" w:rsidRPr="00872076">
        <w:rPr>
          <w:rFonts w:ascii="Times New Roman" w:hAnsi="Times New Roman"/>
          <w:sz w:val="24"/>
          <w:szCs w:val="24"/>
        </w:rPr>
        <w:t>kapsamında yapılan alış ve satış miktarlarına ilişkin alacak ve borçları kapsar. Hafta sonu veya resmi tatil günleri için takip eden ilk işgünü avans ödeme bildirimi yapılır.</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Piyasa İşletmecisi tarafından piyasa katılımcılarına duyurulan avans ödeme bildirimi aşağıda yer alan kalemleri içerir:</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Uzlaştırma dönemi bazında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26"/>
      </w:r>
      <w:r w:rsidR="00ED46D0"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sisteme satışlarına ilişkin enerji miktarı ve alacak dökümü,</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w:t>
      </w:r>
      <w:r w:rsidR="000613BB" w:rsidRPr="00872076">
        <w:rPr>
          <w:rFonts w:ascii="Times New Roman" w:hAnsi="Times New Roman"/>
          <w:sz w:val="24"/>
          <w:szCs w:val="24"/>
        </w:rPr>
        <w:t xml:space="preserve"> </w:t>
      </w:r>
      <w:r w:rsidRPr="00872076">
        <w:rPr>
          <w:rFonts w:ascii="Times New Roman" w:hAnsi="Times New Roman"/>
          <w:sz w:val="24"/>
          <w:szCs w:val="24"/>
        </w:rPr>
        <w:t xml:space="preserve">Uzlaştırma dönemi bazında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27"/>
      </w:r>
      <w:r w:rsidR="00ED46D0"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sistemden alışlarına ilişkin enerji miktarı ve borç dökümü.</w:t>
      </w:r>
    </w:p>
    <w:p w:rsidR="008E23AF" w:rsidRPr="00872076" w:rsidRDefault="008E23AF" w:rsidP="00873CB6">
      <w:pPr>
        <w:spacing w:after="0" w:line="240" w:lineRule="auto"/>
        <w:ind w:firstLine="567"/>
        <w:jc w:val="both"/>
        <w:rPr>
          <w:rFonts w:ascii="Times New Roman" w:hAnsi="Times New Roman"/>
          <w:w w:val="105"/>
          <w:sz w:val="24"/>
          <w:szCs w:val="24"/>
          <w:lang w:eastAsia="tr-TR"/>
        </w:rPr>
      </w:pPr>
      <w:r w:rsidRPr="00872076">
        <w:rPr>
          <w:rFonts w:ascii="Times New Roman" w:hAnsi="Times New Roman"/>
          <w:w w:val="105"/>
          <w:sz w:val="24"/>
          <w:szCs w:val="24"/>
          <w:lang w:eastAsia="tr-TR"/>
        </w:rPr>
        <w:t>c) Gün içi piyasası katılımcısının satışlarına ilişkin enerji miktarı ve alacak dökümü,</w:t>
      </w:r>
    </w:p>
    <w:p w:rsidR="008E23AF" w:rsidRPr="00872076" w:rsidRDefault="008E23AF"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w w:val="105"/>
          <w:sz w:val="24"/>
          <w:szCs w:val="24"/>
          <w:lang w:eastAsia="tr-TR"/>
        </w:rPr>
        <w:tab/>
        <w:t>ç) Gün içi piyasası katılımcısının alışlarına ilişkin enerji miktarı ve borç dökümü.</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Piyasa İşletmecisi tarafından </w:t>
      </w:r>
      <w:r w:rsidR="00ED46D0" w:rsidRPr="00872076">
        <w:rPr>
          <w:rFonts w:ascii="Times New Roman" w:hAnsi="Times New Roman"/>
          <w:sz w:val="24"/>
          <w:szCs w:val="24"/>
        </w:rPr>
        <w:t>merkezi uzlaştırma kuruluşuna</w:t>
      </w:r>
      <w:r w:rsidR="00ED46D0" w:rsidRPr="00872076">
        <w:rPr>
          <w:rStyle w:val="FootnoteReference"/>
          <w:rFonts w:ascii="Times New Roman" w:hAnsi="Times New Roman"/>
          <w:sz w:val="24"/>
          <w:szCs w:val="24"/>
        </w:rPr>
        <w:footnoteReference w:id="728"/>
      </w:r>
      <w:r w:rsidR="00ED46D0" w:rsidRPr="00872076">
        <w:rPr>
          <w:rFonts w:ascii="Times New Roman" w:hAnsi="Times New Roman"/>
          <w:sz w:val="24"/>
          <w:szCs w:val="24"/>
        </w:rPr>
        <w:t xml:space="preserve"> </w:t>
      </w:r>
      <w:r w:rsidRPr="00872076">
        <w:rPr>
          <w:rFonts w:ascii="Times New Roman" w:hAnsi="Times New Roman"/>
          <w:sz w:val="24"/>
          <w:szCs w:val="24"/>
        </w:rPr>
        <w:t>duyurulan avans ödeme bildirimi aşağıda yer alan kalemleri içerir:</w:t>
      </w:r>
    </w:p>
    <w:p w:rsidR="000B78E9" w:rsidRPr="00872076" w:rsidRDefault="000B78E9"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29"/>
      </w:r>
      <w:r w:rsidR="00ED46D0"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sisteme satışlarına ilişkin alacak dökümü,</w:t>
      </w:r>
    </w:p>
    <w:p w:rsidR="00BC6983" w:rsidRPr="00872076" w:rsidRDefault="000B78E9"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b) </w:t>
      </w:r>
      <w:r w:rsidR="00ED46D0" w:rsidRPr="00872076">
        <w:rPr>
          <w:rFonts w:ascii="Times New Roman" w:hAnsi="Times New Roman"/>
          <w:sz w:val="24"/>
          <w:szCs w:val="24"/>
        </w:rPr>
        <w:t>Gün öncesi piyasası</w:t>
      </w:r>
      <w:r w:rsidR="00ED46D0" w:rsidRPr="00872076">
        <w:rPr>
          <w:rStyle w:val="FootnoteReference"/>
          <w:rFonts w:ascii="Times New Roman" w:hAnsi="Times New Roman"/>
          <w:sz w:val="24"/>
          <w:szCs w:val="24"/>
        </w:rPr>
        <w:footnoteReference w:id="730"/>
      </w:r>
      <w:r w:rsidR="00ED46D0"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sistemden alışlarına ilişkin borç dökümü.</w:t>
      </w:r>
    </w:p>
    <w:p w:rsidR="008E23AF" w:rsidRPr="00872076" w:rsidRDefault="008E23AF" w:rsidP="00873CB6">
      <w:pPr>
        <w:spacing w:after="0" w:line="240" w:lineRule="auto"/>
        <w:ind w:firstLine="567"/>
        <w:jc w:val="both"/>
        <w:rPr>
          <w:rFonts w:ascii="Times New Roman" w:hAnsi="Times New Roman"/>
          <w:w w:val="105"/>
          <w:sz w:val="24"/>
          <w:szCs w:val="24"/>
          <w:lang w:eastAsia="tr-TR"/>
        </w:rPr>
      </w:pPr>
      <w:r w:rsidRPr="00872076">
        <w:rPr>
          <w:rFonts w:ascii="Times New Roman" w:hAnsi="Times New Roman"/>
          <w:w w:val="105"/>
          <w:sz w:val="24"/>
          <w:szCs w:val="24"/>
          <w:lang w:eastAsia="tr-TR"/>
        </w:rPr>
        <w:t>c) Gün içi piyasaları faaliyetlerinden oluşan alacak dökümü,</w:t>
      </w:r>
    </w:p>
    <w:p w:rsidR="008E23AF" w:rsidRPr="00872076" w:rsidRDefault="008E23AF" w:rsidP="00873CB6">
      <w:pPr>
        <w:tabs>
          <w:tab w:val="left" w:pos="566"/>
        </w:tabs>
        <w:spacing w:after="0" w:line="240" w:lineRule="auto"/>
        <w:jc w:val="both"/>
        <w:rPr>
          <w:rFonts w:ascii="Times New Roman" w:hAnsi="Times New Roman"/>
          <w:sz w:val="24"/>
          <w:szCs w:val="24"/>
        </w:rPr>
      </w:pPr>
      <w:r w:rsidRPr="00872076">
        <w:rPr>
          <w:rFonts w:ascii="Times New Roman" w:hAnsi="Times New Roman"/>
          <w:w w:val="105"/>
          <w:sz w:val="24"/>
          <w:szCs w:val="24"/>
          <w:lang w:eastAsia="tr-TR"/>
        </w:rPr>
        <w:tab/>
        <w:t>ç) Gün içi piyasaları faaliyetlerinden oluşan borç dökümü.</w:t>
      </w:r>
    </w:p>
    <w:p w:rsidR="007A7BD4" w:rsidRPr="00872076" w:rsidRDefault="007A7BD4" w:rsidP="00873CB6">
      <w:pPr>
        <w:tabs>
          <w:tab w:val="left" w:pos="540"/>
          <w:tab w:val="left" w:pos="566"/>
        </w:tabs>
        <w:spacing w:after="0" w:line="240" w:lineRule="auto"/>
        <w:ind w:firstLine="567"/>
        <w:jc w:val="both"/>
        <w:rPr>
          <w:rFonts w:ascii="Times New Roman" w:hAnsi="Times New Roman"/>
          <w:b/>
          <w:bCs/>
          <w:sz w:val="24"/>
          <w:szCs w:val="24"/>
        </w:rPr>
      </w:pPr>
    </w:p>
    <w:p w:rsidR="007A7BD4" w:rsidRPr="00872076" w:rsidRDefault="007A7BD4" w:rsidP="00873CB6">
      <w:pPr>
        <w:tabs>
          <w:tab w:val="left" w:pos="540"/>
          <w:tab w:val="left" w:pos="566"/>
        </w:tabs>
        <w:spacing w:after="0" w:line="240" w:lineRule="auto"/>
        <w:ind w:firstLine="567"/>
        <w:jc w:val="both"/>
        <w:rPr>
          <w:rFonts w:ascii="Times New Roman" w:hAnsi="Times New Roman"/>
          <w:b/>
          <w:bCs/>
          <w:sz w:val="24"/>
          <w:szCs w:val="24"/>
        </w:rPr>
      </w:pPr>
      <w:r w:rsidRPr="00872076">
        <w:rPr>
          <w:rFonts w:ascii="Times New Roman" w:hAnsi="Times New Roman"/>
          <w:b/>
          <w:bCs/>
          <w:sz w:val="24"/>
          <w:szCs w:val="24"/>
        </w:rPr>
        <w:t>Uzlaştırma bildirimleri</w:t>
      </w:r>
    </w:p>
    <w:p w:rsidR="00EA09BC" w:rsidRPr="00872076" w:rsidRDefault="00EA09BC" w:rsidP="00873CB6">
      <w:pPr>
        <w:tabs>
          <w:tab w:val="left" w:pos="540"/>
          <w:tab w:val="left" w:pos="566"/>
        </w:tabs>
        <w:spacing w:after="0" w:line="240" w:lineRule="auto"/>
        <w:ind w:firstLine="567"/>
        <w:jc w:val="both"/>
        <w:rPr>
          <w:rFonts w:ascii="Times New Roman" w:hAnsi="Times New Roman"/>
          <w:sz w:val="24"/>
          <w:szCs w:val="24"/>
        </w:rPr>
      </w:pPr>
      <w:r w:rsidRPr="00872076">
        <w:rPr>
          <w:rFonts w:ascii="Times New Roman" w:hAnsi="Times New Roman"/>
          <w:b/>
          <w:bCs/>
          <w:sz w:val="24"/>
          <w:szCs w:val="24"/>
        </w:rPr>
        <w:lastRenderedPageBreak/>
        <w:t>MADDE 132/A</w:t>
      </w:r>
      <w:r w:rsidR="000452B7" w:rsidRPr="00872076">
        <w:rPr>
          <w:rStyle w:val="FootnoteReference"/>
          <w:rFonts w:ascii="Times New Roman" w:hAnsi="Times New Roman"/>
          <w:b/>
          <w:bCs/>
          <w:sz w:val="24"/>
          <w:szCs w:val="24"/>
        </w:rPr>
        <w:footnoteReference w:id="731"/>
      </w:r>
      <w:r w:rsidR="00AD0FA9" w:rsidRPr="00872076">
        <w:rPr>
          <w:rFonts w:ascii="Times New Roman" w:hAnsi="Times New Roman"/>
          <w:b/>
          <w:bCs/>
          <w:sz w:val="24"/>
          <w:szCs w:val="24"/>
          <w:vertAlign w:val="superscript"/>
        </w:rPr>
        <w:t>,</w:t>
      </w:r>
      <w:r w:rsidR="00AD0FA9" w:rsidRPr="00872076">
        <w:rPr>
          <w:rStyle w:val="FootnoteReference"/>
          <w:rFonts w:ascii="Times New Roman" w:hAnsi="Times New Roman"/>
          <w:b/>
          <w:bCs/>
          <w:sz w:val="24"/>
          <w:szCs w:val="24"/>
        </w:rPr>
        <w:footnoteReference w:id="732"/>
      </w:r>
      <w:r w:rsidRPr="00872076">
        <w:rPr>
          <w:rFonts w:ascii="Times New Roman" w:hAnsi="Times New Roman"/>
          <w:b/>
          <w:bCs/>
          <w:sz w:val="24"/>
          <w:szCs w:val="24"/>
        </w:rPr>
        <w:t xml:space="preserve"> –</w:t>
      </w:r>
      <w:r w:rsidR="000452B7" w:rsidRPr="00872076">
        <w:rPr>
          <w:rFonts w:ascii="Times New Roman" w:hAnsi="Times New Roman"/>
          <w:b/>
          <w:bCs/>
          <w:sz w:val="24"/>
          <w:szCs w:val="24"/>
        </w:rPr>
        <w:t xml:space="preserve"> </w:t>
      </w:r>
      <w:r w:rsidRPr="00872076">
        <w:rPr>
          <w:rFonts w:ascii="Times New Roman" w:hAnsi="Times New Roman"/>
          <w:sz w:val="24"/>
          <w:szCs w:val="24"/>
        </w:rPr>
        <w:t xml:space="preserve">(1) Uzlaştırma hesaplamaları sonucunda piyasa katılımcılarının her fatura dönemi için Piyasa İşletmecisine ödeyeceği ya da Piyasa İşletmecisi tarafından piyasa katılımcılarına ödenecek tutarları içeren ön uzlaştırma bildirimi, </w:t>
      </w:r>
      <w:r w:rsidR="005E772D" w:rsidRPr="00872076">
        <w:rPr>
          <w:rFonts w:ascii="Times New Roman" w:hAnsi="Times New Roman"/>
          <w:sz w:val="24"/>
          <w:szCs w:val="24"/>
        </w:rPr>
        <w:t xml:space="preserve">en geç </w:t>
      </w:r>
      <w:r w:rsidRPr="00872076">
        <w:rPr>
          <w:rFonts w:ascii="Times New Roman" w:hAnsi="Times New Roman"/>
          <w:sz w:val="24"/>
          <w:szCs w:val="24"/>
        </w:rPr>
        <w:t xml:space="preserve">fatura dönemini takip eden ayın </w:t>
      </w:r>
      <w:r w:rsidR="005E772D" w:rsidRPr="00872076">
        <w:rPr>
          <w:rFonts w:ascii="Times New Roman" w:hAnsi="Times New Roman"/>
          <w:sz w:val="24"/>
          <w:szCs w:val="24"/>
        </w:rPr>
        <w:t>onbirinci</w:t>
      </w:r>
      <w:r w:rsidRPr="00872076">
        <w:rPr>
          <w:rFonts w:ascii="Times New Roman" w:hAnsi="Times New Roman"/>
          <w:sz w:val="24"/>
          <w:szCs w:val="24"/>
        </w:rPr>
        <w:t xml:space="preserve"> günü, nihai uzlaştırma bildirimi ise, fatura dönemini takip eden ayın on</w:t>
      </w:r>
      <w:r w:rsidR="005E772D" w:rsidRPr="00872076">
        <w:rPr>
          <w:rFonts w:ascii="Times New Roman" w:hAnsi="Times New Roman"/>
          <w:sz w:val="24"/>
          <w:szCs w:val="24"/>
        </w:rPr>
        <w:t>beşinci</w:t>
      </w:r>
      <w:r w:rsidRPr="00872076">
        <w:rPr>
          <w:rFonts w:ascii="Times New Roman" w:hAnsi="Times New Roman"/>
          <w:sz w:val="24"/>
          <w:szCs w:val="24"/>
        </w:rPr>
        <w:t xml:space="preserve"> günü,</w:t>
      </w:r>
      <w:r w:rsidR="00462734" w:rsidRPr="00872076">
        <w:rPr>
          <w:rFonts w:ascii="Times New Roman" w:hAnsi="Times New Roman"/>
          <w:sz w:val="24"/>
          <w:szCs w:val="24"/>
        </w:rPr>
        <w:t xml:space="preserve"> ayın onbeşinci gününün hafta sonu veya resmi tatile denk gelmesi durumunda hafta sonu veya resmi tatilin bitimini takip eden işgünü</w:t>
      </w:r>
      <w:r w:rsidR="00462734" w:rsidRPr="00872076">
        <w:rPr>
          <w:rStyle w:val="FootnoteReference"/>
          <w:rFonts w:ascii="Times New Roman" w:hAnsi="Times New Roman"/>
          <w:sz w:val="24"/>
          <w:szCs w:val="24"/>
        </w:rPr>
        <w:footnoteReference w:id="733"/>
      </w:r>
      <w:r w:rsidRPr="00872076">
        <w:rPr>
          <w:rFonts w:ascii="Times New Roman" w:hAnsi="Times New Roman"/>
          <w:sz w:val="24"/>
          <w:szCs w:val="24"/>
        </w:rPr>
        <w:t xml:space="preserve"> PYS aracılığı ile ilgili piyasa katılımcılarına duyurulur.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(2) Piyasa İşletmecisi tarafından piyasa katılımcılarına duyurulan ön uzlaştırma bildirimi </w:t>
      </w:r>
      <w:r w:rsidR="002647B1" w:rsidRPr="00872076">
        <w:rPr>
          <w:rFonts w:ascii="Times New Roman" w:hAnsi="Times New Roman"/>
          <w:sz w:val="24"/>
          <w:szCs w:val="24"/>
        </w:rPr>
        <w:t>asgari olarak</w:t>
      </w:r>
      <w:r w:rsidR="002647B1" w:rsidRPr="00872076">
        <w:rPr>
          <w:rStyle w:val="FootnoteReference"/>
          <w:rFonts w:ascii="Times New Roman" w:hAnsi="Times New Roman"/>
          <w:sz w:val="24"/>
          <w:szCs w:val="24"/>
        </w:rPr>
        <w:footnoteReference w:id="734"/>
      </w:r>
      <w:r w:rsidR="002647B1" w:rsidRPr="00872076">
        <w:rPr>
          <w:rFonts w:ascii="Times New Roman" w:hAnsi="Times New Roman"/>
          <w:sz w:val="24"/>
          <w:szCs w:val="24"/>
        </w:rPr>
        <w:t xml:space="preserve"> </w:t>
      </w:r>
      <w:r w:rsidRPr="00872076">
        <w:rPr>
          <w:rFonts w:ascii="Times New Roman" w:hAnsi="Times New Roman"/>
          <w:sz w:val="24"/>
          <w:szCs w:val="24"/>
        </w:rPr>
        <w:t>aşağıda yer alan kalemleri içerir: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Uzlaştırma dönemi bazında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35"/>
      </w:r>
      <w:r w:rsidRPr="00872076">
        <w:rPr>
          <w:rFonts w:ascii="Times New Roman" w:hAnsi="Times New Roman"/>
          <w:sz w:val="24"/>
          <w:szCs w:val="24"/>
        </w:rPr>
        <w:t>kapsamında piyasa katılımcılarının sisteme satışlarına ilişkin enerji miktarı ve alacak dökümü,</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b) Uzlaştırma dönemi bazında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36"/>
      </w:r>
      <w:r w:rsidR="00E02122"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sistemden alışlarına ilişkin enerji miktarı ve borç dökümü,</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C46D62" w:rsidRPr="00872076">
        <w:rPr>
          <w:rFonts w:ascii="Times New Roman" w:hAnsi="Times New Roman"/>
          <w:sz w:val="24"/>
          <w:szCs w:val="24"/>
        </w:rPr>
        <w:t>c) Uzlaştırma dönemi bazında dengeleme güç piyasası kapsamında 0 (sıfır) ve 1 (bir) etiket değerlerine sahip kabul edilen ve yerine getirilmiş yük alma tekliflerine ilişkin enerji miktarı ve alacak dökümü,</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C46D62" w:rsidRPr="00872076">
        <w:rPr>
          <w:rFonts w:ascii="Times New Roman" w:hAnsi="Times New Roman"/>
          <w:sz w:val="24"/>
          <w:szCs w:val="24"/>
        </w:rPr>
        <w:t>ç) Uzlaştırma dönemi bazında dengeleme güç piyasası kapsamında 0 (sıfır) ve 1 (bir) etiket değerlerine sahip kabul edilen ve yerine getirilmiş yük atma tekliflerine ilişkin enerji miktarı ve borç dökümü,</w:t>
      </w:r>
      <w:r w:rsidRPr="00872076">
        <w:rPr>
          <w:rFonts w:ascii="Times New Roman" w:hAnsi="Times New Roman"/>
          <w:sz w:val="24"/>
          <w:szCs w:val="24"/>
        </w:rPr>
        <w:t xml:space="preserve">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 Uzlaştırma dönemi bazında, ilgili katılımcıya ait uzlaştırmaya esas ikili anlaşma bildirim miktarları dökümü,</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 Uzlaştırma dönemi ve teklif bölgesi bazında iletim sistemi veriş miktarı dökümü,</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 Uzlaştırma dönemi ve teklif bölgesi bazında iletim sisteminden çekiş miktarı dökümü</w:t>
      </w:r>
      <w:r w:rsidR="005E772D" w:rsidRPr="00872076">
        <w:rPr>
          <w:rFonts w:ascii="Times New Roman" w:hAnsi="Times New Roman"/>
          <w:sz w:val="24"/>
          <w:szCs w:val="24"/>
        </w:rPr>
        <w:t>,</w:t>
      </w:r>
    </w:p>
    <w:p w:rsidR="00BF3DEE" w:rsidRPr="00872076" w:rsidRDefault="00BF3DEE"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g) </w:t>
      </w:r>
      <w:r w:rsidR="00CB065A" w:rsidRPr="00872076">
        <w:rPr>
          <w:rFonts w:ascii="Times New Roman" w:hAnsi="Times New Roman"/>
          <w:sz w:val="24"/>
          <w:szCs w:val="24"/>
        </w:rPr>
        <w:t>Gün iç</w:t>
      </w:r>
      <w:r w:rsidRPr="00872076">
        <w:rPr>
          <w:rFonts w:ascii="Times New Roman" w:hAnsi="Times New Roman"/>
          <w:sz w:val="24"/>
          <w:szCs w:val="24"/>
        </w:rPr>
        <w:t>i piyasası katılımcısının satışlarına ilişkin enerji miktarı ve alacak dökümü</w:t>
      </w:r>
      <w:r w:rsidR="00CB065A" w:rsidRPr="00872076">
        <w:rPr>
          <w:rFonts w:ascii="Times New Roman" w:hAnsi="Times New Roman"/>
          <w:sz w:val="24"/>
          <w:szCs w:val="24"/>
        </w:rPr>
        <w:t>,</w:t>
      </w:r>
    </w:p>
    <w:p w:rsidR="005E772D" w:rsidRPr="00872076" w:rsidRDefault="005E772D"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ğ) Gün içi piyasası katılımcısının alışlarına ilişkin enerji miktarı ve borç dökümü,</w:t>
      </w:r>
    </w:p>
    <w:p w:rsidR="005E772D" w:rsidRPr="00872076" w:rsidRDefault="005E772D"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h) Avans ve fatura ödemelerine ilişkin gecikme zammı kalemleri.</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w:t>
      </w:r>
      <w:r w:rsidR="00422DA5" w:rsidRPr="00872076">
        <w:rPr>
          <w:rStyle w:val="FootnoteReference"/>
          <w:rFonts w:ascii="Times New Roman" w:hAnsi="Times New Roman"/>
          <w:sz w:val="24"/>
          <w:szCs w:val="24"/>
        </w:rPr>
        <w:footnoteReference w:id="737"/>
      </w:r>
      <w:r w:rsidRPr="00872076">
        <w:rPr>
          <w:rFonts w:ascii="Times New Roman" w:hAnsi="Times New Roman"/>
          <w:sz w:val="24"/>
          <w:szCs w:val="24"/>
        </w:rPr>
        <w:t xml:space="preserve"> </w:t>
      </w:r>
    </w:p>
    <w:p w:rsidR="00944168" w:rsidRPr="00872076" w:rsidRDefault="00996504"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44168" w:rsidRPr="00872076">
        <w:rPr>
          <w:rFonts w:ascii="Times New Roman" w:hAnsi="Times New Roman"/>
          <w:sz w:val="24"/>
          <w:szCs w:val="24"/>
        </w:rPr>
        <w:t>(4) Piyasa İşletmecisi tarafından piyasa katılımcılarına duyurulan nihai uzlaştırma bildirimi,</w:t>
      </w:r>
      <w:r w:rsidR="002647B1" w:rsidRPr="00872076">
        <w:rPr>
          <w:rFonts w:ascii="Times New Roman" w:hAnsi="Times New Roman"/>
          <w:sz w:val="24"/>
          <w:szCs w:val="24"/>
        </w:rPr>
        <w:t xml:space="preserve"> asgari olarak</w:t>
      </w:r>
      <w:r w:rsidR="002647B1" w:rsidRPr="00872076">
        <w:rPr>
          <w:rStyle w:val="FootnoteReference"/>
          <w:rFonts w:ascii="Times New Roman" w:hAnsi="Times New Roman"/>
          <w:sz w:val="24"/>
          <w:szCs w:val="24"/>
        </w:rPr>
        <w:footnoteReference w:id="738"/>
      </w:r>
      <w:r w:rsidR="00944168" w:rsidRPr="00872076">
        <w:rPr>
          <w:rFonts w:ascii="Times New Roman" w:hAnsi="Times New Roman"/>
          <w:sz w:val="24"/>
          <w:szCs w:val="24"/>
        </w:rPr>
        <w:t xml:space="preserve"> aşağıda yer alan kalemleri içerir:</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Uzlaştırma dönemi bazında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39"/>
      </w:r>
      <w:r w:rsidR="00E02122"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sisteme satışlarına ilişkin enerji miktarı ve alacak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b)Uzlaştırma dönemi bazında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40"/>
      </w:r>
      <w:r w:rsidR="00E02122" w:rsidRPr="00872076">
        <w:rPr>
          <w:rFonts w:ascii="Times New Roman" w:hAnsi="Times New Roman"/>
          <w:sz w:val="24"/>
          <w:szCs w:val="24"/>
        </w:rPr>
        <w:t xml:space="preserve"> </w:t>
      </w:r>
      <w:r w:rsidRPr="00872076">
        <w:rPr>
          <w:rFonts w:ascii="Times New Roman" w:hAnsi="Times New Roman"/>
          <w:sz w:val="24"/>
          <w:szCs w:val="24"/>
        </w:rPr>
        <w:t>kapsamında piyasa katılımcılarının sistemden alışlarına ilişkin enerji miktarı ve borç dökümü,</w:t>
      </w:r>
    </w:p>
    <w:p w:rsidR="00220F6C" w:rsidRPr="00872076" w:rsidRDefault="00967C21"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c)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41"/>
      </w:r>
      <w:r w:rsidR="00E02122" w:rsidRPr="00872076">
        <w:rPr>
          <w:rFonts w:ascii="Times New Roman" w:hAnsi="Times New Roman"/>
          <w:sz w:val="24"/>
          <w:szCs w:val="24"/>
        </w:rPr>
        <w:t xml:space="preserve"> </w:t>
      </w:r>
      <w:r w:rsidRPr="00872076">
        <w:rPr>
          <w:rFonts w:ascii="Times New Roman" w:hAnsi="Times New Roman"/>
          <w:sz w:val="24"/>
          <w:szCs w:val="24"/>
        </w:rPr>
        <w:t>faaliyetlerine ilişkin piyasa katılımcılarına tahakkuk ettirilecek piyasa işletim ücreti,</w:t>
      </w:r>
      <w:r w:rsidRPr="00872076">
        <w:rPr>
          <w:rFonts w:ascii="Times New Roman" w:hAnsi="Times New Roman"/>
          <w:sz w:val="24"/>
          <w:szCs w:val="24"/>
        </w:rPr>
        <w:tab/>
      </w:r>
    </w:p>
    <w:p w:rsidR="00967C21" w:rsidRPr="00872076" w:rsidRDefault="00220F6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ç)</w:t>
      </w:r>
      <w:r w:rsidR="0028127C" w:rsidRPr="00872076">
        <w:rPr>
          <w:rStyle w:val="FootnoteReference"/>
          <w:rFonts w:ascii="Times New Roman" w:hAnsi="Times New Roman"/>
          <w:sz w:val="24"/>
          <w:szCs w:val="24"/>
        </w:rPr>
        <w:footnoteReference w:id="742"/>
      </w:r>
      <w:r w:rsidR="00967C21" w:rsidRPr="00872076">
        <w:rPr>
          <w:rFonts w:ascii="Times New Roman" w:hAnsi="Times New Roman"/>
          <w:sz w:val="24"/>
          <w:szCs w:val="24"/>
        </w:rPr>
        <w:t xml:space="preserve"> Fark tutarı,</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d</w:t>
      </w:r>
      <w:r w:rsidRPr="00872076">
        <w:rPr>
          <w:rFonts w:ascii="Times New Roman" w:hAnsi="Times New Roman"/>
          <w:sz w:val="24"/>
          <w:szCs w:val="24"/>
        </w:rPr>
        <w:t>) Uzlaştırma dönemi bazında dengeleme güç piyasası kapsamında 0 (sıfır) ve 1 (bir) etiket değerlerine sahip kabul edilen ve yerine getirilmiş yük alma tekliflerine ilişkin enerji miktarı ve alacak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r>
      <w:r w:rsidR="00967C21" w:rsidRPr="00872076">
        <w:rPr>
          <w:rFonts w:ascii="Times New Roman" w:hAnsi="Times New Roman"/>
          <w:sz w:val="24"/>
          <w:szCs w:val="24"/>
        </w:rPr>
        <w:t>e</w:t>
      </w:r>
      <w:r w:rsidRPr="00872076">
        <w:rPr>
          <w:rFonts w:ascii="Times New Roman" w:hAnsi="Times New Roman"/>
          <w:sz w:val="24"/>
          <w:szCs w:val="24"/>
        </w:rPr>
        <w:t>) Uzlaştırma dönemi bazında dengeleme güç piyasası kapsamında 0 (sıfır) ve 1 (bir) etiket değerlerine sahip kabul edilen ve yerine getirilmiş yük atma tekliflerine ilişkin enerji miktarı ve borç dökümü,</w:t>
      </w:r>
      <w:r w:rsidRPr="00872076">
        <w:rPr>
          <w:rFonts w:ascii="Times New Roman" w:hAnsi="Times New Roman"/>
          <w:sz w:val="24"/>
          <w:szCs w:val="24"/>
        </w:rPr>
        <w:tab/>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f</w:t>
      </w:r>
      <w:r w:rsidRPr="00872076">
        <w:rPr>
          <w:rFonts w:ascii="Times New Roman" w:hAnsi="Times New Roman"/>
          <w:sz w:val="24"/>
          <w:szCs w:val="24"/>
        </w:rPr>
        <w:t>) Dengeleme güç piyasası faaliyetlerine ilişkin piyasa katılımcılarına tahakkuk ettirilecek piyasa işletim ücreti,</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g</w:t>
      </w:r>
      <w:r w:rsidRPr="00872076">
        <w:rPr>
          <w:rFonts w:ascii="Times New Roman" w:hAnsi="Times New Roman"/>
          <w:sz w:val="24"/>
          <w:szCs w:val="24"/>
        </w:rPr>
        <w:t>) Uzlaştırma dönemi ve teklif bölgesi bazında enerji fazlasına ilişkin alacak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ğ</w:t>
      </w:r>
      <w:r w:rsidRPr="00872076">
        <w:rPr>
          <w:rFonts w:ascii="Times New Roman" w:hAnsi="Times New Roman"/>
          <w:sz w:val="24"/>
          <w:szCs w:val="24"/>
        </w:rPr>
        <w:t>) Uzlaştırma dönemi ve teklif bölgesi bazında enerji açığına ilişkin borç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h</w:t>
      </w:r>
      <w:r w:rsidRPr="00872076">
        <w:rPr>
          <w:rFonts w:ascii="Times New Roman" w:hAnsi="Times New Roman"/>
          <w:sz w:val="24"/>
          <w:szCs w:val="24"/>
        </w:rPr>
        <w:t>) Geçmişe dönük düzeltme kalemi,</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ı</w:t>
      </w:r>
      <w:r w:rsidRPr="00872076">
        <w:rPr>
          <w:rFonts w:ascii="Times New Roman" w:hAnsi="Times New Roman"/>
          <w:sz w:val="24"/>
          <w:szCs w:val="24"/>
        </w:rPr>
        <w:t>) Sıfır bakiye düzeltme kalemi,</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i</w:t>
      </w:r>
      <w:r w:rsidRPr="00872076">
        <w:rPr>
          <w:rFonts w:ascii="Times New Roman" w:hAnsi="Times New Roman"/>
          <w:sz w:val="24"/>
          <w:szCs w:val="24"/>
        </w:rPr>
        <w:t>) Süresinde ödenmeyen alacaklar payı,</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j</w:t>
      </w:r>
      <w:r w:rsidRPr="00872076">
        <w:rPr>
          <w:rFonts w:ascii="Times New Roman" w:hAnsi="Times New Roman"/>
          <w:sz w:val="24"/>
          <w:szCs w:val="24"/>
        </w:rPr>
        <w:t>) Dengesizliklerin uzlaştırılması faaliyetlerine ilişkin dengeden sorumlu taraflara tahakkuk ettirilecek piyasa işletim ücreti,</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k</w:t>
      </w:r>
      <w:r w:rsidRPr="00872076">
        <w:rPr>
          <w:rFonts w:ascii="Times New Roman" w:hAnsi="Times New Roman"/>
          <w:sz w:val="24"/>
          <w:szCs w:val="24"/>
        </w:rPr>
        <w:t>) Uzlaştırma dönemi bazında, ilgili katılımcıya ait uzlaştırmaya esas ikili anlaşma bildirim miktarları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l</w:t>
      </w:r>
      <w:r w:rsidRPr="00872076">
        <w:rPr>
          <w:rFonts w:ascii="Times New Roman" w:hAnsi="Times New Roman"/>
          <w:sz w:val="24"/>
          <w:szCs w:val="24"/>
        </w:rPr>
        <w:t>) Uzlaştırma dönemi ve teklif bölgesi bazında uzlaştırmaya esas veriş miktarı dökümü,</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967C21" w:rsidRPr="00872076">
        <w:rPr>
          <w:rFonts w:ascii="Times New Roman" w:hAnsi="Times New Roman"/>
          <w:sz w:val="24"/>
          <w:szCs w:val="24"/>
        </w:rPr>
        <w:t>m</w:t>
      </w:r>
      <w:r w:rsidRPr="00872076">
        <w:rPr>
          <w:rFonts w:ascii="Times New Roman" w:hAnsi="Times New Roman"/>
          <w:sz w:val="24"/>
          <w:szCs w:val="24"/>
        </w:rPr>
        <w:t>) Uzlaştırma dönemi ve teklif bölgesi bazında uzlaştırmaya esas çekiş miktarı dökümü</w:t>
      </w:r>
      <w:r w:rsidR="00967C21" w:rsidRPr="00872076">
        <w:rPr>
          <w:rFonts w:ascii="Times New Roman" w:hAnsi="Times New Roman"/>
          <w:sz w:val="24"/>
          <w:szCs w:val="24"/>
        </w:rPr>
        <w:t>,</w:t>
      </w:r>
    </w:p>
    <w:p w:rsidR="00967C21" w:rsidRPr="00872076" w:rsidRDefault="00967C21"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n) Gün içi piyasası katılımcısının satışlarına ilişkin enerji miktarı ve alacak dökümü,</w:t>
      </w:r>
    </w:p>
    <w:p w:rsidR="00967C21" w:rsidRPr="00872076" w:rsidRDefault="00967C21"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o) Gün içi piyasası katılımcısının alışlarına ilişkin enerji miktarı ve borç dökümü,</w:t>
      </w:r>
    </w:p>
    <w:p w:rsidR="00967C21" w:rsidRPr="00872076" w:rsidRDefault="00967C21"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ö) Gün içi piyasası faaliyetlerine ilişkin piyasa katılımcılarına tahakkuk ettirilecek piyasa işletim ücreti,</w:t>
      </w:r>
    </w:p>
    <w:p w:rsidR="00967C21" w:rsidRPr="00872076" w:rsidRDefault="00967C21"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p)</w:t>
      </w:r>
      <w:r w:rsidR="005A4177" w:rsidRPr="00872076">
        <w:rPr>
          <w:rStyle w:val="FootnoteReference"/>
          <w:rFonts w:ascii="Times New Roman" w:hAnsi="Times New Roman"/>
          <w:sz w:val="24"/>
          <w:szCs w:val="24"/>
        </w:rPr>
        <w:footnoteReference w:id="743"/>
      </w:r>
      <w:r w:rsidRPr="00872076">
        <w:rPr>
          <w:rFonts w:ascii="Times New Roman" w:hAnsi="Times New Roman"/>
          <w:sz w:val="24"/>
          <w:szCs w:val="24"/>
        </w:rPr>
        <w:t xml:space="preserve"> Avans ve fatura ödemelerine ilişkin gecikme zammı kalemleri</w:t>
      </w:r>
      <w:r w:rsidR="005A4177" w:rsidRPr="00872076">
        <w:rPr>
          <w:rFonts w:ascii="Times New Roman" w:hAnsi="Times New Roman"/>
          <w:sz w:val="24"/>
          <w:szCs w:val="24"/>
        </w:rPr>
        <w:t>,</w:t>
      </w:r>
    </w:p>
    <w:p w:rsidR="00B653DC" w:rsidRPr="00872076" w:rsidRDefault="00B653DC" w:rsidP="00873CB6">
      <w:pPr>
        <w:tabs>
          <w:tab w:val="left" w:pos="540"/>
          <w:tab w:val="left" w:pos="566"/>
        </w:tabs>
        <w:spacing w:after="0" w:line="240" w:lineRule="auto"/>
        <w:ind w:left="540"/>
        <w:jc w:val="both"/>
        <w:rPr>
          <w:rFonts w:ascii="Times New Roman" w:hAnsi="Times New Roman"/>
          <w:sz w:val="24"/>
          <w:szCs w:val="24"/>
        </w:rPr>
      </w:pPr>
      <w:r w:rsidRPr="00872076">
        <w:rPr>
          <w:rFonts w:ascii="Times New Roman" w:hAnsi="Times New Roman"/>
          <w:sz w:val="24"/>
          <w:szCs w:val="24"/>
        </w:rPr>
        <w:tab/>
        <w:t>r)</w:t>
      </w:r>
      <w:r w:rsidRPr="00872076">
        <w:rPr>
          <w:rStyle w:val="FootnoteReference"/>
          <w:rFonts w:ascii="Times New Roman" w:hAnsi="Times New Roman"/>
          <w:sz w:val="24"/>
          <w:szCs w:val="24"/>
        </w:rPr>
        <w:footnoteReference w:id="744"/>
      </w:r>
      <w:r w:rsidRPr="00872076">
        <w:rPr>
          <w:rFonts w:ascii="Times New Roman" w:hAnsi="Times New Roman"/>
          <w:sz w:val="24"/>
          <w:szCs w:val="24"/>
        </w:rPr>
        <w:t xml:space="preserve"> Yenilenebilir Enerji Kaynaklarının Belgelendirilmesi ve Desteklenmesine İlişkin Yönetmelik hükümleri uyarınca hesaplanan alacak dökümü,</w:t>
      </w:r>
    </w:p>
    <w:p w:rsidR="00B653DC" w:rsidRPr="00872076" w:rsidRDefault="00B653DC" w:rsidP="00873CB6">
      <w:pPr>
        <w:tabs>
          <w:tab w:val="left" w:pos="540"/>
          <w:tab w:val="left" w:pos="566"/>
        </w:tabs>
        <w:spacing w:after="0" w:line="240" w:lineRule="auto"/>
        <w:ind w:left="540"/>
        <w:jc w:val="both"/>
        <w:rPr>
          <w:rFonts w:ascii="Times New Roman" w:hAnsi="Times New Roman"/>
          <w:sz w:val="24"/>
          <w:szCs w:val="24"/>
        </w:rPr>
      </w:pPr>
      <w:r w:rsidRPr="00872076">
        <w:rPr>
          <w:rFonts w:ascii="Times New Roman" w:hAnsi="Times New Roman"/>
          <w:sz w:val="24"/>
          <w:szCs w:val="24"/>
        </w:rPr>
        <w:tab/>
        <w:t>s)</w:t>
      </w:r>
      <w:r w:rsidRPr="00872076">
        <w:rPr>
          <w:rStyle w:val="FootnoteReference"/>
          <w:rFonts w:ascii="Times New Roman" w:hAnsi="Times New Roman"/>
          <w:sz w:val="24"/>
          <w:szCs w:val="24"/>
        </w:rPr>
        <w:footnoteReference w:id="745"/>
      </w:r>
      <w:r w:rsidRPr="00872076">
        <w:rPr>
          <w:rFonts w:ascii="Times New Roman" w:hAnsi="Times New Roman"/>
          <w:sz w:val="24"/>
          <w:szCs w:val="24"/>
        </w:rPr>
        <w:t xml:space="preserve"> Yenilenebilir Enerji Kaynaklarının Belgelendirilmesi ve Desteklenmesine İlişkin Yönetmelik hükümleri uyarınca hesaplanan borç dökümü,</w:t>
      </w:r>
    </w:p>
    <w:p w:rsidR="00B653DC" w:rsidRPr="00872076" w:rsidRDefault="00B653DC" w:rsidP="00873CB6">
      <w:pPr>
        <w:tabs>
          <w:tab w:val="left" w:pos="540"/>
          <w:tab w:val="left" w:pos="566"/>
        </w:tabs>
        <w:spacing w:after="0" w:line="240" w:lineRule="auto"/>
        <w:ind w:left="540"/>
        <w:jc w:val="both"/>
        <w:rPr>
          <w:rFonts w:ascii="Times New Roman" w:hAnsi="Times New Roman"/>
          <w:sz w:val="24"/>
          <w:szCs w:val="24"/>
        </w:rPr>
      </w:pPr>
      <w:r w:rsidRPr="00872076">
        <w:rPr>
          <w:rFonts w:ascii="Times New Roman" w:hAnsi="Times New Roman"/>
          <w:sz w:val="24"/>
          <w:szCs w:val="24"/>
        </w:rPr>
        <w:tab/>
        <w:t>ş)</w:t>
      </w:r>
      <w:r w:rsidRPr="00872076">
        <w:rPr>
          <w:rStyle w:val="FootnoteReference"/>
          <w:rFonts w:ascii="Times New Roman" w:hAnsi="Times New Roman"/>
          <w:sz w:val="24"/>
          <w:szCs w:val="24"/>
        </w:rPr>
        <w:footnoteReference w:id="746"/>
      </w:r>
      <w:r w:rsidRPr="00872076">
        <w:rPr>
          <w:rFonts w:ascii="Times New Roman" w:hAnsi="Times New Roman"/>
          <w:sz w:val="24"/>
          <w:szCs w:val="24"/>
        </w:rPr>
        <w:t xml:space="preserve"> Uzlaştırma dönemi bazında kesinleşmiş günlük üretim/tüketim programından sapma tutarı.</w:t>
      </w:r>
    </w:p>
    <w:p w:rsidR="00944168" w:rsidRPr="00872076" w:rsidRDefault="0094416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w:t>
      </w:r>
      <w:r w:rsidR="00422DA5" w:rsidRPr="00872076">
        <w:rPr>
          <w:rStyle w:val="FootnoteReference"/>
          <w:rFonts w:ascii="Times New Roman" w:hAnsi="Times New Roman"/>
          <w:sz w:val="24"/>
          <w:szCs w:val="24"/>
        </w:rPr>
        <w:footnoteReference w:id="747"/>
      </w:r>
      <w:r w:rsidRPr="00872076">
        <w:rPr>
          <w:rFonts w:ascii="Times New Roman" w:hAnsi="Times New Roman"/>
          <w:sz w:val="24"/>
          <w:szCs w:val="24"/>
        </w:rPr>
        <w:t xml:space="preserve">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t xml:space="preserve">(6) Uzlaştırma sonucunda Piyasa İşletmecisi tarafından yapılan </w:t>
      </w:r>
      <w:r w:rsidR="00E02122" w:rsidRPr="00872076">
        <w:rPr>
          <w:rFonts w:ascii="Times New Roman" w:hAnsi="Times New Roman"/>
          <w:sz w:val="24"/>
          <w:szCs w:val="24"/>
        </w:rPr>
        <w:t>nihai uzlaştırma bildirimlerinde</w:t>
      </w:r>
      <w:r w:rsidR="00E02122" w:rsidRPr="00872076">
        <w:rPr>
          <w:rStyle w:val="FootnoteReference"/>
          <w:rFonts w:ascii="Times New Roman" w:hAnsi="Times New Roman"/>
          <w:sz w:val="24"/>
          <w:szCs w:val="24"/>
        </w:rPr>
        <w:footnoteReference w:id="748"/>
      </w:r>
      <w:r w:rsidR="00E02122" w:rsidRPr="00872076">
        <w:rPr>
          <w:rFonts w:ascii="Times New Roman" w:hAnsi="Times New Roman"/>
          <w:sz w:val="24"/>
          <w:szCs w:val="24"/>
        </w:rPr>
        <w:t xml:space="preserve"> </w:t>
      </w:r>
      <w:r w:rsidRPr="00872076">
        <w:rPr>
          <w:rFonts w:ascii="Times New Roman" w:hAnsi="Times New Roman"/>
          <w:sz w:val="24"/>
          <w:szCs w:val="24"/>
        </w:rPr>
        <w:t>yer alan tutarlar içerisinde mevzuat gereği olan vergi ve harçlar da yer alır.</w:t>
      </w:r>
    </w:p>
    <w:p w:rsidR="00AB4B20" w:rsidRPr="00872076" w:rsidRDefault="00AB4B20" w:rsidP="00873CB6">
      <w:pPr>
        <w:tabs>
          <w:tab w:val="left" w:pos="540"/>
          <w:tab w:val="left" w:pos="566"/>
        </w:tabs>
        <w:spacing w:after="0" w:line="240" w:lineRule="auto"/>
        <w:jc w:val="both"/>
        <w:rPr>
          <w:rFonts w:ascii="Times New Roman" w:hAnsi="Times New Roman"/>
          <w:sz w:val="24"/>
          <w:szCs w:val="24"/>
        </w:rPr>
      </w:pPr>
    </w:p>
    <w:p w:rsidR="00EA09BC" w:rsidRPr="00872076" w:rsidRDefault="00EA09BC"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tab/>
      </w:r>
      <w:r w:rsidRPr="00872076">
        <w:rPr>
          <w:rFonts w:ascii="Times New Roman" w:hAnsi="Times New Roman"/>
          <w:b/>
          <w:bCs/>
          <w:sz w:val="24"/>
          <w:szCs w:val="24"/>
        </w:rPr>
        <w:tab/>
        <w:t>Uzlaştırma bildirimlerine ilişkin düzeltmeler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132/B</w:t>
      </w:r>
      <w:r w:rsidR="00E351BF" w:rsidRPr="00872076">
        <w:rPr>
          <w:rStyle w:val="FootnoteReference"/>
          <w:rFonts w:ascii="Times New Roman" w:hAnsi="Times New Roman"/>
          <w:b/>
          <w:bCs/>
          <w:sz w:val="24"/>
          <w:szCs w:val="24"/>
        </w:rPr>
        <w:footnoteReference w:id="749"/>
      </w:r>
      <w:r w:rsidR="009208FD" w:rsidRPr="00872076">
        <w:rPr>
          <w:rFonts w:ascii="Times New Roman" w:hAnsi="Times New Roman"/>
          <w:b/>
          <w:bCs/>
          <w:sz w:val="18"/>
          <w:szCs w:val="18"/>
          <w:vertAlign w:val="superscript"/>
        </w:rPr>
        <w:t>,</w:t>
      </w:r>
      <w:r w:rsidR="009208FD" w:rsidRPr="00872076">
        <w:rPr>
          <w:rStyle w:val="FootnoteReference"/>
          <w:rFonts w:ascii="Times New Roman" w:hAnsi="Times New Roman"/>
          <w:b/>
          <w:bCs/>
          <w:sz w:val="24"/>
          <w:szCs w:val="24"/>
        </w:rPr>
        <w:footnoteReference w:id="750"/>
      </w:r>
      <w:r w:rsidR="00C26FCC" w:rsidRPr="00872076">
        <w:rPr>
          <w:rFonts w:ascii="Times New Roman" w:hAnsi="Times New Roman"/>
          <w:b/>
          <w:bCs/>
          <w:sz w:val="18"/>
          <w:szCs w:val="18"/>
          <w:vertAlign w:val="superscript"/>
        </w:rPr>
        <w:t>,</w:t>
      </w:r>
      <w:r w:rsidR="00C26FCC" w:rsidRPr="00872076">
        <w:rPr>
          <w:rStyle w:val="FootnoteReference"/>
          <w:rFonts w:ascii="Times New Roman" w:hAnsi="Times New Roman"/>
          <w:b/>
          <w:bCs/>
          <w:sz w:val="24"/>
          <w:szCs w:val="24"/>
        </w:rPr>
        <w:footnoteReference w:id="751"/>
      </w:r>
      <w:r w:rsidR="00C26FCC" w:rsidRPr="00872076">
        <w:rPr>
          <w:rFonts w:ascii="Times New Roman" w:hAnsi="Times New Roman"/>
          <w:b/>
          <w:bCs/>
          <w:sz w:val="24"/>
          <w:szCs w:val="24"/>
        </w:rPr>
        <w:t xml:space="preserve"> </w:t>
      </w:r>
      <w:r w:rsidRPr="00872076">
        <w:rPr>
          <w:rFonts w:ascii="Times New Roman" w:hAnsi="Times New Roman"/>
          <w:b/>
          <w:bCs/>
          <w:sz w:val="24"/>
          <w:szCs w:val="24"/>
        </w:rPr>
        <w:t>–</w:t>
      </w:r>
      <w:r w:rsidR="00E351BF" w:rsidRPr="00872076">
        <w:rPr>
          <w:rFonts w:ascii="Times New Roman" w:hAnsi="Times New Roman"/>
          <w:b/>
          <w:bCs/>
          <w:sz w:val="24"/>
          <w:szCs w:val="24"/>
        </w:rPr>
        <w:t xml:space="preserve"> </w:t>
      </w:r>
      <w:r w:rsidRPr="00872076">
        <w:rPr>
          <w:rFonts w:ascii="Times New Roman" w:hAnsi="Times New Roman"/>
          <w:sz w:val="24"/>
          <w:szCs w:val="24"/>
        </w:rPr>
        <w:t xml:space="preserve">(1) Piyasa katılımcılarının uzlaştırma bildirimlerinde tespit ettikleri hatalara ilişkin itirazlarının, ilgili fatura dönemine ait işlemler kapsamında değerlendirmeye alınabilmesi için, ön uzlaştırma bildirimlerine yapılacak itirazın bildirimlerin yapıldığı ayın onikinci günü saat </w:t>
      </w:r>
      <w:r w:rsidR="00C26FCC" w:rsidRPr="00872076">
        <w:rPr>
          <w:rFonts w:ascii="Times New Roman" w:hAnsi="Times New Roman"/>
          <w:sz w:val="24"/>
          <w:szCs w:val="24"/>
        </w:rPr>
        <w:t>17:30’a</w:t>
      </w:r>
      <w:r w:rsidRPr="00872076">
        <w:rPr>
          <w:rFonts w:ascii="Times New Roman" w:hAnsi="Times New Roman"/>
          <w:sz w:val="24"/>
          <w:szCs w:val="24"/>
        </w:rPr>
        <w:t xml:space="preserve"> kadar yapılması gerekir. İtirazların Piyasa İşletmecisi tarafından ayın ondördüncü günü 16:00’a kadar uygun bulunması halinde, faturalar düzeltilmiş bildirim miktarları esas alınarak düzenlenir. İtirazların ayın ondördüncü günü saat 16:00’a kadar sonuçlandırılamaması halinde 133 üncü maddedeki süreç uygulanır. İtirazın uygun bulunmaması durumunda da, bu süre içerisinde piyasa katılımcısına bilgi verilir.</w:t>
      </w:r>
    </w:p>
    <w:p w:rsidR="008B49D1" w:rsidRPr="00872076" w:rsidRDefault="008B49D1" w:rsidP="00873CB6">
      <w:pPr>
        <w:tabs>
          <w:tab w:val="left" w:pos="540"/>
          <w:tab w:val="left" w:pos="566"/>
        </w:tabs>
        <w:spacing w:after="0" w:line="240" w:lineRule="auto"/>
        <w:jc w:val="both"/>
        <w:rPr>
          <w:rFonts w:ascii="Times New Roman" w:hAnsi="Times New Roman"/>
          <w:sz w:val="24"/>
          <w:szCs w:val="24"/>
        </w:rPr>
      </w:pPr>
    </w:p>
    <w:p w:rsidR="00EA09BC" w:rsidRPr="00872076" w:rsidRDefault="00EA09BC"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lastRenderedPageBreak/>
        <w:tab/>
      </w:r>
      <w:r w:rsidRPr="00872076">
        <w:rPr>
          <w:rFonts w:ascii="Times New Roman" w:hAnsi="Times New Roman"/>
          <w:b/>
          <w:bCs/>
          <w:sz w:val="24"/>
          <w:szCs w:val="24"/>
        </w:rPr>
        <w:t>Faturalama</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132/C</w:t>
      </w:r>
      <w:r w:rsidR="006F6DF7" w:rsidRPr="00872076">
        <w:rPr>
          <w:rStyle w:val="FootnoteReference"/>
          <w:rFonts w:ascii="Times New Roman" w:hAnsi="Times New Roman"/>
          <w:b/>
          <w:sz w:val="24"/>
          <w:szCs w:val="24"/>
        </w:rPr>
        <w:footnoteReference w:id="752"/>
      </w:r>
      <w:r w:rsidR="00F44010" w:rsidRPr="00872076">
        <w:rPr>
          <w:rFonts w:ascii="Times New Roman" w:hAnsi="Times New Roman"/>
          <w:b/>
          <w:bCs/>
          <w:sz w:val="24"/>
          <w:szCs w:val="24"/>
          <w:vertAlign w:val="superscript"/>
        </w:rPr>
        <w:t>,</w:t>
      </w:r>
      <w:r w:rsidR="00F44010" w:rsidRPr="00872076">
        <w:rPr>
          <w:rStyle w:val="FootnoteReference"/>
          <w:rFonts w:ascii="Times New Roman" w:hAnsi="Times New Roman"/>
          <w:b/>
          <w:bCs/>
          <w:sz w:val="24"/>
          <w:szCs w:val="24"/>
        </w:rPr>
        <w:footnoteReference w:id="753"/>
      </w:r>
      <w:r w:rsidRPr="00872076">
        <w:rPr>
          <w:rFonts w:ascii="Times New Roman" w:hAnsi="Times New Roman"/>
          <w:b/>
          <w:bCs/>
          <w:sz w:val="24"/>
          <w:szCs w:val="24"/>
        </w:rPr>
        <w:t xml:space="preserve"> –</w:t>
      </w:r>
      <w:r w:rsidRPr="00872076">
        <w:rPr>
          <w:rFonts w:ascii="Times New Roman" w:hAnsi="Times New Roman"/>
          <w:sz w:val="24"/>
          <w:szCs w:val="24"/>
        </w:rPr>
        <w:t xml:space="preserve"> (1)</w:t>
      </w:r>
      <w:r w:rsidR="00462734" w:rsidRPr="00872076">
        <w:rPr>
          <w:rStyle w:val="FootnoteReference"/>
          <w:rFonts w:ascii="Times New Roman" w:hAnsi="Times New Roman"/>
          <w:sz w:val="24"/>
          <w:szCs w:val="24"/>
        </w:rPr>
        <w:footnoteReference w:id="754"/>
      </w:r>
      <w:r w:rsidR="00462734" w:rsidRPr="00872076">
        <w:t xml:space="preserve"> </w:t>
      </w:r>
      <w:r w:rsidR="00462734" w:rsidRPr="00872076">
        <w:rPr>
          <w:rFonts w:ascii="Times New Roman" w:hAnsi="Times New Roman"/>
          <w:sz w:val="24"/>
          <w:szCs w:val="24"/>
        </w:rPr>
        <w:t xml:space="preserve">Piyasa İşletmecisi, nihai uzlaştırma bildiriminin PYS aracılığı ile ilgili piyasa katılımcılarına duyurulduğu günden itibaren yedi gün içinde, geçerli nihai uzlaştırma bildiriminde yer alan tutarlara göre faturaları düzenler. </w:t>
      </w:r>
      <w:r w:rsidR="00E02122" w:rsidRPr="00872076">
        <w:rPr>
          <w:rFonts w:ascii="Times New Roman" w:hAnsi="Times New Roman"/>
          <w:sz w:val="24"/>
          <w:szCs w:val="24"/>
        </w:rPr>
        <w:t>Nihai uzlaştırma bildiriminin yayımlanma tarihi, piyasa katılımcıları için fatura tebliğ tarihi olarak kabul edilir.</w:t>
      </w:r>
      <w:r w:rsidR="00E02122" w:rsidRPr="00872076">
        <w:rPr>
          <w:rStyle w:val="FootnoteReference"/>
          <w:rFonts w:ascii="Times New Roman" w:hAnsi="Times New Roman"/>
          <w:sz w:val="24"/>
          <w:szCs w:val="24"/>
        </w:rPr>
        <w:footnoteReference w:id="755"/>
      </w:r>
      <w:r w:rsidRPr="00872076">
        <w:rPr>
          <w:rFonts w:ascii="Times New Roman" w:hAnsi="Times New Roman"/>
          <w:sz w:val="24"/>
          <w:szCs w:val="24"/>
        </w:rPr>
        <w:t xml:space="preserve">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8B49D1" w:rsidRPr="00872076">
        <w:rPr>
          <w:rFonts w:ascii="Times New Roman" w:hAnsi="Times New Roman"/>
          <w:sz w:val="24"/>
          <w:szCs w:val="24"/>
        </w:rPr>
        <w:t xml:space="preserve"> </w:t>
      </w:r>
      <w:r w:rsidR="00E02122" w:rsidRPr="00872076">
        <w:rPr>
          <w:rFonts w:ascii="Times New Roman" w:hAnsi="Times New Roman"/>
          <w:sz w:val="24"/>
          <w:szCs w:val="24"/>
        </w:rPr>
        <w:t>Gün öncesi piyasası</w:t>
      </w:r>
      <w:r w:rsidR="00E02122" w:rsidRPr="00872076">
        <w:rPr>
          <w:rStyle w:val="FootnoteReference"/>
          <w:rFonts w:ascii="Times New Roman" w:hAnsi="Times New Roman"/>
          <w:sz w:val="24"/>
          <w:szCs w:val="24"/>
        </w:rPr>
        <w:footnoteReference w:id="756"/>
      </w:r>
      <w:r w:rsidRPr="00872076">
        <w:rPr>
          <w:rFonts w:ascii="Times New Roman" w:hAnsi="Times New Roman"/>
          <w:sz w:val="24"/>
          <w:szCs w:val="24"/>
        </w:rPr>
        <w:t xml:space="preserve">, </w:t>
      </w:r>
      <w:r w:rsidR="00300E6C" w:rsidRPr="00872076">
        <w:rPr>
          <w:rFonts w:ascii="Times New Roman" w:hAnsi="Times New Roman"/>
          <w:sz w:val="24"/>
          <w:szCs w:val="24"/>
        </w:rPr>
        <w:t xml:space="preserve">gün içi piyasası, </w:t>
      </w:r>
      <w:r w:rsidRPr="00872076">
        <w:rPr>
          <w:rFonts w:ascii="Times New Roman" w:hAnsi="Times New Roman"/>
          <w:sz w:val="24"/>
          <w:szCs w:val="24"/>
        </w:rPr>
        <w:t xml:space="preserve">dengeleme güç piyasası faaliyetleri ve dengesizliklerin uzlaştırılmasına ilişkin tek bir fatura düzenlenir ve ilgili piyasa faaliyetiyle iştigal eden piyasa katılımcılarına faturaları Piyasa İşletmecisi tarafından gönderilir.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w:t>
      </w:r>
      <w:r w:rsidR="00462734" w:rsidRPr="00872076">
        <w:rPr>
          <w:rStyle w:val="FootnoteReference"/>
          <w:rFonts w:ascii="Times New Roman" w:hAnsi="Times New Roman"/>
          <w:sz w:val="24"/>
          <w:szCs w:val="24"/>
        </w:rPr>
        <w:footnoteReference w:id="757"/>
      </w:r>
      <w:r w:rsidR="008B49D1" w:rsidRPr="00872076">
        <w:rPr>
          <w:rFonts w:ascii="Times New Roman" w:hAnsi="Times New Roman"/>
          <w:sz w:val="24"/>
          <w:szCs w:val="24"/>
        </w:rPr>
        <w:t xml:space="preserve"> </w:t>
      </w:r>
      <w:r w:rsidR="00462734" w:rsidRPr="00872076">
        <w:t xml:space="preserve"> </w:t>
      </w:r>
      <w:r w:rsidR="00462734" w:rsidRPr="00872076">
        <w:rPr>
          <w:rFonts w:ascii="Times New Roman" w:hAnsi="Times New Roman"/>
          <w:sz w:val="24"/>
          <w:szCs w:val="24"/>
        </w:rPr>
        <w:t xml:space="preserve">Piyasa İşletmecisi, nihai uzlaştırma bildiriminin PYS aracılığı ile ilgili piyasa katılımcılarına duyurulduğu günden itibaren, katılımcının ilgili piyasa faaliyetlerine ilişkin düzenlenmiş olan faturalara istinaden borç/alacak bilgilerini </w:t>
      </w:r>
      <w:r w:rsidR="00E02122" w:rsidRPr="00872076">
        <w:rPr>
          <w:rFonts w:ascii="Times New Roman" w:hAnsi="Times New Roman"/>
          <w:sz w:val="24"/>
          <w:szCs w:val="24"/>
        </w:rPr>
        <w:t>merkezi uzlaştırma kuruluşuna</w:t>
      </w:r>
      <w:r w:rsidR="00E02122" w:rsidRPr="00872076">
        <w:rPr>
          <w:rStyle w:val="FootnoteReference"/>
          <w:rFonts w:ascii="Times New Roman" w:hAnsi="Times New Roman"/>
          <w:sz w:val="24"/>
          <w:szCs w:val="24"/>
        </w:rPr>
        <w:footnoteReference w:id="758"/>
      </w:r>
      <w:r w:rsidR="00E02122" w:rsidRPr="00872076">
        <w:rPr>
          <w:rFonts w:ascii="Times New Roman" w:hAnsi="Times New Roman"/>
          <w:sz w:val="24"/>
          <w:szCs w:val="24"/>
        </w:rPr>
        <w:t xml:space="preserve"> </w:t>
      </w:r>
      <w:r w:rsidR="00462734" w:rsidRPr="00872076">
        <w:rPr>
          <w:rFonts w:ascii="Times New Roman" w:hAnsi="Times New Roman"/>
          <w:sz w:val="24"/>
          <w:szCs w:val="24"/>
        </w:rPr>
        <w:t>bildirir.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w:t>
      </w:r>
      <w:r w:rsidR="00462734" w:rsidRPr="00872076">
        <w:rPr>
          <w:rStyle w:val="FootnoteReference"/>
          <w:rFonts w:ascii="Times New Roman" w:hAnsi="Times New Roman"/>
          <w:sz w:val="24"/>
          <w:szCs w:val="24"/>
        </w:rPr>
        <w:footnoteReference w:id="759"/>
      </w:r>
      <w:r w:rsidRPr="00872076">
        <w:rPr>
          <w:rFonts w:ascii="Times New Roman" w:hAnsi="Times New Roman"/>
          <w:sz w:val="24"/>
          <w:szCs w:val="24"/>
        </w:rPr>
        <w:t xml:space="preserve"> </w:t>
      </w:r>
      <w:r w:rsidR="00462734" w:rsidRPr="00872076">
        <w:t xml:space="preserve"> </w:t>
      </w:r>
      <w:r w:rsidR="00462734" w:rsidRPr="00872076">
        <w:rPr>
          <w:rFonts w:ascii="Times New Roman" w:hAnsi="Times New Roman"/>
          <w:sz w:val="24"/>
          <w:szCs w:val="24"/>
        </w:rPr>
        <w:t>Ödeme yapılacak piyasa katılımcıları, nihai uzlaştırma bildiriminin PYS aracılığı ile ilgili piyasa katılımcılarına duyurulduğu günden itibaren yedi gün içinde, geçerli nihai uzlaştırma bildiriminde yer alan tutarlara göre; gün öncesi</w:t>
      </w:r>
      <w:r w:rsidR="00126DC5" w:rsidRPr="00872076">
        <w:rPr>
          <w:rFonts w:ascii="Times New Roman" w:hAnsi="Times New Roman"/>
          <w:sz w:val="24"/>
          <w:szCs w:val="24"/>
        </w:rPr>
        <w:t xml:space="preserve"> piyasası</w:t>
      </w:r>
      <w:r w:rsidR="00126DC5" w:rsidRPr="00872076">
        <w:rPr>
          <w:rStyle w:val="FootnoteReference"/>
          <w:rFonts w:ascii="Times New Roman" w:hAnsi="Times New Roman"/>
          <w:sz w:val="24"/>
          <w:szCs w:val="24"/>
        </w:rPr>
        <w:footnoteReference w:id="760"/>
      </w:r>
      <w:r w:rsidR="00462734" w:rsidRPr="00872076">
        <w:rPr>
          <w:rFonts w:ascii="Times New Roman" w:hAnsi="Times New Roman"/>
          <w:sz w:val="24"/>
          <w:szCs w:val="24"/>
        </w:rPr>
        <w:t>, gün içi piyasası, dengeleme güç piyasası faaliyetleri ve dengesizliklerin uzlaştırılmasına ilişkin düzenlenen faturayı Piyasa İşletmecisine gönderir.</w:t>
      </w:r>
    </w:p>
    <w:p w:rsidR="0088743E" w:rsidRPr="00872076" w:rsidRDefault="0088743E"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Pr="00872076">
        <w:rPr>
          <w:rFonts w:ascii="Times New Roman" w:eastAsia="Times New Roman" w:hAnsi="Times New Roman"/>
          <w:spacing w:val="-2"/>
          <w:sz w:val="24"/>
          <w:szCs w:val="24"/>
          <w:lang w:eastAsia="tr-TR"/>
        </w:rPr>
        <w:t>5)</w:t>
      </w:r>
      <w:r w:rsidR="0028127C" w:rsidRPr="00872076">
        <w:rPr>
          <w:rStyle w:val="FootnoteReference"/>
          <w:rFonts w:ascii="Times New Roman" w:eastAsia="Times New Roman" w:hAnsi="Times New Roman"/>
          <w:spacing w:val="-2"/>
          <w:sz w:val="24"/>
          <w:szCs w:val="24"/>
          <w:lang w:eastAsia="tr-TR"/>
        </w:rPr>
        <w:footnoteReference w:id="761"/>
      </w:r>
      <w:r w:rsidRPr="00872076">
        <w:rPr>
          <w:rFonts w:ascii="Times New Roman" w:eastAsia="Times New Roman" w:hAnsi="Times New Roman"/>
          <w:spacing w:val="-2"/>
          <w:sz w:val="24"/>
          <w:szCs w:val="24"/>
          <w:lang w:eastAsia="tr-TR"/>
        </w:rPr>
        <w:t xml:space="preserve"> Nihai uzlaştırma sonuçla</w:t>
      </w:r>
      <w:r w:rsidR="005A0692" w:rsidRPr="00872076">
        <w:rPr>
          <w:rFonts w:ascii="Times New Roman" w:eastAsia="Times New Roman" w:hAnsi="Times New Roman"/>
          <w:spacing w:val="-2"/>
          <w:sz w:val="24"/>
          <w:szCs w:val="24"/>
          <w:lang w:eastAsia="tr-TR"/>
        </w:rPr>
        <w:t>rına göre oluşan tutarlar, 213 s</w:t>
      </w:r>
      <w:r w:rsidRPr="00872076">
        <w:rPr>
          <w:rFonts w:ascii="Times New Roman" w:eastAsia="Times New Roman" w:hAnsi="Times New Roman"/>
          <w:spacing w:val="-2"/>
          <w:sz w:val="24"/>
          <w:szCs w:val="24"/>
          <w:lang w:eastAsia="tr-TR"/>
        </w:rPr>
        <w:t>ayılı Vergi Usul Kanununa istinaden Maliye Bakanlığının her yıl yayımladığı tahakkuktan vazgeçme sınırının altındaysa,  bu sınıra ulaşıncaya kadar oluşan tutarlara nihai uzlaştırma bildiriminde yer verilmeyebilir.  Yıl içinde söz konusu uzlaştırma tutarları toplamı, tahakkuktan vazgeçme sınırına ulaştığı ay toplam tutara nihai uzlaştırma bildiriminde yer verilir ve buna göre fatura düzenlenir. Yıl içinde bu sınıra ulaşılmadığı takdirde yıl</w:t>
      </w:r>
      <w:r w:rsidR="0029638D" w:rsidRPr="00872076">
        <w:rPr>
          <w:rFonts w:ascii="Times New Roman" w:eastAsia="Times New Roman" w:hAnsi="Times New Roman"/>
          <w:spacing w:val="-2"/>
          <w:sz w:val="24"/>
          <w:szCs w:val="24"/>
          <w:lang w:eastAsia="tr-TR"/>
        </w:rPr>
        <w:t xml:space="preserve"> </w:t>
      </w:r>
      <w:r w:rsidRPr="00872076">
        <w:rPr>
          <w:rFonts w:ascii="Times New Roman" w:eastAsia="Times New Roman" w:hAnsi="Times New Roman"/>
          <w:spacing w:val="-2"/>
          <w:sz w:val="24"/>
          <w:szCs w:val="24"/>
          <w:lang w:eastAsia="tr-TR"/>
        </w:rPr>
        <w:t>sonunda toplam tutar</w:t>
      </w:r>
      <w:r w:rsidR="0029638D" w:rsidRPr="00872076">
        <w:rPr>
          <w:rFonts w:ascii="Times New Roman" w:eastAsia="Times New Roman" w:hAnsi="Times New Roman"/>
          <w:spacing w:val="-2"/>
          <w:sz w:val="24"/>
          <w:szCs w:val="24"/>
          <w:lang w:eastAsia="tr-TR"/>
        </w:rPr>
        <w:t>a nihai uzlaştırma bildiriminde yer verilir</w:t>
      </w:r>
      <w:r w:rsidRPr="00872076">
        <w:rPr>
          <w:rFonts w:ascii="Times New Roman" w:eastAsia="Times New Roman" w:hAnsi="Times New Roman"/>
          <w:spacing w:val="-2"/>
          <w:sz w:val="24"/>
          <w:szCs w:val="24"/>
          <w:lang w:eastAsia="tr-TR"/>
        </w:rPr>
        <w:t xml:space="preserve"> ve buna göre fatura düzenlenir. Tahakkuktan vazgeçme sınırı her yıl Piyasa İşletmecisi </w:t>
      </w:r>
      <w:r w:rsidR="0029638D" w:rsidRPr="00872076">
        <w:rPr>
          <w:rFonts w:ascii="Times New Roman" w:eastAsia="Times New Roman" w:hAnsi="Times New Roman"/>
          <w:spacing w:val="-2"/>
          <w:sz w:val="24"/>
          <w:szCs w:val="24"/>
          <w:lang w:eastAsia="tr-TR"/>
        </w:rPr>
        <w:t>tarafından</w:t>
      </w:r>
      <w:r w:rsidRPr="00872076">
        <w:rPr>
          <w:rFonts w:ascii="Times New Roman" w:eastAsia="Times New Roman" w:hAnsi="Times New Roman"/>
          <w:spacing w:val="-2"/>
          <w:sz w:val="24"/>
          <w:szCs w:val="24"/>
          <w:lang w:eastAsia="tr-TR"/>
        </w:rPr>
        <w:t xml:space="preserve"> duyurulur.</w:t>
      </w:r>
    </w:p>
    <w:p w:rsidR="00AB4B20" w:rsidRPr="00872076" w:rsidRDefault="00AB4B20" w:rsidP="00873CB6">
      <w:pPr>
        <w:tabs>
          <w:tab w:val="left" w:pos="540"/>
          <w:tab w:val="left" w:pos="566"/>
        </w:tabs>
        <w:spacing w:after="0" w:line="240" w:lineRule="auto"/>
        <w:jc w:val="both"/>
        <w:rPr>
          <w:rFonts w:ascii="Times New Roman" w:hAnsi="Times New Roman"/>
          <w:sz w:val="24"/>
          <w:szCs w:val="24"/>
        </w:rPr>
      </w:pPr>
    </w:p>
    <w:p w:rsidR="00EA09BC" w:rsidRPr="00872076" w:rsidRDefault="00EA09BC"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tab/>
      </w:r>
      <w:r w:rsidRPr="00872076">
        <w:rPr>
          <w:rFonts w:ascii="Times New Roman" w:hAnsi="Times New Roman"/>
          <w:b/>
          <w:bCs/>
          <w:sz w:val="24"/>
          <w:szCs w:val="24"/>
        </w:rPr>
        <w:t>Ödemeler ve tahsilat</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132/Ç</w:t>
      </w:r>
      <w:r w:rsidR="006F6DF7" w:rsidRPr="00872076">
        <w:rPr>
          <w:rStyle w:val="FootnoteReference"/>
          <w:rFonts w:ascii="Times New Roman" w:hAnsi="Times New Roman"/>
          <w:b/>
          <w:sz w:val="24"/>
          <w:szCs w:val="24"/>
        </w:rPr>
        <w:footnoteReference w:id="762"/>
      </w:r>
      <w:r w:rsidR="006F6DF7" w:rsidRPr="00872076">
        <w:rPr>
          <w:rFonts w:ascii="Times New Roman" w:hAnsi="Times New Roman"/>
          <w:sz w:val="24"/>
          <w:szCs w:val="24"/>
        </w:rPr>
        <w:t xml:space="preserve"> </w:t>
      </w:r>
      <w:r w:rsidRPr="00872076">
        <w:rPr>
          <w:rFonts w:ascii="Times New Roman" w:hAnsi="Times New Roman"/>
          <w:b/>
          <w:bCs/>
          <w:sz w:val="24"/>
          <w:szCs w:val="24"/>
        </w:rPr>
        <w:t xml:space="preserve"> –</w:t>
      </w:r>
      <w:r w:rsidRPr="00872076">
        <w:rPr>
          <w:rFonts w:ascii="Times New Roman" w:hAnsi="Times New Roman"/>
          <w:sz w:val="24"/>
          <w:szCs w:val="24"/>
        </w:rPr>
        <w:t xml:space="preserve"> (1) </w:t>
      </w:r>
      <w:r w:rsidR="004B5A40" w:rsidRPr="00872076">
        <w:rPr>
          <w:rFonts w:ascii="Times New Roman" w:hAnsi="Times New Roman"/>
          <w:sz w:val="24"/>
          <w:szCs w:val="24"/>
        </w:rPr>
        <w:t>Gün öncesi piyasası</w:t>
      </w:r>
      <w:r w:rsidR="004B5A40" w:rsidRPr="00872076">
        <w:rPr>
          <w:rStyle w:val="FootnoteReference"/>
          <w:rFonts w:ascii="Times New Roman" w:hAnsi="Times New Roman"/>
          <w:sz w:val="24"/>
          <w:szCs w:val="24"/>
        </w:rPr>
        <w:footnoteReference w:id="763"/>
      </w:r>
      <w:r w:rsidRPr="00872076">
        <w:rPr>
          <w:rFonts w:ascii="Times New Roman" w:hAnsi="Times New Roman"/>
          <w:sz w:val="24"/>
          <w:szCs w:val="24"/>
        </w:rPr>
        <w:t xml:space="preserve"> faaliyetlerine</w:t>
      </w:r>
      <w:r w:rsidR="009A76DD" w:rsidRPr="00872076">
        <w:rPr>
          <w:rFonts w:ascii="Times New Roman" w:hAnsi="Times New Roman"/>
          <w:sz w:val="24"/>
          <w:szCs w:val="24"/>
        </w:rPr>
        <w:t xml:space="preserve"> ve gün içi piyasasına</w:t>
      </w:r>
      <w:r w:rsidR="00210845" w:rsidRPr="00872076">
        <w:rPr>
          <w:rStyle w:val="FootnoteReference"/>
          <w:rFonts w:ascii="Times New Roman" w:hAnsi="Times New Roman"/>
          <w:sz w:val="24"/>
          <w:szCs w:val="24"/>
        </w:rPr>
        <w:footnoteReference w:id="764"/>
      </w:r>
      <w:r w:rsidRPr="00872076">
        <w:rPr>
          <w:rFonts w:ascii="Times New Roman" w:hAnsi="Times New Roman"/>
          <w:sz w:val="24"/>
          <w:szCs w:val="24"/>
        </w:rPr>
        <w:t xml:space="preserve"> ilişkin Piyasa İşletmecisi tarafından piyasa katılımcılarına iletilen günlük avans ödeme bildirimlerinde yer alan bedeller, piyasa katılımcıları tarafından Piyasa İşletmecisinin </w:t>
      </w:r>
      <w:r w:rsidR="00307AA5" w:rsidRPr="00872076">
        <w:rPr>
          <w:rFonts w:ascii="Times New Roman" w:hAnsi="Times New Roman"/>
          <w:sz w:val="24"/>
          <w:szCs w:val="24"/>
        </w:rPr>
        <w:t>merkezi uzlaştırma kuruluşundaki</w:t>
      </w:r>
      <w:r w:rsidR="00307AA5" w:rsidRPr="00872076">
        <w:rPr>
          <w:rStyle w:val="FootnoteReference"/>
          <w:rFonts w:ascii="Times New Roman" w:hAnsi="Times New Roman"/>
          <w:sz w:val="24"/>
          <w:szCs w:val="24"/>
        </w:rPr>
        <w:footnoteReference w:id="765"/>
      </w:r>
      <w:r w:rsidRPr="00872076">
        <w:rPr>
          <w:rFonts w:ascii="Times New Roman" w:hAnsi="Times New Roman"/>
          <w:sz w:val="24"/>
          <w:szCs w:val="24"/>
        </w:rPr>
        <w:t xml:space="preserve"> hesabına aracı bankalar kullanılarak bir sonraki iş günü en geç saat 15:00’a kadar ödenir.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(2) </w:t>
      </w:r>
      <w:r w:rsidR="004B5A40" w:rsidRPr="00872076">
        <w:rPr>
          <w:rFonts w:ascii="Times New Roman" w:hAnsi="Times New Roman"/>
          <w:sz w:val="24"/>
          <w:szCs w:val="24"/>
        </w:rPr>
        <w:t>Gün öncesi piyasası</w:t>
      </w:r>
      <w:r w:rsidR="004B5A40" w:rsidRPr="00872076">
        <w:rPr>
          <w:rStyle w:val="FootnoteReference"/>
          <w:rFonts w:ascii="Times New Roman" w:hAnsi="Times New Roman"/>
          <w:sz w:val="24"/>
          <w:szCs w:val="24"/>
        </w:rPr>
        <w:footnoteReference w:id="766"/>
      </w:r>
      <w:r w:rsidR="004B5A40" w:rsidRPr="00872076">
        <w:rPr>
          <w:rFonts w:ascii="Times New Roman" w:hAnsi="Times New Roman"/>
          <w:sz w:val="24"/>
          <w:szCs w:val="24"/>
        </w:rPr>
        <w:t xml:space="preserve"> </w:t>
      </w:r>
      <w:r w:rsidRPr="00872076">
        <w:rPr>
          <w:rFonts w:ascii="Times New Roman" w:hAnsi="Times New Roman"/>
          <w:sz w:val="24"/>
          <w:szCs w:val="24"/>
        </w:rPr>
        <w:t xml:space="preserve">faaliyetlerine </w:t>
      </w:r>
      <w:r w:rsidR="009A76DD" w:rsidRPr="00872076">
        <w:rPr>
          <w:rFonts w:ascii="Times New Roman" w:hAnsi="Times New Roman"/>
          <w:sz w:val="24"/>
          <w:szCs w:val="24"/>
        </w:rPr>
        <w:t>ve gün içi piyasasına</w:t>
      </w:r>
      <w:r w:rsidR="00210845" w:rsidRPr="00872076">
        <w:rPr>
          <w:rStyle w:val="FootnoteReference"/>
          <w:rFonts w:ascii="Times New Roman" w:hAnsi="Times New Roman"/>
          <w:sz w:val="24"/>
          <w:szCs w:val="24"/>
        </w:rPr>
        <w:footnoteReference w:id="767"/>
      </w:r>
      <w:r w:rsidR="009A76DD" w:rsidRPr="00872076">
        <w:rPr>
          <w:rFonts w:ascii="Times New Roman" w:hAnsi="Times New Roman"/>
          <w:sz w:val="24"/>
          <w:szCs w:val="24"/>
        </w:rPr>
        <w:t xml:space="preserve"> </w:t>
      </w:r>
      <w:r w:rsidRPr="00872076">
        <w:rPr>
          <w:rFonts w:ascii="Times New Roman" w:hAnsi="Times New Roman"/>
          <w:sz w:val="24"/>
          <w:szCs w:val="24"/>
        </w:rPr>
        <w:t xml:space="preserve">ilişkin günlük avans ödeme bildiriminde yer alan ve Piyasa İşletmecisi tarafından piyasa katılımcılarına ödenecek </w:t>
      </w:r>
      <w:r w:rsidRPr="00872076">
        <w:rPr>
          <w:rFonts w:ascii="Times New Roman" w:hAnsi="Times New Roman"/>
          <w:sz w:val="24"/>
          <w:szCs w:val="24"/>
        </w:rPr>
        <w:lastRenderedPageBreak/>
        <w:t xml:space="preserve">olan bedeller, </w:t>
      </w:r>
      <w:r w:rsidR="00EF61EE" w:rsidRPr="00872076">
        <w:rPr>
          <w:rFonts w:ascii="Times New Roman" w:hAnsi="Times New Roman"/>
          <w:sz w:val="24"/>
          <w:szCs w:val="24"/>
        </w:rPr>
        <w:t>Piyasa İşletmecisi tarafından işletilen piyasalara ilişkin olarak piyasa katılımcısının süresinde ödenmemiş borçları düşülerek</w:t>
      </w:r>
      <w:r w:rsidR="004B5A40" w:rsidRPr="00872076">
        <w:rPr>
          <w:rStyle w:val="FootnoteReference"/>
          <w:rFonts w:ascii="Times New Roman" w:hAnsi="Times New Roman"/>
          <w:sz w:val="24"/>
          <w:szCs w:val="24"/>
        </w:rPr>
        <w:footnoteReference w:id="768"/>
      </w:r>
      <w:r w:rsidR="00EF61EE" w:rsidRPr="00872076">
        <w:rPr>
          <w:rFonts w:ascii="Times New Roman" w:hAnsi="Times New Roman"/>
          <w:sz w:val="24"/>
          <w:szCs w:val="24"/>
        </w:rPr>
        <w:t xml:space="preserve"> </w:t>
      </w:r>
      <w:r w:rsidRPr="00872076">
        <w:rPr>
          <w:rFonts w:ascii="Times New Roman" w:hAnsi="Times New Roman"/>
          <w:sz w:val="24"/>
          <w:szCs w:val="24"/>
        </w:rPr>
        <w:t xml:space="preserve">piyasa katılımcılarına Piyasa İşletmecisinin </w:t>
      </w:r>
      <w:r w:rsidR="00307AA5" w:rsidRPr="00872076">
        <w:rPr>
          <w:rFonts w:ascii="Times New Roman" w:hAnsi="Times New Roman"/>
          <w:sz w:val="24"/>
          <w:szCs w:val="24"/>
        </w:rPr>
        <w:t>merkezi uzlaştırma kuruluşundaki</w:t>
      </w:r>
      <w:r w:rsidR="00307AA5" w:rsidRPr="00872076">
        <w:rPr>
          <w:rStyle w:val="FootnoteReference"/>
          <w:rFonts w:ascii="Times New Roman" w:hAnsi="Times New Roman"/>
          <w:sz w:val="24"/>
          <w:szCs w:val="24"/>
        </w:rPr>
        <w:footnoteReference w:id="769"/>
      </w:r>
      <w:r w:rsidR="00307AA5" w:rsidRPr="00872076">
        <w:rPr>
          <w:rFonts w:ascii="Times New Roman" w:hAnsi="Times New Roman"/>
          <w:sz w:val="24"/>
          <w:szCs w:val="24"/>
        </w:rPr>
        <w:t xml:space="preserve"> </w:t>
      </w:r>
      <w:r w:rsidRPr="00872076">
        <w:rPr>
          <w:rFonts w:ascii="Times New Roman" w:hAnsi="Times New Roman"/>
          <w:sz w:val="24"/>
          <w:szCs w:val="24"/>
        </w:rPr>
        <w:t>hesabından, aracı bankalar kullanılarak bir sonraki iş günü en geç saat 17:00’a kadar ödenir.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C65A68" w:rsidRPr="00872076">
        <w:rPr>
          <w:rFonts w:ascii="Times New Roman" w:hAnsi="Times New Roman"/>
          <w:sz w:val="24"/>
          <w:szCs w:val="24"/>
        </w:rPr>
        <w:t>(3)</w:t>
      </w:r>
      <w:r w:rsidR="00C65A68" w:rsidRPr="00872076">
        <w:rPr>
          <w:rStyle w:val="FootnoteReference"/>
          <w:rFonts w:ascii="Times New Roman" w:hAnsi="Times New Roman"/>
          <w:sz w:val="24"/>
          <w:szCs w:val="24"/>
        </w:rPr>
        <w:footnoteReference w:id="770"/>
      </w:r>
      <w:r w:rsidR="00C65A68" w:rsidRPr="00872076">
        <w:rPr>
          <w:rFonts w:ascii="Times New Roman" w:hAnsi="Times New Roman"/>
          <w:sz w:val="24"/>
          <w:szCs w:val="24"/>
        </w:rPr>
        <w:t xml:space="preserve"> Hafta sonu veya resmi tatil gününden bir önceki iş gününde saat 14:30 itibariyle yayımlanan günlük avans ödeme bildirimlerine ilişkin piyasa katılımcıları tarafından Piyasa İşletmecisine yapılacak olan ödemeler, hafta sonu veya resmi tatil gününü takip eden ilk iş günü, en geç saat 15:00’e kadar gerçekleştirilir.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Hafta sonu veya resmi tatil gününden bir önceki iş gününde gönderilen günlük avans ödeme bildirimlerine ilişkin Piyasa İşletmecisi tarafından piyasa katılımcılarına yapılacak olan ödemeler, hafta sonu veya resmi tatil gününü takip eden ilk iş günü en geç saat 17:00’a kadar gerçekleştirilir.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w:t>
      </w:r>
      <w:r w:rsidR="00215FE1" w:rsidRPr="00872076">
        <w:rPr>
          <w:rFonts w:ascii="Times New Roman" w:hAnsi="Times New Roman"/>
          <w:sz w:val="24"/>
          <w:szCs w:val="24"/>
        </w:rPr>
        <w:t xml:space="preserve"> </w:t>
      </w:r>
      <w:r w:rsidRPr="00872076">
        <w:rPr>
          <w:rFonts w:ascii="Times New Roman" w:hAnsi="Times New Roman"/>
          <w:sz w:val="24"/>
          <w:szCs w:val="24"/>
        </w:rPr>
        <w:t xml:space="preserve">Hafta sonu veya resmi tatil günlerinde gönderilen günlük avans ödeme bildirimlerine ilişkin piyasa katılımcıları tarafından Piyasa İşletmecisine yapılacak olan ödemeler, hafta sonu veya resmi tatil gününü takip eden ikinci iş günü, en geç saat 15:00’e kadar gerçekleştirilir.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(6) Hafta sonu veya resmi tatil günlerinde gönderilen günlük avans ödeme bildirimlerine ilişkin Piyasa İşletmecisi tarafından piyasa katılımcılarına yapılacak olan ödemeler, hafta sonu veya resmi tatil gününü takip eden ikinci iş günü en geç saat 17:00’a kadar gerçekleştirilir.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(7) Piyasa İşletmecisi ve piyasa katılımcıları tarafından gerçekleştirilen ödemelere ilişkin olarak </w:t>
      </w:r>
      <w:r w:rsidR="00C11E11" w:rsidRPr="00872076">
        <w:rPr>
          <w:rFonts w:ascii="Times New Roman" w:hAnsi="Times New Roman"/>
          <w:sz w:val="24"/>
          <w:szCs w:val="24"/>
        </w:rPr>
        <w:t>merkezi uzlaştırma kuruluşundan</w:t>
      </w:r>
      <w:r w:rsidR="00C11E11" w:rsidRPr="00872076">
        <w:rPr>
          <w:rStyle w:val="FootnoteReference"/>
          <w:rFonts w:ascii="Times New Roman" w:hAnsi="Times New Roman"/>
          <w:sz w:val="24"/>
          <w:szCs w:val="24"/>
        </w:rPr>
        <w:footnoteReference w:id="771"/>
      </w:r>
      <w:r w:rsidR="00C11E11" w:rsidRPr="00872076">
        <w:rPr>
          <w:rFonts w:ascii="Times New Roman" w:hAnsi="Times New Roman"/>
          <w:sz w:val="24"/>
          <w:szCs w:val="24"/>
        </w:rPr>
        <w:t xml:space="preserve"> </w:t>
      </w:r>
      <w:r w:rsidRPr="00872076">
        <w:rPr>
          <w:rFonts w:ascii="Times New Roman" w:hAnsi="Times New Roman"/>
          <w:sz w:val="24"/>
          <w:szCs w:val="24"/>
        </w:rPr>
        <w:t>elektronik ortamda alınan dekontlar, ödeme alındı makbuzu yerine geçer ve ay sonunda uzlaştırmaya ilişkin olarak piyasa katılımcılarına veya Piyasa İşletmecisine iletilen faturanın ilgili kısmı avans olarak ödenmiş kabul edilir.</w:t>
      </w:r>
    </w:p>
    <w:p w:rsidR="000F5DC5"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0F5DC5" w:rsidRPr="00872076">
        <w:rPr>
          <w:rFonts w:ascii="Times New Roman" w:hAnsi="Times New Roman"/>
          <w:sz w:val="24"/>
          <w:szCs w:val="24"/>
        </w:rPr>
        <w:t>(8)</w:t>
      </w:r>
      <w:r w:rsidR="000F5DC5" w:rsidRPr="00872076">
        <w:rPr>
          <w:rStyle w:val="FootnoteReference"/>
          <w:rFonts w:ascii="Times New Roman" w:hAnsi="Times New Roman"/>
          <w:sz w:val="24"/>
          <w:szCs w:val="24"/>
        </w:rPr>
        <w:footnoteReference w:id="772"/>
      </w:r>
      <w:r w:rsidR="000F5DC5" w:rsidRPr="00872076">
        <w:rPr>
          <w:rFonts w:ascii="Times New Roman" w:hAnsi="Times New Roman"/>
          <w:sz w:val="24"/>
          <w:szCs w:val="24"/>
        </w:rPr>
        <w:t xml:space="preserve"> Piyasa katılımcılarına uzlaştırmaya ilişkin iletilen faturaların bedelleri, gün öncesi </w:t>
      </w:r>
      <w:r w:rsidR="00126DC5" w:rsidRPr="00872076">
        <w:rPr>
          <w:rFonts w:ascii="Times New Roman" w:hAnsi="Times New Roman"/>
          <w:sz w:val="24"/>
          <w:szCs w:val="24"/>
        </w:rPr>
        <w:t>piyasası</w:t>
      </w:r>
      <w:r w:rsidR="00126DC5" w:rsidRPr="00872076">
        <w:rPr>
          <w:rStyle w:val="FootnoteReference"/>
          <w:rFonts w:ascii="Times New Roman" w:hAnsi="Times New Roman"/>
          <w:sz w:val="24"/>
          <w:szCs w:val="24"/>
        </w:rPr>
        <w:footnoteReference w:id="773"/>
      </w:r>
      <w:r w:rsidR="000F5DC5" w:rsidRPr="00872076">
        <w:rPr>
          <w:rFonts w:ascii="Times New Roman" w:hAnsi="Times New Roman"/>
          <w:sz w:val="24"/>
          <w:szCs w:val="24"/>
        </w:rPr>
        <w:t xml:space="preserve"> </w:t>
      </w:r>
      <w:r w:rsidR="009A76DD" w:rsidRPr="00872076">
        <w:rPr>
          <w:rFonts w:ascii="Times New Roman" w:hAnsi="Times New Roman"/>
          <w:sz w:val="24"/>
          <w:szCs w:val="24"/>
        </w:rPr>
        <w:t>ve gün içi piyasası</w:t>
      </w:r>
      <w:r w:rsidR="00FB6F0F" w:rsidRPr="00872076">
        <w:rPr>
          <w:rStyle w:val="FootnoteReference"/>
          <w:rFonts w:ascii="Times New Roman" w:hAnsi="Times New Roman"/>
          <w:sz w:val="24"/>
          <w:szCs w:val="24"/>
        </w:rPr>
        <w:footnoteReference w:id="774"/>
      </w:r>
      <w:r w:rsidR="009A76DD" w:rsidRPr="00872076">
        <w:rPr>
          <w:rFonts w:ascii="Times New Roman" w:hAnsi="Times New Roman"/>
          <w:sz w:val="24"/>
          <w:szCs w:val="24"/>
        </w:rPr>
        <w:t xml:space="preserve"> </w:t>
      </w:r>
      <w:r w:rsidR="000F5DC5" w:rsidRPr="00872076">
        <w:rPr>
          <w:rFonts w:ascii="Times New Roman" w:hAnsi="Times New Roman"/>
          <w:sz w:val="24"/>
          <w:szCs w:val="24"/>
        </w:rPr>
        <w:t xml:space="preserve">faaliyetlerine ilişkin avans ödemeleri ve aynı piyasa katılımcısının fatura alacaklısı olması durumunda alacak tutarı toplamı fatura bedelinden düşülmek kaydı ile borçlu piyasa katılımcıları tarafından aracı bankalar aracılığıyla Piyasa İşletmecisinin merkezi uzlaştırma </w:t>
      </w:r>
      <w:r w:rsidR="00C11E11" w:rsidRPr="00872076">
        <w:rPr>
          <w:rFonts w:ascii="Times New Roman" w:hAnsi="Times New Roman"/>
          <w:sz w:val="24"/>
          <w:szCs w:val="24"/>
        </w:rPr>
        <w:t>kuruluşlundaki</w:t>
      </w:r>
      <w:r w:rsidR="00C11E11" w:rsidRPr="00872076">
        <w:rPr>
          <w:rStyle w:val="FootnoteReference"/>
          <w:rFonts w:ascii="Times New Roman" w:hAnsi="Times New Roman"/>
          <w:sz w:val="24"/>
          <w:szCs w:val="24"/>
        </w:rPr>
        <w:footnoteReference w:id="775"/>
      </w:r>
      <w:r w:rsidR="000F5DC5" w:rsidRPr="00872076">
        <w:rPr>
          <w:rFonts w:ascii="Times New Roman" w:hAnsi="Times New Roman"/>
          <w:sz w:val="24"/>
          <w:szCs w:val="24"/>
        </w:rPr>
        <w:t xml:space="preserve"> hesabına en geç fatura tebliğ tarihini takip eden altıncı iş günü ödenir.</w:t>
      </w:r>
    </w:p>
    <w:p w:rsidR="00EA09BC" w:rsidRPr="00872076" w:rsidRDefault="000F5DC5"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(9)</w:t>
      </w:r>
      <w:r w:rsidRPr="00872076">
        <w:rPr>
          <w:rStyle w:val="FootnoteReference"/>
          <w:rFonts w:ascii="Times New Roman" w:hAnsi="Times New Roman"/>
          <w:sz w:val="24"/>
          <w:szCs w:val="24"/>
        </w:rPr>
        <w:footnoteReference w:id="776"/>
      </w:r>
      <w:r w:rsidR="00183D28" w:rsidRPr="00872076">
        <w:rPr>
          <w:rFonts w:ascii="Times New Roman" w:hAnsi="Times New Roman"/>
          <w:sz w:val="24"/>
          <w:szCs w:val="24"/>
          <w:vertAlign w:val="superscript"/>
        </w:rPr>
        <w:t>,</w:t>
      </w:r>
      <w:r w:rsidR="00183D28" w:rsidRPr="00872076">
        <w:rPr>
          <w:rStyle w:val="FootnoteReference"/>
          <w:rFonts w:ascii="Times New Roman" w:hAnsi="Times New Roman"/>
          <w:sz w:val="24"/>
          <w:szCs w:val="24"/>
        </w:rPr>
        <w:footnoteReference w:id="777"/>
      </w:r>
      <w:r w:rsidR="00D322BF">
        <w:rPr>
          <w:rFonts w:ascii="Times New Roman" w:hAnsi="Times New Roman"/>
          <w:sz w:val="24"/>
          <w:szCs w:val="24"/>
          <w:vertAlign w:val="superscript"/>
        </w:rPr>
        <w:t>,</w:t>
      </w:r>
      <w:r w:rsidR="00D322BF">
        <w:rPr>
          <w:rStyle w:val="FootnoteReference"/>
          <w:rFonts w:ascii="Times New Roman" w:hAnsi="Times New Roman"/>
          <w:sz w:val="24"/>
          <w:szCs w:val="24"/>
        </w:rPr>
        <w:footnoteReference w:id="778"/>
      </w:r>
      <w:r w:rsidRPr="00872076">
        <w:rPr>
          <w:rFonts w:ascii="Times New Roman" w:hAnsi="Times New Roman"/>
          <w:sz w:val="24"/>
          <w:szCs w:val="24"/>
        </w:rPr>
        <w:t xml:space="preserve"> </w:t>
      </w:r>
      <w:r w:rsidR="00187D35" w:rsidRPr="00872076">
        <w:rPr>
          <w:rFonts w:ascii="Times New Roman" w:hAnsi="Times New Roman"/>
          <w:sz w:val="24"/>
          <w:szCs w:val="24"/>
        </w:rPr>
        <w:t> </w:t>
      </w:r>
      <w:r w:rsidR="001C596F" w:rsidRPr="001C596F">
        <w:rPr>
          <w:rFonts w:ascii="Times New Roman" w:hAnsi="Times New Roman"/>
          <w:sz w:val="24"/>
          <w:szCs w:val="24"/>
        </w:rPr>
        <w:t>Piyasa katılımcıları tarafından Piyasa İşletmecisine iletilen faturaların bedelleri, gün öncesi piyasası ve gün içi piyasası faaliyetlerine ilişkin avans ödemeleri ve aynı piyasa katılımcısının fatura borçlusu olması durumunda borç tutarı toplamı fatura bedelinden düşülmek kaydı ile Piyasa İşletmecisi tarafından alacaklı piyasa katılımcılarına yapılacak ödemeler, en geç fatura tebliğ tarihini takip eden yedinci işgünü içerisinde, ilgili fatura dönemi için piyasa katılımcılarından tahsil edilen tüm tutarların net alacak tutarlarına oranına göre, Piyasa İşletmecisi tarafından işletilen piyasalara ilişkin olarak piyasa katılımcısının süresinde ödenmemiş borçları düşülerek Piyasa İşletmecisinin merkezi uzlaştırma kuruluşundaki hesabından, aracı bankalar kullanılarak ödenir. Bu ödemelerin yapılmasını müteakip bir sonraki ön uzlaştırma bildirimi yayımlanana kadar yeni bir tahsilat yapılırsa bunlar da birinci cümledeki usule göre alacaklı piyasa katılımcılarına dağıtılır.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 xml:space="preserve">(10) Merkezi uzlaştırma </w:t>
      </w:r>
      <w:r w:rsidR="00C11E11" w:rsidRPr="00872076">
        <w:rPr>
          <w:rFonts w:ascii="Times New Roman" w:hAnsi="Times New Roman"/>
          <w:sz w:val="24"/>
          <w:szCs w:val="24"/>
        </w:rPr>
        <w:t>kuruluşu</w:t>
      </w:r>
      <w:r w:rsidR="00C11E11" w:rsidRPr="00872076">
        <w:rPr>
          <w:rStyle w:val="FootnoteReference"/>
          <w:rFonts w:ascii="Times New Roman" w:hAnsi="Times New Roman"/>
          <w:sz w:val="24"/>
          <w:szCs w:val="24"/>
        </w:rPr>
        <w:footnoteReference w:id="779"/>
      </w:r>
      <w:r w:rsidRPr="00872076">
        <w:rPr>
          <w:rFonts w:ascii="Times New Roman" w:hAnsi="Times New Roman"/>
          <w:sz w:val="24"/>
          <w:szCs w:val="24"/>
        </w:rPr>
        <w:t xml:space="preserve">, sunmuş olduğu teminat yönetimi ve nakit takas hizmetine ilişkin olarak katılımcıların ödemesi gereken hizmet bedellerini, aylık bazda piyasa katılımcılarına bildirir. Merkezi uzlaştırma </w:t>
      </w:r>
      <w:r w:rsidR="00C11E11" w:rsidRPr="00872076">
        <w:rPr>
          <w:rFonts w:ascii="Times New Roman" w:hAnsi="Times New Roman"/>
          <w:sz w:val="24"/>
          <w:szCs w:val="24"/>
        </w:rPr>
        <w:t>kuruluşu</w:t>
      </w:r>
      <w:r w:rsidR="00C11E11" w:rsidRPr="00872076">
        <w:rPr>
          <w:rStyle w:val="FootnoteReference"/>
          <w:rFonts w:ascii="Times New Roman" w:hAnsi="Times New Roman"/>
          <w:sz w:val="24"/>
          <w:szCs w:val="24"/>
        </w:rPr>
        <w:footnoteReference w:id="780"/>
      </w:r>
      <w:r w:rsidRPr="00872076">
        <w:rPr>
          <w:rFonts w:ascii="Times New Roman" w:hAnsi="Times New Roman"/>
          <w:sz w:val="24"/>
          <w:szCs w:val="24"/>
        </w:rPr>
        <w:t xml:space="preserve"> tarafından piyasa katılımcılarına iletilen hizmet bedelleri, bu bedelin tebliğ tarihini takip eden altı iş günü içerisinde merkezi uzlaştırma </w:t>
      </w:r>
      <w:r w:rsidR="00C11E11" w:rsidRPr="00872076">
        <w:rPr>
          <w:rFonts w:ascii="Times New Roman" w:hAnsi="Times New Roman"/>
          <w:sz w:val="24"/>
          <w:szCs w:val="24"/>
        </w:rPr>
        <w:t>kuruluşuna</w:t>
      </w:r>
      <w:r w:rsidR="00C11E11" w:rsidRPr="00872076">
        <w:rPr>
          <w:rStyle w:val="FootnoteReference"/>
          <w:rFonts w:ascii="Times New Roman" w:hAnsi="Times New Roman"/>
          <w:sz w:val="24"/>
          <w:szCs w:val="24"/>
        </w:rPr>
        <w:footnoteReference w:id="781"/>
      </w:r>
      <w:r w:rsidRPr="00872076">
        <w:rPr>
          <w:rFonts w:ascii="Times New Roman" w:hAnsi="Times New Roman"/>
          <w:sz w:val="24"/>
          <w:szCs w:val="24"/>
        </w:rPr>
        <w:t xml:space="preserve"> ödenir.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(11)</w:t>
      </w:r>
      <w:r w:rsidR="00183D28" w:rsidRPr="00872076">
        <w:rPr>
          <w:rStyle w:val="FootnoteReference"/>
          <w:rFonts w:ascii="Times New Roman" w:hAnsi="Times New Roman"/>
          <w:sz w:val="24"/>
          <w:szCs w:val="24"/>
        </w:rPr>
        <w:t xml:space="preserve"> </w:t>
      </w:r>
      <w:r w:rsidR="00183D28" w:rsidRPr="00872076">
        <w:rPr>
          <w:rStyle w:val="FootnoteReference"/>
          <w:rFonts w:ascii="Times New Roman" w:hAnsi="Times New Roman"/>
          <w:sz w:val="24"/>
          <w:szCs w:val="24"/>
        </w:rPr>
        <w:footnoteReference w:id="782"/>
      </w:r>
      <w:r w:rsidRPr="00872076">
        <w:rPr>
          <w:rFonts w:ascii="Times New Roman" w:hAnsi="Times New Roman"/>
          <w:sz w:val="24"/>
          <w:szCs w:val="24"/>
        </w:rPr>
        <w:t xml:space="preserve"> </w:t>
      </w:r>
      <w:r w:rsidR="00E63597" w:rsidRPr="00872076">
        <w:rPr>
          <w:rFonts w:ascii="Times New Roman" w:hAnsi="Times New Roman"/>
          <w:sz w:val="24"/>
          <w:szCs w:val="24"/>
        </w:rPr>
        <w:t>Piyasa katılımcıları, merkezi uzlaştırma kuruluşu</w:t>
      </w:r>
      <w:r w:rsidR="00E63597" w:rsidRPr="00872076" w:rsidDel="00290F75">
        <w:rPr>
          <w:rFonts w:ascii="Times New Roman" w:hAnsi="Times New Roman"/>
          <w:sz w:val="24"/>
          <w:szCs w:val="24"/>
        </w:rPr>
        <w:t xml:space="preserve"> </w:t>
      </w:r>
      <w:r w:rsidR="00E63597" w:rsidRPr="00872076">
        <w:rPr>
          <w:rFonts w:ascii="Times New Roman" w:hAnsi="Times New Roman"/>
          <w:sz w:val="24"/>
          <w:szCs w:val="24"/>
        </w:rPr>
        <w:t>tarafından kendilerine yapılacak avans ve fatura ödemelerine ilişkin olarak tek bir aracı banka ile çalışırlar; ancak, merkezi uzlaştırma kuruluşuna yapacakları ödemelere ilişkin olarak birden fazla banka ile çalışabilirler. Piyasa katılımcıları, merkezi uzlaştırma kuruluşu tarafından kendilerine yapılacak avans ve fatura ödemelerine ilişkin birlikte çalışacakları aracı bankayı merkezi uzlaştırma kuruluşuna</w:t>
      </w:r>
      <w:r w:rsidR="00E63597" w:rsidRPr="00872076" w:rsidDel="009D61FF">
        <w:rPr>
          <w:rFonts w:ascii="Times New Roman" w:hAnsi="Times New Roman"/>
          <w:sz w:val="24"/>
          <w:szCs w:val="24"/>
        </w:rPr>
        <w:t xml:space="preserve"> </w:t>
      </w:r>
      <w:r w:rsidR="00E63597" w:rsidRPr="00872076">
        <w:rPr>
          <w:rFonts w:ascii="Times New Roman" w:hAnsi="Times New Roman"/>
          <w:sz w:val="24"/>
          <w:szCs w:val="24"/>
        </w:rPr>
        <w:t>yazılı olarak bildirirler ve söz konusu bankayı değiştirmeleri durumunda, merkezi uzlaştırma kuruluşuna en kısa sürede bildirimde bulunurlar</w:t>
      </w:r>
      <w:r w:rsidRPr="00872076">
        <w:rPr>
          <w:rFonts w:ascii="Times New Roman" w:hAnsi="Times New Roman"/>
          <w:sz w:val="24"/>
          <w:szCs w:val="24"/>
        </w:rPr>
        <w:t xml:space="preserve">.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(12) Merkezi uzlaştırma </w:t>
      </w:r>
      <w:r w:rsidR="00E63597" w:rsidRPr="00872076">
        <w:rPr>
          <w:rFonts w:ascii="Times New Roman" w:hAnsi="Times New Roman"/>
          <w:sz w:val="24"/>
          <w:szCs w:val="24"/>
        </w:rPr>
        <w:t>kuruluşu</w:t>
      </w:r>
      <w:r w:rsidR="00E63597" w:rsidRPr="00872076">
        <w:rPr>
          <w:rStyle w:val="FootnoteReference"/>
          <w:rFonts w:ascii="Times New Roman" w:hAnsi="Times New Roman"/>
          <w:sz w:val="24"/>
          <w:szCs w:val="24"/>
        </w:rPr>
        <w:footnoteReference w:id="783"/>
      </w:r>
      <w:r w:rsidRPr="00872076">
        <w:rPr>
          <w:rFonts w:ascii="Times New Roman" w:hAnsi="Times New Roman"/>
          <w:sz w:val="24"/>
          <w:szCs w:val="24"/>
        </w:rPr>
        <w:t xml:space="preserve"> ve aracı bankalar tarafından teminatlar ve avans/fatura ödemelerine ilişkin olarak kullanılan bilgisayar, yazılım ya da teknolojik altyapının beklenmedik bir şekilde arızalanması ve bu Yönetmelik hükümleri doğrultusunda tamamlanması gereken süreçlerin belirlenmiş olan süre zarfında tamamlanmayacağının ortaya çıkması durumunda, aracı banka merkezi uzlaştırma </w:t>
      </w:r>
      <w:r w:rsidR="00187D35" w:rsidRPr="00872076">
        <w:rPr>
          <w:rFonts w:ascii="Times New Roman" w:hAnsi="Times New Roman"/>
          <w:sz w:val="24"/>
          <w:szCs w:val="24"/>
        </w:rPr>
        <w:t>kuruluşunu</w:t>
      </w:r>
      <w:r w:rsidR="00187D35" w:rsidRPr="00872076">
        <w:rPr>
          <w:rStyle w:val="FootnoteReference"/>
          <w:rFonts w:ascii="Times New Roman" w:hAnsi="Times New Roman"/>
          <w:sz w:val="24"/>
          <w:szCs w:val="24"/>
        </w:rPr>
        <w:footnoteReference w:id="784"/>
      </w:r>
      <w:r w:rsidRPr="00872076">
        <w:rPr>
          <w:rFonts w:ascii="Times New Roman" w:hAnsi="Times New Roman"/>
          <w:sz w:val="24"/>
          <w:szCs w:val="24"/>
        </w:rPr>
        <w:t xml:space="preserve">, merkezi uzlaştırma </w:t>
      </w:r>
      <w:r w:rsidR="00187D35" w:rsidRPr="00872076">
        <w:rPr>
          <w:rFonts w:ascii="Times New Roman" w:hAnsi="Times New Roman"/>
          <w:sz w:val="24"/>
          <w:szCs w:val="24"/>
        </w:rPr>
        <w:t>kuruluşu</w:t>
      </w:r>
      <w:r w:rsidR="00187D35" w:rsidRPr="00872076">
        <w:rPr>
          <w:rStyle w:val="FootnoteReference"/>
          <w:rFonts w:ascii="Times New Roman" w:hAnsi="Times New Roman"/>
          <w:sz w:val="24"/>
          <w:szCs w:val="24"/>
        </w:rPr>
        <w:footnoteReference w:id="785"/>
      </w:r>
      <w:r w:rsidRPr="00872076">
        <w:rPr>
          <w:rFonts w:ascii="Times New Roman" w:hAnsi="Times New Roman"/>
          <w:sz w:val="24"/>
          <w:szCs w:val="24"/>
        </w:rPr>
        <w:t xml:space="preserve"> Piyasa İşletmecisini ivedilikle bilgilendirir. Bu durumda, Piyasa İşletmecisi, süreçlerin tamamlanabilmesi için yeni süreler belirler ve bu değişikliklerle ilgili piyasa katılımcılarını bilgilendirir. </w:t>
      </w:r>
    </w:p>
    <w:p w:rsidR="00CB7660"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(13) Bu maddenin 12 nci fıkrasında belirtilen sebeplerden ötürü merkezi uzlaştırma </w:t>
      </w:r>
      <w:r w:rsidR="00E63597" w:rsidRPr="00872076">
        <w:rPr>
          <w:rFonts w:ascii="Times New Roman" w:hAnsi="Times New Roman"/>
          <w:sz w:val="24"/>
          <w:szCs w:val="24"/>
        </w:rPr>
        <w:t>kuruluşu</w:t>
      </w:r>
      <w:r w:rsidR="00E63597" w:rsidRPr="00872076">
        <w:rPr>
          <w:rStyle w:val="FootnoteReference"/>
          <w:rFonts w:ascii="Times New Roman" w:hAnsi="Times New Roman"/>
          <w:sz w:val="24"/>
          <w:szCs w:val="24"/>
        </w:rPr>
        <w:footnoteReference w:id="786"/>
      </w:r>
      <w:r w:rsidRPr="00872076">
        <w:rPr>
          <w:rFonts w:ascii="Times New Roman" w:hAnsi="Times New Roman"/>
          <w:sz w:val="24"/>
          <w:szCs w:val="24"/>
        </w:rPr>
        <w:t>, aracı bankalar ve Piyasa İşletmecisinin teminat ve ödeme işlemlerine ilişkin olarak yükümlülüklerini yerine getirmemeleri durumunda taraflara uygulanacak yaptırımlar, ilgili taraflar arasında yapılan anlaşmalarda yer alır.</w:t>
      </w:r>
    </w:p>
    <w:p w:rsidR="008B49D1" w:rsidRPr="00872076" w:rsidRDefault="00CB766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F0500E" w:rsidRPr="00872076">
        <w:rPr>
          <w:rFonts w:ascii="Times New Roman" w:hAnsi="Times New Roman"/>
          <w:sz w:val="24"/>
          <w:szCs w:val="24"/>
        </w:rPr>
        <w:t>(14)</w:t>
      </w:r>
      <w:r w:rsidR="003C3DF9" w:rsidRPr="00872076">
        <w:rPr>
          <w:rStyle w:val="FootnoteReference"/>
          <w:rFonts w:ascii="Times New Roman" w:hAnsi="Times New Roman"/>
          <w:sz w:val="24"/>
          <w:szCs w:val="24"/>
        </w:rPr>
        <w:footnoteReference w:id="787"/>
      </w:r>
      <w:r w:rsidR="003C3DF9" w:rsidRPr="00872076">
        <w:rPr>
          <w:rStyle w:val="FootnoteReference"/>
        </w:rPr>
        <w:t>,</w:t>
      </w:r>
      <w:r w:rsidR="00344871" w:rsidRPr="00872076">
        <w:rPr>
          <w:rStyle w:val="FootnoteReference"/>
          <w:rFonts w:ascii="Times New Roman" w:hAnsi="Times New Roman"/>
          <w:sz w:val="24"/>
          <w:szCs w:val="24"/>
        </w:rPr>
        <w:footnoteReference w:id="788"/>
      </w:r>
      <w:r w:rsidR="00F0500E" w:rsidRPr="00872076">
        <w:rPr>
          <w:rFonts w:ascii="Times New Roman" w:hAnsi="Times New Roman"/>
          <w:sz w:val="24"/>
          <w:szCs w:val="24"/>
        </w:rPr>
        <w:t xml:space="preserve"> İlgili uzlaştırma dönemine ilişkin olarak hem alacaklı, hem de borçlu olan piyasa katılımcıları için faturaya es</w:t>
      </w:r>
      <w:r w:rsidR="000F01DE" w:rsidRPr="00872076">
        <w:rPr>
          <w:rFonts w:ascii="Times New Roman" w:hAnsi="Times New Roman"/>
          <w:sz w:val="24"/>
          <w:szCs w:val="24"/>
        </w:rPr>
        <w:t>as uzlaştırma bildiriminin yayım</w:t>
      </w:r>
      <w:r w:rsidR="00F0500E" w:rsidRPr="00872076">
        <w:rPr>
          <w:rFonts w:ascii="Times New Roman" w:hAnsi="Times New Roman"/>
          <w:sz w:val="24"/>
          <w:szCs w:val="24"/>
        </w:rPr>
        <w:t>lanmasını ve alacak faturasının Piyasa İşletmecisine tebliğ edilmesini müteakiben alacak ve borçlar arasında mahsuplaşma işlemi otomatik olarak yapılır.</w:t>
      </w:r>
    </w:p>
    <w:p w:rsidR="00462734" w:rsidRPr="00872076" w:rsidRDefault="00462734"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t>(15)</w:t>
      </w:r>
      <w:r w:rsidRPr="00872076">
        <w:rPr>
          <w:rStyle w:val="FootnoteReference"/>
          <w:rFonts w:ascii="Times New Roman" w:hAnsi="Times New Roman"/>
          <w:sz w:val="24"/>
          <w:szCs w:val="24"/>
        </w:rPr>
        <w:footnoteReference w:id="789"/>
      </w:r>
      <w:r w:rsidRPr="00872076">
        <w:rPr>
          <w:rFonts w:ascii="Times New Roman" w:hAnsi="Times New Roman"/>
          <w:sz w:val="24"/>
          <w:szCs w:val="24"/>
        </w:rPr>
        <w:t xml:space="preserve"> Karşılığı Olmayan Piyasa İşlemlerine İlişkin Yöntem hükümleri uyarınca piyasa katılımcılarının avans alacaklarının bloke edilmesi durumunda, söz konusu net avans alacakları piyasa işletmecisi tarafından ilgili ayın fatura borçlarına takas ve mahsup edilir.</w:t>
      </w:r>
    </w:p>
    <w:p w:rsidR="00C5300F" w:rsidRPr="00872076" w:rsidRDefault="00E63597" w:rsidP="00873CB6">
      <w:pPr>
        <w:spacing w:after="0" w:line="240" w:lineRule="auto"/>
        <w:ind w:firstLine="567"/>
        <w:jc w:val="both"/>
        <w:rPr>
          <w:rFonts w:ascii="Times New Roman" w:hAnsi="Times New Roman"/>
          <w:bCs/>
          <w:sz w:val="24"/>
          <w:szCs w:val="24"/>
        </w:rPr>
      </w:pPr>
      <w:r w:rsidRPr="00872076">
        <w:rPr>
          <w:rFonts w:ascii="Times New Roman" w:hAnsi="Times New Roman"/>
          <w:bCs/>
          <w:sz w:val="24"/>
          <w:szCs w:val="24"/>
        </w:rPr>
        <w:t>(16)</w:t>
      </w:r>
      <w:r w:rsidRPr="00872076">
        <w:rPr>
          <w:rStyle w:val="FootnoteReference"/>
          <w:rFonts w:ascii="Times New Roman" w:hAnsi="Times New Roman"/>
          <w:bCs/>
          <w:sz w:val="24"/>
          <w:szCs w:val="24"/>
        </w:rPr>
        <w:footnoteReference w:id="790"/>
      </w:r>
      <w:r w:rsidRPr="00872076">
        <w:rPr>
          <w:rFonts w:ascii="Times New Roman" w:hAnsi="Times New Roman"/>
          <w:bCs/>
          <w:sz w:val="24"/>
          <w:szCs w:val="24"/>
        </w:rPr>
        <w:t xml:space="preserve"> Vadeli elektrik piyasasında te</w:t>
      </w:r>
      <w:r w:rsidRPr="00872076">
        <w:rPr>
          <w:rFonts w:ascii="Times New Roman" w:hAnsi="Times New Roman"/>
          <w:sz w:val="24"/>
          <w:szCs w:val="24"/>
        </w:rPr>
        <w:t xml:space="preserve">merrüde düşen piyasa katılımcılarının sahip oldukları teslimat dönemi başlamış olan uzun </w:t>
      </w:r>
      <w:r w:rsidR="00DC40B9" w:rsidRPr="00872076">
        <w:rPr>
          <w:rFonts w:ascii="Times New Roman" w:hAnsi="Times New Roman"/>
          <w:sz w:val="24"/>
          <w:szCs w:val="24"/>
        </w:rPr>
        <w:t>ve/veya kısa</w:t>
      </w:r>
      <w:r w:rsidR="00DC40B9" w:rsidRPr="00872076">
        <w:rPr>
          <w:rStyle w:val="FootnoteReference"/>
          <w:rFonts w:ascii="Times New Roman" w:hAnsi="Times New Roman"/>
          <w:sz w:val="24"/>
          <w:szCs w:val="24"/>
        </w:rPr>
        <w:footnoteReference w:id="791"/>
      </w:r>
      <w:r w:rsidR="00DC40B9" w:rsidRPr="00872076">
        <w:rPr>
          <w:rFonts w:ascii="Times New Roman" w:hAnsi="Times New Roman"/>
          <w:sz w:val="24"/>
          <w:szCs w:val="24"/>
        </w:rPr>
        <w:t xml:space="preserve"> </w:t>
      </w:r>
      <w:r w:rsidRPr="00872076">
        <w:rPr>
          <w:rFonts w:ascii="Times New Roman" w:hAnsi="Times New Roman"/>
          <w:sz w:val="24"/>
          <w:szCs w:val="24"/>
        </w:rPr>
        <w:t xml:space="preserve">pozisyonlarının </w:t>
      </w:r>
      <w:r w:rsidRPr="00872076">
        <w:rPr>
          <w:rFonts w:ascii="Times New Roman" w:hAnsi="Times New Roman"/>
          <w:bCs/>
          <w:sz w:val="24"/>
          <w:szCs w:val="24"/>
        </w:rPr>
        <w:t>Piyasa İşletmecisi tarafından gün öncesi piyasası ve/veya gün içi piyasasında piyasa katılımcısı adına kapatılması sonucu oluşan avans alacağının bloke edilmesine</w:t>
      </w:r>
      <w:r w:rsidR="00DC40B9" w:rsidRPr="00872076">
        <w:rPr>
          <w:rFonts w:ascii="Times New Roman" w:hAnsi="Times New Roman"/>
          <w:bCs/>
          <w:sz w:val="24"/>
          <w:szCs w:val="24"/>
        </w:rPr>
        <w:t>, avans borcunun ödenmesine</w:t>
      </w:r>
      <w:r w:rsidR="00DC40B9" w:rsidRPr="00872076">
        <w:rPr>
          <w:rStyle w:val="FootnoteReference"/>
          <w:rFonts w:ascii="Times New Roman" w:hAnsi="Times New Roman"/>
          <w:bCs/>
          <w:sz w:val="24"/>
          <w:szCs w:val="24"/>
        </w:rPr>
        <w:footnoteReference w:id="792"/>
      </w:r>
      <w:r w:rsidRPr="00872076">
        <w:rPr>
          <w:rFonts w:ascii="Times New Roman" w:hAnsi="Times New Roman"/>
          <w:bCs/>
          <w:sz w:val="24"/>
          <w:szCs w:val="24"/>
        </w:rPr>
        <w:t xml:space="preserve"> ve diğer işlemlere ilişkin hususlar VEP Usul ve Esaslarında düzenlenir.</w:t>
      </w:r>
    </w:p>
    <w:p w:rsidR="00D66378" w:rsidRDefault="00D66378" w:rsidP="00873CB6">
      <w:pPr>
        <w:spacing w:after="0" w:line="240" w:lineRule="auto"/>
        <w:ind w:firstLine="567"/>
        <w:jc w:val="both"/>
        <w:rPr>
          <w:rFonts w:ascii="Times New Roman" w:hAnsi="Times New Roman"/>
          <w:sz w:val="24"/>
          <w:szCs w:val="24"/>
        </w:rPr>
      </w:pPr>
      <w:r w:rsidRPr="00872076">
        <w:rPr>
          <w:rFonts w:ascii="Times New Roman" w:hAnsi="Times New Roman"/>
          <w:sz w:val="24"/>
          <w:szCs w:val="24"/>
        </w:rPr>
        <w:lastRenderedPageBreak/>
        <w:t>(17)</w:t>
      </w:r>
      <w:r w:rsidRPr="00872076">
        <w:rPr>
          <w:rStyle w:val="FootnoteReference"/>
          <w:rFonts w:ascii="Times New Roman" w:hAnsi="Times New Roman"/>
          <w:sz w:val="24"/>
          <w:szCs w:val="24"/>
        </w:rPr>
        <w:footnoteReference w:id="793"/>
      </w:r>
      <w:r w:rsidRPr="00872076">
        <w:rPr>
          <w:rFonts w:ascii="Times New Roman" w:hAnsi="Times New Roman"/>
          <w:sz w:val="24"/>
          <w:szCs w:val="24"/>
        </w:rPr>
        <w:t xml:space="preserve"> 12/5/2019 tarihli ve 30772 sayılı Resmî Gazete’de yayımlanan Elektrik Piyasasında Lisanssız Elektrik Üretim Yönetmeliği kapsamında görevli tedarik şirketlerinin lisanssız üreticilere yapılması gereken ödemeleri zamanında ve/veya kısmen ya da tamamen yerine getirmediğinin tespit edilmesi halinde, söz konusu ödemelerin zamanında yapılabilmesi amacıyla avans alacaklarının bloke edilmesi de dahil uygulanacak diğer tedbirlere ilişkin usul ve esaslar Kurul tarafından belirlenir.</w:t>
      </w:r>
    </w:p>
    <w:p w:rsidR="001D0604" w:rsidRPr="00C96A19" w:rsidRDefault="001D0604" w:rsidP="001D0604">
      <w:pPr>
        <w:pStyle w:val="NoSpacing"/>
        <w:ind w:firstLine="567"/>
        <w:rPr>
          <w:rFonts w:cs="Times New Roman"/>
          <w:noProof/>
          <w:szCs w:val="24"/>
        </w:rPr>
      </w:pPr>
      <w:r>
        <w:rPr>
          <w:rFonts w:cs="Times New Roman"/>
          <w:noProof/>
          <w:szCs w:val="24"/>
        </w:rPr>
        <w:t>(</w:t>
      </w:r>
      <w:r w:rsidRPr="00C96A19">
        <w:rPr>
          <w:rFonts w:cs="Times New Roman"/>
          <w:noProof/>
          <w:szCs w:val="24"/>
        </w:rPr>
        <w:t>18)</w:t>
      </w:r>
      <w:r>
        <w:rPr>
          <w:rStyle w:val="FootnoteReference"/>
          <w:rFonts w:cs="Times New Roman"/>
          <w:noProof/>
          <w:szCs w:val="24"/>
        </w:rPr>
        <w:footnoteReference w:id="794"/>
      </w:r>
      <w:r w:rsidRPr="00C96A19">
        <w:rPr>
          <w:rFonts w:cs="Times New Roman"/>
          <w:noProof/>
          <w:szCs w:val="24"/>
        </w:rPr>
        <w:t xml:space="preserve">   Sistem </w:t>
      </w:r>
      <w:r>
        <w:rPr>
          <w:rFonts w:cs="Times New Roman"/>
          <w:noProof/>
          <w:szCs w:val="24"/>
        </w:rPr>
        <w:t>İ</w:t>
      </w:r>
      <w:r w:rsidRPr="00C96A19">
        <w:rPr>
          <w:rFonts w:cs="Times New Roman"/>
          <w:noProof/>
          <w:szCs w:val="24"/>
        </w:rPr>
        <w:t xml:space="preserve">şletmecisi tarafından dengeleme güç piyasası kapsamında verilmiş olan yük alma ve/veya yük atma talimatlarının yerine getirilmemesi halinde oluşan tutarın lisanssız elektrik üretim </w:t>
      </w:r>
      <w:r>
        <w:rPr>
          <w:rFonts w:cs="Times New Roman"/>
          <w:noProof/>
          <w:szCs w:val="24"/>
        </w:rPr>
        <w:t>tesisi sahipleri</w:t>
      </w:r>
      <w:r w:rsidRPr="00C96A19">
        <w:rPr>
          <w:rFonts w:cs="Times New Roman"/>
          <w:noProof/>
          <w:szCs w:val="24"/>
        </w:rPr>
        <w:t xml:space="preserve"> tarafından ilgili görevli tedarik şirketine veya portföyünde bulundukları toplayıcıya ödenmemesi halinde, söz konusu bedeller ilgili görevli tedarik şirketi veya portföyünde bulundukları toplayıcı tarafından lisanssız elektrik üretim </w:t>
      </w:r>
      <w:r>
        <w:rPr>
          <w:rFonts w:cs="Times New Roman"/>
          <w:noProof/>
          <w:szCs w:val="24"/>
        </w:rPr>
        <w:t>tesisi sahiplerinin</w:t>
      </w:r>
      <w:r w:rsidRPr="00C96A19">
        <w:rPr>
          <w:rFonts w:cs="Times New Roman"/>
          <w:noProof/>
          <w:szCs w:val="24"/>
        </w:rPr>
        <w:t>ilgili fatura dönemindeki alacağından mahsup edil</w:t>
      </w:r>
      <w:r>
        <w:rPr>
          <w:rFonts w:cs="Times New Roman"/>
          <w:noProof/>
          <w:szCs w:val="24"/>
        </w:rPr>
        <w:t>ebil</w:t>
      </w:r>
      <w:r w:rsidRPr="00C96A19">
        <w:rPr>
          <w:rFonts w:cs="Times New Roman"/>
          <w:noProof/>
          <w:szCs w:val="24"/>
        </w:rPr>
        <w:t>ir.</w:t>
      </w:r>
    </w:p>
    <w:p w:rsidR="001D0604" w:rsidRPr="00C96A19" w:rsidRDefault="001D0604" w:rsidP="001D0604">
      <w:pPr>
        <w:pStyle w:val="NoSpacing"/>
        <w:ind w:firstLine="567"/>
        <w:rPr>
          <w:rFonts w:cs="Times New Roman"/>
          <w:noProof/>
          <w:szCs w:val="24"/>
        </w:rPr>
      </w:pPr>
    </w:p>
    <w:p w:rsidR="001D0604" w:rsidRPr="00872076" w:rsidRDefault="001D0604" w:rsidP="00873CB6">
      <w:pPr>
        <w:spacing w:after="0" w:line="240" w:lineRule="auto"/>
        <w:ind w:firstLine="567"/>
        <w:jc w:val="both"/>
        <w:rPr>
          <w:rFonts w:ascii="Times New Roman" w:hAnsi="Times New Roman"/>
          <w:sz w:val="24"/>
          <w:szCs w:val="24"/>
        </w:rPr>
      </w:pPr>
    </w:p>
    <w:p w:rsidR="00E63597" w:rsidRPr="00872076" w:rsidRDefault="00E63597" w:rsidP="00873CB6">
      <w:pPr>
        <w:spacing w:after="0" w:line="240" w:lineRule="auto"/>
        <w:ind w:firstLine="567"/>
        <w:jc w:val="both"/>
        <w:rPr>
          <w:rFonts w:ascii="Times New Roman" w:hAnsi="Times New Roman"/>
          <w:sz w:val="24"/>
          <w:szCs w:val="24"/>
        </w:rPr>
      </w:pPr>
    </w:p>
    <w:p w:rsidR="00EA09BC" w:rsidRPr="00872076" w:rsidRDefault="00EA09BC"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tab/>
      </w:r>
      <w:r w:rsidRPr="00872076">
        <w:rPr>
          <w:rFonts w:ascii="Times New Roman" w:hAnsi="Times New Roman"/>
          <w:b/>
          <w:bCs/>
          <w:sz w:val="24"/>
          <w:szCs w:val="24"/>
        </w:rPr>
        <w:t>Avans ödemelerinin yapılmaması</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132/D</w:t>
      </w:r>
      <w:r w:rsidR="00F84445" w:rsidRPr="00872076">
        <w:rPr>
          <w:rStyle w:val="FootnoteReference"/>
          <w:rFonts w:ascii="Times New Roman" w:hAnsi="Times New Roman"/>
          <w:b/>
          <w:bCs/>
          <w:sz w:val="24"/>
          <w:szCs w:val="24"/>
        </w:rPr>
        <w:footnoteReference w:id="795"/>
      </w:r>
      <w:r w:rsidRPr="00872076">
        <w:rPr>
          <w:rFonts w:ascii="Times New Roman" w:hAnsi="Times New Roman"/>
          <w:b/>
          <w:bCs/>
          <w:sz w:val="24"/>
          <w:szCs w:val="24"/>
        </w:rPr>
        <w:t xml:space="preserve"> –</w:t>
      </w:r>
      <w:r w:rsidR="00F84445" w:rsidRPr="00872076">
        <w:rPr>
          <w:rFonts w:ascii="Times New Roman" w:hAnsi="Times New Roman"/>
          <w:b/>
          <w:bCs/>
          <w:sz w:val="24"/>
          <w:szCs w:val="24"/>
        </w:rPr>
        <w:t xml:space="preserve"> </w:t>
      </w:r>
      <w:r w:rsidRPr="00872076">
        <w:rPr>
          <w:rFonts w:ascii="Times New Roman" w:hAnsi="Times New Roman"/>
          <w:sz w:val="24"/>
          <w:szCs w:val="24"/>
        </w:rPr>
        <w:t xml:space="preserve">(1) Piyasa katılımcısının, </w:t>
      </w:r>
      <w:r w:rsidR="00E63597" w:rsidRPr="00872076">
        <w:rPr>
          <w:rFonts w:ascii="Times New Roman" w:hAnsi="Times New Roman"/>
          <w:sz w:val="24"/>
          <w:szCs w:val="24"/>
        </w:rPr>
        <w:t>gün öncesi piyasası ve gün içi piyasası faaliyetlerine ilişkin</w:t>
      </w:r>
      <w:r w:rsidR="00E63597" w:rsidRPr="00872076">
        <w:rPr>
          <w:rStyle w:val="FootnoteReference"/>
          <w:rFonts w:ascii="Times New Roman" w:hAnsi="Times New Roman"/>
          <w:sz w:val="24"/>
          <w:szCs w:val="24"/>
        </w:rPr>
        <w:footnoteReference w:id="796"/>
      </w:r>
      <w:r w:rsidR="00E63597" w:rsidRPr="00872076">
        <w:rPr>
          <w:rFonts w:ascii="Times New Roman" w:hAnsi="Times New Roman"/>
          <w:sz w:val="24"/>
          <w:szCs w:val="24"/>
        </w:rPr>
        <w:t xml:space="preserve"> </w:t>
      </w:r>
      <w:r w:rsidRPr="00872076">
        <w:rPr>
          <w:rFonts w:ascii="Times New Roman" w:hAnsi="Times New Roman"/>
          <w:sz w:val="24"/>
          <w:szCs w:val="24"/>
        </w:rPr>
        <w:t xml:space="preserve">avans ödemesini, </w:t>
      </w:r>
      <w:r w:rsidR="00E63597" w:rsidRPr="00872076">
        <w:rPr>
          <w:rFonts w:ascii="Times New Roman" w:hAnsi="Times New Roman"/>
          <w:sz w:val="24"/>
          <w:szCs w:val="24"/>
        </w:rPr>
        <w:t>bildirimin yapıldığı</w:t>
      </w:r>
      <w:r w:rsidR="00E63597" w:rsidRPr="00872076">
        <w:rPr>
          <w:rStyle w:val="FootnoteReference"/>
          <w:rFonts w:ascii="Times New Roman" w:hAnsi="Times New Roman"/>
          <w:sz w:val="24"/>
          <w:szCs w:val="24"/>
        </w:rPr>
        <w:footnoteReference w:id="797"/>
      </w:r>
      <w:r w:rsidR="00E63597" w:rsidRPr="00872076">
        <w:rPr>
          <w:rFonts w:ascii="Times New Roman" w:hAnsi="Times New Roman"/>
          <w:sz w:val="24"/>
          <w:szCs w:val="24"/>
        </w:rPr>
        <w:t xml:space="preserve"> </w:t>
      </w:r>
      <w:r w:rsidRPr="00872076">
        <w:rPr>
          <w:rFonts w:ascii="Times New Roman" w:hAnsi="Times New Roman"/>
          <w:sz w:val="24"/>
          <w:szCs w:val="24"/>
        </w:rPr>
        <w:t>günü takip eden iş</w:t>
      </w:r>
      <w:r w:rsidR="00A04C7A" w:rsidRPr="00872076">
        <w:rPr>
          <w:rFonts w:ascii="Times New Roman" w:hAnsi="Times New Roman"/>
          <w:sz w:val="24"/>
          <w:szCs w:val="24"/>
        </w:rPr>
        <w:t xml:space="preserve"> </w:t>
      </w:r>
      <w:r w:rsidRPr="00872076">
        <w:rPr>
          <w:rFonts w:ascii="Times New Roman" w:hAnsi="Times New Roman"/>
          <w:sz w:val="24"/>
          <w:szCs w:val="24"/>
        </w:rPr>
        <w:t>günü en geç saat 15:00’a kadar gerçekleştirmemesi durumunda piyasa katılımcısının temerrüde düştüğü kabul edilir.</w:t>
      </w:r>
    </w:p>
    <w:p w:rsidR="002D754D" w:rsidRPr="00872076" w:rsidRDefault="00EA09BC" w:rsidP="00873CB6">
      <w:pPr>
        <w:pStyle w:val="3-NormalYaz"/>
        <w:ind w:firstLine="566"/>
        <w:rPr>
          <w:rFonts w:eastAsia="ヒラギノ明朝 Pro W3"/>
          <w:sz w:val="24"/>
          <w:szCs w:val="24"/>
        </w:rPr>
      </w:pPr>
      <w:r w:rsidRPr="00872076">
        <w:rPr>
          <w:sz w:val="24"/>
          <w:szCs w:val="24"/>
        </w:rPr>
        <w:tab/>
      </w:r>
      <w:r w:rsidR="002D754D" w:rsidRPr="00872076">
        <w:rPr>
          <w:rFonts w:eastAsia="ヒラギノ明朝 Pro W3"/>
          <w:sz w:val="24"/>
          <w:szCs w:val="24"/>
        </w:rPr>
        <w:t>(2)</w:t>
      </w:r>
      <w:r w:rsidR="003C3DF9" w:rsidRPr="00872076">
        <w:rPr>
          <w:rStyle w:val="FootnoteReference"/>
          <w:rFonts w:eastAsia="ヒラギノ明朝 Pro W3"/>
          <w:sz w:val="24"/>
          <w:szCs w:val="24"/>
        </w:rPr>
        <w:footnoteReference w:id="798"/>
      </w:r>
      <w:r w:rsidR="003C3DF9" w:rsidRPr="00872076">
        <w:rPr>
          <w:rStyle w:val="FootnoteReference"/>
          <w:rFonts w:eastAsia="ヒラギノ明朝 Pro W3"/>
          <w:sz w:val="24"/>
          <w:szCs w:val="24"/>
        </w:rPr>
        <w:t>,</w:t>
      </w:r>
      <w:r w:rsidR="002D754D" w:rsidRPr="00872076">
        <w:rPr>
          <w:rStyle w:val="FootnoteReference"/>
          <w:rFonts w:eastAsia="ヒラギノ明朝 Pro W3"/>
          <w:sz w:val="24"/>
          <w:szCs w:val="24"/>
        </w:rPr>
        <w:footnoteReference w:id="799"/>
      </w:r>
      <w:r w:rsidR="00DC40B9" w:rsidRPr="00872076">
        <w:rPr>
          <w:rFonts w:eastAsia="ヒラギノ明朝 Pro W3"/>
          <w:sz w:val="24"/>
          <w:szCs w:val="24"/>
        </w:rPr>
        <w:t>,</w:t>
      </w:r>
      <w:r w:rsidR="00DC40B9" w:rsidRPr="00872076">
        <w:rPr>
          <w:rStyle w:val="FootnoteReference"/>
          <w:rFonts w:eastAsia="ヒラギノ明朝 Pro W3"/>
          <w:sz w:val="24"/>
          <w:szCs w:val="24"/>
        </w:rPr>
        <w:footnoteReference w:id="800"/>
      </w:r>
      <w:r w:rsidR="002D754D" w:rsidRPr="00872076">
        <w:rPr>
          <w:rFonts w:eastAsia="ヒラギノ明朝 Pro W3"/>
          <w:sz w:val="24"/>
          <w:szCs w:val="24"/>
        </w:rPr>
        <w:t xml:space="preserve"> </w:t>
      </w:r>
      <w:r w:rsidR="00DC40B9" w:rsidRPr="00872076">
        <w:rPr>
          <w:rFonts w:eastAsia="ヒラギノ明朝 Pro W3"/>
          <w:sz w:val="24"/>
          <w:szCs w:val="24"/>
        </w:rPr>
        <w:t>Piyasa katılımcısının, serbest cari hesabında bulunan tutarın ve/veya Teminat Usul ve Esasları uyarınca sunması gereken toplam teminat tutarının üzerinde olan TL cinsinden nakit teminat tutarının ilgili avans ödeme bildirimine ilişkin katılımcının borcunu karşılayacak seviyede olması durumunda, katılımcının avans borcu, bu tutarlardan otomatik olarak karşılanır ve katılımcı temerrüde düşmez</w:t>
      </w:r>
      <w:r w:rsidR="002D754D" w:rsidRPr="00872076">
        <w:rPr>
          <w:rFonts w:eastAsia="ヒラギノ明朝 Pro W3"/>
          <w:sz w:val="24"/>
          <w:szCs w:val="24"/>
        </w:rPr>
        <w:t>.</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Piyasa katılımcısının </w:t>
      </w:r>
      <w:r w:rsidR="00E63597" w:rsidRPr="00872076">
        <w:rPr>
          <w:rFonts w:ascii="Times New Roman" w:hAnsi="Times New Roman"/>
          <w:sz w:val="24"/>
          <w:szCs w:val="24"/>
        </w:rPr>
        <w:t>gün öncesi piyasası ve gün içi piyasası faaliyetlerine ilişkin</w:t>
      </w:r>
      <w:r w:rsidR="00E63597" w:rsidRPr="00872076">
        <w:rPr>
          <w:rStyle w:val="FootnoteReference"/>
          <w:rFonts w:ascii="Times New Roman" w:hAnsi="Times New Roman"/>
          <w:sz w:val="24"/>
          <w:szCs w:val="24"/>
        </w:rPr>
        <w:footnoteReference w:id="801"/>
      </w:r>
      <w:r w:rsidR="00E63597" w:rsidRPr="00872076">
        <w:rPr>
          <w:rFonts w:ascii="Times New Roman" w:hAnsi="Times New Roman"/>
          <w:sz w:val="24"/>
          <w:szCs w:val="24"/>
        </w:rPr>
        <w:t xml:space="preserve"> </w:t>
      </w:r>
      <w:r w:rsidRPr="00872076">
        <w:rPr>
          <w:rFonts w:ascii="Times New Roman" w:hAnsi="Times New Roman"/>
          <w:sz w:val="24"/>
          <w:szCs w:val="24"/>
        </w:rPr>
        <w:t>avans ödemesini bahsedilen zaman süresi içerisinde yapmaması ve ilgili tutarın katılımcının toplam teminatının üzerindeki nakit teminatından</w:t>
      </w:r>
      <w:r w:rsidR="00AF3F90" w:rsidRPr="00872076">
        <w:rPr>
          <w:rFonts w:ascii="Times New Roman" w:hAnsi="Times New Roman"/>
          <w:sz w:val="24"/>
          <w:szCs w:val="24"/>
        </w:rPr>
        <w:t xml:space="preserve"> </w:t>
      </w:r>
      <w:r w:rsidR="00AF3F90" w:rsidRPr="00872076">
        <w:rPr>
          <w:rFonts w:ascii="Times New Roman" w:eastAsia="ヒラギノ明朝 Pro W3" w:hAnsi="Times New Roman"/>
          <w:sz w:val="24"/>
          <w:szCs w:val="24"/>
        </w:rPr>
        <w:t>ve/veya piyasa katılımcısının serbest cari hesabında bulunan paradan</w:t>
      </w:r>
      <w:r w:rsidR="00AF3F90" w:rsidRPr="00872076">
        <w:rPr>
          <w:rStyle w:val="FootnoteReference"/>
          <w:rFonts w:ascii="Times New Roman" w:eastAsia="ヒラギノ明朝 Pro W3" w:hAnsi="Times New Roman"/>
          <w:sz w:val="24"/>
          <w:szCs w:val="24"/>
        </w:rPr>
        <w:footnoteReference w:id="802"/>
      </w:r>
      <w:r w:rsidRPr="00872076">
        <w:rPr>
          <w:rFonts w:ascii="Times New Roman" w:hAnsi="Times New Roman"/>
          <w:sz w:val="24"/>
          <w:szCs w:val="24"/>
        </w:rPr>
        <w:t xml:space="preserve"> karşılanamaması durumunda, karşılanamayan miktara temerrüt faizi uygulanır. Katılımcıya uygulanan temerrüt faizi oranı, </w:t>
      </w:r>
      <w:r w:rsidR="00126DC5" w:rsidRPr="00872076">
        <w:rPr>
          <w:rFonts w:ascii="Times New Roman" w:hAnsi="Times New Roman"/>
          <w:sz w:val="24"/>
          <w:szCs w:val="24"/>
        </w:rPr>
        <w:t>bildirimin yapıldığı</w:t>
      </w:r>
      <w:r w:rsidR="00126DC5" w:rsidRPr="00872076">
        <w:rPr>
          <w:rStyle w:val="FootnoteReference"/>
          <w:rFonts w:ascii="Times New Roman" w:hAnsi="Times New Roman"/>
          <w:sz w:val="24"/>
          <w:szCs w:val="24"/>
        </w:rPr>
        <w:footnoteReference w:id="803"/>
      </w:r>
      <w:r w:rsidR="00126DC5" w:rsidRPr="00872076">
        <w:rPr>
          <w:rFonts w:ascii="Times New Roman" w:hAnsi="Times New Roman"/>
          <w:sz w:val="24"/>
          <w:szCs w:val="24"/>
        </w:rPr>
        <w:t xml:space="preserve"> </w:t>
      </w:r>
      <w:r w:rsidRPr="00872076">
        <w:rPr>
          <w:rFonts w:ascii="Times New Roman" w:hAnsi="Times New Roman"/>
          <w:sz w:val="24"/>
          <w:szCs w:val="24"/>
        </w:rPr>
        <w:t xml:space="preserve">günü takip eden işgünü saat 15:00’dan sonra yapılan ödemeler için, 6183 sayılı Amme Alacaklarının Tahsil Usulü Hakkında Kanunun 51 inci maddesine göre belirlenen faiz oranının %50’si, </w:t>
      </w:r>
      <w:r w:rsidR="00E63597" w:rsidRPr="00872076">
        <w:rPr>
          <w:rFonts w:ascii="Times New Roman" w:hAnsi="Times New Roman"/>
          <w:sz w:val="24"/>
          <w:szCs w:val="24"/>
        </w:rPr>
        <w:t>bildirimin yapıldığı</w:t>
      </w:r>
      <w:r w:rsidR="00E63597" w:rsidRPr="00872076">
        <w:rPr>
          <w:rStyle w:val="FootnoteReference"/>
          <w:rFonts w:ascii="Times New Roman" w:hAnsi="Times New Roman"/>
          <w:sz w:val="24"/>
          <w:szCs w:val="24"/>
        </w:rPr>
        <w:footnoteReference w:id="804"/>
      </w:r>
      <w:r w:rsidR="00E63597" w:rsidRPr="00872076">
        <w:rPr>
          <w:rFonts w:ascii="Times New Roman" w:hAnsi="Times New Roman"/>
          <w:sz w:val="24"/>
          <w:szCs w:val="24"/>
        </w:rPr>
        <w:t xml:space="preserve"> </w:t>
      </w:r>
      <w:r w:rsidRPr="00872076">
        <w:rPr>
          <w:rFonts w:ascii="Times New Roman" w:hAnsi="Times New Roman"/>
          <w:sz w:val="24"/>
          <w:szCs w:val="24"/>
        </w:rPr>
        <w:t xml:space="preserve">günü takip eden işgünü saat 17:00’dan sonra yapılan ödemeler içinse aynı maddeye göre belirlenen faiz oranıdır. Temerrüt faizine ilişkin bedeller </w:t>
      </w:r>
      <w:r w:rsidR="001419BA" w:rsidRPr="00872076">
        <w:rPr>
          <w:rFonts w:ascii="Times New Roman" w:hAnsi="Times New Roman"/>
          <w:sz w:val="24"/>
          <w:szCs w:val="24"/>
        </w:rPr>
        <w:t>ilgili ayın uzlaştırma bildiriminde gecikme zammı kalemi olarak belirtilir</w:t>
      </w:r>
      <w:r w:rsidR="00BB57BF" w:rsidRPr="00872076">
        <w:rPr>
          <w:rFonts w:ascii="Times New Roman" w:hAnsi="Times New Roman"/>
          <w:sz w:val="24"/>
          <w:szCs w:val="24"/>
        </w:rPr>
        <w:t xml:space="preserve"> ve </w:t>
      </w:r>
      <w:r w:rsidRPr="00872076">
        <w:rPr>
          <w:rFonts w:ascii="Times New Roman" w:hAnsi="Times New Roman"/>
          <w:sz w:val="24"/>
          <w:szCs w:val="24"/>
        </w:rPr>
        <w:t>her ay sonu itibariyle ilgili piyasa katılımcısın</w:t>
      </w:r>
      <w:r w:rsidR="00BB57BF" w:rsidRPr="00872076">
        <w:rPr>
          <w:rFonts w:ascii="Times New Roman" w:hAnsi="Times New Roman"/>
          <w:sz w:val="24"/>
          <w:szCs w:val="24"/>
        </w:rPr>
        <w:t>ın</w:t>
      </w:r>
      <w:r w:rsidRPr="00872076">
        <w:rPr>
          <w:rFonts w:ascii="Times New Roman" w:hAnsi="Times New Roman"/>
          <w:sz w:val="24"/>
          <w:szCs w:val="24"/>
        </w:rPr>
        <w:t xml:space="preserve"> fatura</w:t>
      </w:r>
      <w:r w:rsidR="00BB57BF" w:rsidRPr="00872076">
        <w:rPr>
          <w:rFonts w:ascii="Times New Roman" w:hAnsi="Times New Roman"/>
          <w:sz w:val="24"/>
          <w:szCs w:val="24"/>
        </w:rPr>
        <w:t>sına yansıtılır</w:t>
      </w:r>
      <w:r w:rsidR="00FB6F0F" w:rsidRPr="00872076">
        <w:rPr>
          <w:rStyle w:val="FootnoteReference"/>
          <w:rFonts w:ascii="Times New Roman" w:hAnsi="Times New Roman"/>
          <w:sz w:val="24"/>
          <w:szCs w:val="24"/>
        </w:rPr>
        <w:footnoteReference w:id="805"/>
      </w:r>
      <w:r w:rsidRPr="00872076">
        <w:rPr>
          <w:rFonts w:ascii="Times New Roman" w:hAnsi="Times New Roman"/>
          <w:sz w:val="24"/>
          <w:szCs w:val="24"/>
        </w:rPr>
        <w:t>.</w:t>
      </w:r>
    </w:p>
    <w:p w:rsidR="00A04C48"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r>
      <w:r w:rsidR="00790478" w:rsidRPr="00872076">
        <w:rPr>
          <w:rFonts w:ascii="Times New Roman" w:hAnsi="Times New Roman"/>
          <w:sz w:val="24"/>
          <w:szCs w:val="24"/>
        </w:rPr>
        <w:t>(4)</w:t>
      </w:r>
      <w:r w:rsidR="00790478" w:rsidRPr="00872076">
        <w:rPr>
          <w:rStyle w:val="FootnoteReference"/>
          <w:rFonts w:ascii="Times New Roman" w:hAnsi="Times New Roman"/>
          <w:sz w:val="24"/>
          <w:szCs w:val="24"/>
        </w:rPr>
        <w:footnoteReference w:id="806"/>
      </w:r>
      <w:r w:rsidR="00790478" w:rsidRPr="00872076">
        <w:rPr>
          <w:rFonts w:ascii="Times New Roman" w:hAnsi="Times New Roman"/>
          <w:sz w:val="24"/>
          <w:szCs w:val="24"/>
        </w:rPr>
        <w:t xml:space="preserve"> Piyasa katılımcıları tarafından Piyasa İşletmecisine ödenen temerrüt faizi ile Piyasa İşletmecisi tarafından piyasa katılımcılarına ödenen temerrüt faizi arasındaki toplam tutar farkına ilişkin gelir elde edilmesi durumunda, elde edilen bu gelir, ay sonunda diğer piyasa katılımcılarına sıfır bakiye düzeltme katsayısı oranında yansıtılır.</w:t>
      </w:r>
      <w:r w:rsidRPr="00872076">
        <w:rPr>
          <w:rFonts w:ascii="Times New Roman" w:hAnsi="Times New Roman"/>
          <w:sz w:val="24"/>
          <w:szCs w:val="24"/>
        </w:rPr>
        <w:tab/>
      </w:r>
    </w:p>
    <w:p w:rsidR="00EA09BC" w:rsidRPr="00872076" w:rsidRDefault="00A04C4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EA09BC" w:rsidRPr="00872076">
        <w:rPr>
          <w:rFonts w:ascii="Times New Roman" w:hAnsi="Times New Roman"/>
          <w:sz w:val="24"/>
          <w:szCs w:val="24"/>
        </w:rPr>
        <w:t>(5) Piyasa İşletmecisinin piyasa katılımcılarına ödeme yapacağı</w:t>
      </w:r>
      <w:r w:rsidR="00E63597" w:rsidRPr="00872076">
        <w:rPr>
          <w:rFonts w:ascii="Times New Roman" w:hAnsi="Times New Roman"/>
          <w:sz w:val="24"/>
          <w:szCs w:val="24"/>
        </w:rPr>
        <w:t xml:space="preserve"> gün öncesi piyasası ve gün içi piyasası faaliyetlerine ilişkin</w:t>
      </w:r>
      <w:r w:rsidR="00B565A2" w:rsidRPr="00872076">
        <w:rPr>
          <w:rStyle w:val="FootnoteReference"/>
          <w:rFonts w:ascii="Times New Roman" w:hAnsi="Times New Roman"/>
          <w:sz w:val="24"/>
          <w:szCs w:val="24"/>
        </w:rPr>
        <w:footnoteReference w:id="807"/>
      </w:r>
      <w:r w:rsidR="00EA09BC" w:rsidRPr="00872076">
        <w:rPr>
          <w:rFonts w:ascii="Times New Roman" w:hAnsi="Times New Roman"/>
          <w:sz w:val="24"/>
          <w:szCs w:val="24"/>
        </w:rPr>
        <w:t xml:space="preserve"> avans bedelini, ilgili gün içerisinde en geç saat 17:00’a kadar ödememesi halinde, ödenmesi gereken tutara temerrüt faizi uygulanır. Piyasa İşletmecisine uygulanan temerrüt faizi oranı Amme Alacaklarının Tahsil Usulü Hakkında Kanunun 51 inci maddesine göre belirlenen faiz oranıdır. Temerrüt faizine ilişkin bedeller her ay sonu itibariyle Piyasa İşletmecisine faturalanır.</w:t>
      </w:r>
      <w:r w:rsidR="00B565A2" w:rsidRPr="00872076">
        <w:rPr>
          <w:rFonts w:ascii="Times New Roman" w:hAnsi="Times New Roman"/>
          <w:sz w:val="24"/>
          <w:szCs w:val="24"/>
        </w:rPr>
        <w:t xml:space="preserve"> VEP Usul ve Esasları ile</w:t>
      </w:r>
      <w:r w:rsidR="00B565A2" w:rsidRPr="00872076">
        <w:rPr>
          <w:rStyle w:val="FootnoteReference"/>
          <w:rFonts w:ascii="Times New Roman" w:hAnsi="Times New Roman"/>
          <w:sz w:val="24"/>
          <w:szCs w:val="24"/>
        </w:rPr>
        <w:footnoteReference w:id="808"/>
      </w:r>
      <w:r w:rsidR="00AF3F90" w:rsidRPr="00872076">
        <w:t xml:space="preserve"> </w:t>
      </w:r>
      <w:r w:rsidR="00AF3F90" w:rsidRPr="00872076">
        <w:rPr>
          <w:rFonts w:ascii="Times New Roman" w:hAnsi="Times New Roman"/>
          <w:sz w:val="24"/>
          <w:szCs w:val="24"/>
        </w:rPr>
        <w:t>Karşılığı Olmayan Piyasa İşlemlerine İlişkin Yöntem hükümlerine göre bloke edilen avans tutarları için bu fıkra hükümleri uygulanmaz.</w:t>
      </w:r>
      <w:r w:rsidR="00AF3F90" w:rsidRPr="00872076">
        <w:rPr>
          <w:rStyle w:val="FootnoteReference"/>
          <w:rFonts w:ascii="Times New Roman" w:hAnsi="Times New Roman"/>
          <w:sz w:val="24"/>
          <w:szCs w:val="24"/>
        </w:rPr>
        <w:footnoteReference w:id="809"/>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(6) Piyasa katılımcısının </w:t>
      </w:r>
      <w:r w:rsidR="00D4266B" w:rsidRPr="00872076">
        <w:rPr>
          <w:rFonts w:ascii="Times New Roman" w:hAnsi="Times New Roman"/>
          <w:sz w:val="24"/>
          <w:szCs w:val="24"/>
        </w:rPr>
        <w:t>gün öncesi piyasası ve gün içi piyasası faaliyetlerine ilişkin</w:t>
      </w:r>
      <w:r w:rsidR="00D4266B" w:rsidRPr="00872076">
        <w:rPr>
          <w:rStyle w:val="FootnoteReference"/>
          <w:rFonts w:ascii="Times New Roman" w:hAnsi="Times New Roman"/>
          <w:sz w:val="24"/>
          <w:szCs w:val="24"/>
        </w:rPr>
        <w:footnoteReference w:id="810"/>
      </w:r>
      <w:r w:rsidR="00D4266B" w:rsidRPr="00872076">
        <w:rPr>
          <w:rFonts w:ascii="Times New Roman" w:hAnsi="Times New Roman"/>
          <w:sz w:val="24"/>
          <w:szCs w:val="24"/>
        </w:rPr>
        <w:t xml:space="preserve"> </w:t>
      </w:r>
      <w:r w:rsidRPr="00872076">
        <w:rPr>
          <w:rFonts w:ascii="Times New Roman" w:hAnsi="Times New Roman"/>
          <w:sz w:val="24"/>
          <w:szCs w:val="24"/>
        </w:rPr>
        <w:t xml:space="preserve">avans ödemesini en geç saat 15:00’a kadar yapmaması ve ilgili tutarın katılımcının toplam teminatının üzerindeki nakit teminatından karşılanamaması durumunda, herhangi bir ihbara gerek kalmaksızın katılımcının teminatı borçlarına mahsup edilir. </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(7)</w:t>
      </w:r>
      <w:r w:rsidR="00B8159D" w:rsidRPr="00872076">
        <w:rPr>
          <w:rStyle w:val="FootnoteReference"/>
          <w:rFonts w:ascii="Times New Roman" w:hAnsi="Times New Roman"/>
          <w:sz w:val="24"/>
          <w:szCs w:val="24"/>
        </w:rPr>
        <w:footnoteReference w:id="811"/>
      </w:r>
      <w:r w:rsidRPr="00872076">
        <w:rPr>
          <w:rFonts w:ascii="Times New Roman" w:hAnsi="Times New Roman"/>
          <w:sz w:val="24"/>
          <w:szCs w:val="24"/>
        </w:rPr>
        <w:t xml:space="preserve"> Piyasa katılımcısına, ödemesi yapılmamış avans tutarında kullanılan teminatın, gereken teminat tutarı seviyesine kadar tamamlanması uyarısı, Piyasa İşletmecisi tarafından, en geç saat 16:00’a kadar yapılarak, katılımcının </w:t>
      </w:r>
      <w:r w:rsidR="00B8159D" w:rsidRPr="00872076">
        <w:rPr>
          <w:rFonts w:ascii="Times New Roman" w:hAnsi="Times New Roman"/>
          <w:sz w:val="24"/>
          <w:szCs w:val="24"/>
        </w:rPr>
        <w:t>Teminat Usul ve Esaslarında teminat işlemlerine ilişkin süreçler kapsamında yer alan hükümler uyarınca</w:t>
      </w:r>
      <w:r w:rsidRPr="00872076">
        <w:rPr>
          <w:rFonts w:ascii="Times New Roman" w:hAnsi="Times New Roman"/>
          <w:sz w:val="24"/>
          <w:szCs w:val="24"/>
        </w:rPr>
        <w:t xml:space="preserve"> teminatlarını tamamlaması istenir.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(8)</w:t>
      </w:r>
      <w:r w:rsidR="00F12720" w:rsidRPr="00872076">
        <w:rPr>
          <w:rStyle w:val="FootnoteReference"/>
          <w:rFonts w:ascii="Times New Roman" w:hAnsi="Times New Roman"/>
          <w:sz w:val="24"/>
          <w:szCs w:val="24"/>
        </w:rPr>
        <w:footnoteReference w:id="812"/>
      </w:r>
      <w:r w:rsidR="00F12720" w:rsidRPr="00872076">
        <w:rPr>
          <w:rFonts w:ascii="Times New Roman" w:hAnsi="Times New Roman"/>
          <w:sz w:val="24"/>
          <w:szCs w:val="24"/>
          <w:vertAlign w:val="superscript"/>
        </w:rPr>
        <w:t>,</w:t>
      </w:r>
      <w:r w:rsidR="00B8159D" w:rsidRPr="00872076">
        <w:rPr>
          <w:rStyle w:val="FootnoteReference"/>
          <w:rFonts w:ascii="Times New Roman" w:hAnsi="Times New Roman"/>
          <w:sz w:val="24"/>
          <w:szCs w:val="24"/>
        </w:rPr>
        <w:footnoteReference w:id="813"/>
      </w:r>
      <w:r w:rsidRPr="00872076">
        <w:rPr>
          <w:rFonts w:ascii="Times New Roman" w:hAnsi="Times New Roman"/>
          <w:sz w:val="24"/>
          <w:szCs w:val="24"/>
        </w:rPr>
        <w:t xml:space="preserve"> Piyasa katılımcısının uyarıya rağmen, </w:t>
      </w:r>
      <w:r w:rsidR="00B8159D" w:rsidRPr="00872076">
        <w:rPr>
          <w:rFonts w:ascii="Times New Roman" w:hAnsi="Times New Roman"/>
          <w:sz w:val="24"/>
          <w:szCs w:val="24"/>
        </w:rPr>
        <w:t xml:space="preserve">zamanında </w:t>
      </w:r>
      <w:r w:rsidRPr="00872076">
        <w:rPr>
          <w:rFonts w:ascii="Times New Roman" w:hAnsi="Times New Roman"/>
          <w:sz w:val="24"/>
          <w:szCs w:val="24"/>
        </w:rPr>
        <w:t>teminatını tamamlamaması durumunda, söz konusu piyasa katılımcısın</w:t>
      </w:r>
      <w:r w:rsidR="00B8159D" w:rsidRPr="00872076">
        <w:rPr>
          <w:rFonts w:ascii="Times New Roman" w:hAnsi="Times New Roman"/>
          <w:sz w:val="24"/>
          <w:szCs w:val="24"/>
        </w:rPr>
        <w:t>a</w:t>
      </w:r>
      <w:r w:rsidRPr="00872076">
        <w:rPr>
          <w:rFonts w:ascii="Times New Roman" w:hAnsi="Times New Roman"/>
          <w:sz w:val="24"/>
          <w:szCs w:val="24"/>
        </w:rPr>
        <w:t xml:space="preserve"> </w:t>
      </w:r>
      <w:r w:rsidR="00B8159D" w:rsidRPr="00872076">
        <w:rPr>
          <w:rFonts w:ascii="Times New Roman" w:hAnsi="Times New Roman"/>
          <w:sz w:val="24"/>
          <w:szCs w:val="24"/>
        </w:rPr>
        <w:t>Teminat Usul ve Esaslarında teminat işlemlerine ilişkin süreçler kapsamında ilgili piyasa faaliyeti için yer alan hükümler uyarınca işlem yapılır.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(9) Ödemeler ve teminatlara ilişkin yükümlülüklerin madde 132/Ç de belirtilen süreler içinde Piyasa İşletmecisi ve/veya </w:t>
      </w:r>
      <w:r w:rsidR="00E63597" w:rsidRPr="00872076">
        <w:rPr>
          <w:rFonts w:ascii="Times New Roman" w:hAnsi="Times New Roman"/>
          <w:sz w:val="24"/>
          <w:szCs w:val="24"/>
        </w:rPr>
        <w:t>merkezi uzlaştırma kuruluşu</w:t>
      </w:r>
      <w:r w:rsidR="00E63597" w:rsidRPr="00872076">
        <w:rPr>
          <w:rStyle w:val="FootnoteReference"/>
          <w:rFonts w:ascii="Times New Roman" w:hAnsi="Times New Roman"/>
          <w:sz w:val="24"/>
          <w:szCs w:val="24"/>
        </w:rPr>
        <w:footnoteReference w:id="814"/>
      </w:r>
      <w:r w:rsidR="00E63597" w:rsidRPr="00872076">
        <w:rPr>
          <w:rFonts w:ascii="Times New Roman" w:hAnsi="Times New Roman"/>
          <w:sz w:val="24"/>
          <w:szCs w:val="24"/>
        </w:rPr>
        <w:t xml:space="preserve"> </w:t>
      </w:r>
      <w:r w:rsidRPr="00872076">
        <w:rPr>
          <w:rFonts w:ascii="Times New Roman" w:hAnsi="Times New Roman"/>
          <w:sz w:val="24"/>
          <w:szCs w:val="24"/>
        </w:rPr>
        <w:t xml:space="preserve">tarafından kullanılan bilgisayar, yazılım ya da teknolojik altyapının beklenmedik bir şekilde arızalanması ve </w:t>
      </w:r>
      <w:r w:rsidR="00E63597" w:rsidRPr="00872076">
        <w:rPr>
          <w:rFonts w:ascii="Times New Roman" w:hAnsi="Times New Roman"/>
          <w:sz w:val="24"/>
          <w:szCs w:val="24"/>
        </w:rPr>
        <w:t>merkezi uzlaştırma kuruluşuyla</w:t>
      </w:r>
      <w:r w:rsidR="00E63597" w:rsidRPr="00872076">
        <w:rPr>
          <w:rStyle w:val="FootnoteReference"/>
          <w:rFonts w:ascii="Times New Roman" w:hAnsi="Times New Roman"/>
          <w:sz w:val="24"/>
          <w:szCs w:val="24"/>
        </w:rPr>
        <w:footnoteReference w:id="815"/>
      </w:r>
      <w:r w:rsidR="00E63597" w:rsidRPr="00872076">
        <w:rPr>
          <w:rFonts w:ascii="Times New Roman" w:hAnsi="Times New Roman"/>
          <w:sz w:val="24"/>
          <w:szCs w:val="24"/>
        </w:rPr>
        <w:t xml:space="preserve"> </w:t>
      </w:r>
      <w:r w:rsidRPr="00872076">
        <w:rPr>
          <w:rFonts w:ascii="Times New Roman" w:hAnsi="Times New Roman"/>
          <w:sz w:val="24"/>
          <w:szCs w:val="24"/>
        </w:rPr>
        <w:t>ilgili olan arızaların Piyasa İşletmecisine geçerli sebeplerle raporlanması halinde,  Piyasa İşletmecisi ve piyasa katılımcısına temerrüt faizi uygulanmaz.</w:t>
      </w:r>
    </w:p>
    <w:p w:rsidR="00EA09BC"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(10) Piyasa katılımcısına uygulanacak asgari temerrüt matrahı ve temerrüt faizi Piyasa İşletmecisi tarafından PYS aracılığıyla duyurulur. Asgari temerrüt matrahının altındaki tutarlara temerrüt cezası uygulanmaz.</w:t>
      </w:r>
    </w:p>
    <w:p w:rsidR="00872076" w:rsidRDefault="00872076" w:rsidP="00873CB6">
      <w:pPr>
        <w:pStyle w:val="ListParagraph2"/>
        <w:spacing w:after="0" w:line="240" w:lineRule="auto"/>
        <w:ind w:left="0" w:firstLine="567"/>
        <w:jc w:val="both"/>
        <w:rPr>
          <w:rFonts w:ascii="Times New Roman" w:hAnsi="Times New Roman"/>
          <w:color w:val="000000" w:themeColor="text1"/>
          <w:sz w:val="24"/>
          <w:szCs w:val="24"/>
        </w:rPr>
      </w:pPr>
      <w:r>
        <w:rPr>
          <w:rFonts w:ascii="Times New Roman" w:hAnsi="Times New Roman"/>
          <w:sz w:val="24"/>
          <w:szCs w:val="24"/>
        </w:rPr>
        <w:t>(11)</w:t>
      </w:r>
      <w:r>
        <w:rPr>
          <w:rStyle w:val="FootnoteReference"/>
          <w:rFonts w:ascii="Times New Roman" w:hAnsi="Times New Roman"/>
          <w:sz w:val="24"/>
          <w:szCs w:val="24"/>
        </w:rPr>
        <w:footnoteReference w:id="816"/>
      </w:r>
      <w:r>
        <w:rPr>
          <w:rFonts w:ascii="Times New Roman" w:hAnsi="Times New Roman"/>
          <w:sz w:val="24"/>
          <w:szCs w:val="24"/>
        </w:rPr>
        <w:t xml:space="preserve"> </w:t>
      </w:r>
      <w:r>
        <w:rPr>
          <w:rFonts w:ascii="Times New Roman" w:hAnsi="Times New Roman"/>
          <w:color w:val="000000" w:themeColor="text1"/>
          <w:sz w:val="24"/>
          <w:szCs w:val="24"/>
        </w:rPr>
        <w:t xml:space="preserve">Görevli tedarik şirketleri, </w:t>
      </w:r>
      <w:r w:rsidRPr="003907B4">
        <w:rPr>
          <w:rFonts w:ascii="Times New Roman" w:hAnsi="Times New Roman"/>
          <w:color w:val="000000" w:themeColor="text1"/>
          <w:sz w:val="24"/>
          <w:szCs w:val="24"/>
        </w:rPr>
        <w:t>17 nci maddenin ikinci fıkrasının (a), (b)</w:t>
      </w:r>
      <w:r>
        <w:rPr>
          <w:rFonts w:ascii="Times New Roman" w:hAnsi="Times New Roman"/>
          <w:color w:val="000000" w:themeColor="text1"/>
          <w:sz w:val="24"/>
          <w:szCs w:val="24"/>
        </w:rPr>
        <w:t xml:space="preserve">, (c) </w:t>
      </w:r>
      <w:r w:rsidRPr="003907B4">
        <w:rPr>
          <w:rFonts w:ascii="Times New Roman" w:hAnsi="Times New Roman"/>
          <w:color w:val="000000" w:themeColor="text1"/>
          <w:sz w:val="24"/>
          <w:szCs w:val="24"/>
        </w:rPr>
        <w:t>ve (</w:t>
      </w:r>
      <w:r>
        <w:rPr>
          <w:rFonts w:ascii="Times New Roman" w:hAnsi="Times New Roman"/>
          <w:color w:val="000000" w:themeColor="text1"/>
          <w:sz w:val="24"/>
          <w:szCs w:val="24"/>
        </w:rPr>
        <w:t>ç</w:t>
      </w:r>
      <w:r w:rsidRPr="003907B4">
        <w:rPr>
          <w:rFonts w:ascii="Times New Roman" w:hAnsi="Times New Roman"/>
          <w:color w:val="000000" w:themeColor="text1"/>
          <w:sz w:val="24"/>
          <w:szCs w:val="24"/>
        </w:rPr>
        <w:t>) bentleri kapsamında oluşturulan kategori</w:t>
      </w:r>
      <w:r>
        <w:rPr>
          <w:rFonts w:ascii="Times New Roman" w:hAnsi="Times New Roman"/>
          <w:color w:val="000000" w:themeColor="text1"/>
          <w:sz w:val="24"/>
          <w:szCs w:val="24"/>
        </w:rPr>
        <w:t xml:space="preserve"> için, Kurul tarafından gerekli görülmesi halinde ve </w:t>
      </w:r>
      <w:r w:rsidRPr="00DF4E9D">
        <w:rPr>
          <w:rFonts w:ascii="Times New Roman" w:hAnsi="Times New Roman"/>
          <w:color w:val="000000" w:themeColor="text1"/>
          <w:sz w:val="24"/>
          <w:szCs w:val="24"/>
        </w:rPr>
        <w:t>Kurul tarafından belirlenen süre boyunca</w:t>
      </w:r>
      <w:r>
        <w:rPr>
          <w:rFonts w:ascii="Times New Roman" w:hAnsi="Times New Roman"/>
          <w:color w:val="000000" w:themeColor="text1"/>
          <w:sz w:val="24"/>
          <w:szCs w:val="24"/>
        </w:rPr>
        <w:t>;</w:t>
      </w:r>
      <w:r w:rsidRPr="00BB238B">
        <w:rPr>
          <w:rFonts w:ascii="Times New Roman" w:hAnsi="Times New Roman"/>
          <w:color w:val="000000" w:themeColor="text1"/>
          <w:sz w:val="24"/>
          <w:szCs w:val="24"/>
        </w:rPr>
        <w:t xml:space="preserve"> 132/Ç maddesinin birinci fıkrasında belirtilen avans ödeme bildirimlerinde yer alan bedeller</w:t>
      </w:r>
      <w:r w:rsidRPr="003907B4">
        <w:rPr>
          <w:rFonts w:ascii="Times New Roman" w:hAnsi="Times New Roman"/>
          <w:color w:val="000000" w:themeColor="text1"/>
          <w:sz w:val="24"/>
          <w:szCs w:val="24"/>
        </w:rPr>
        <w:t xml:space="preserve">i </w:t>
      </w:r>
      <w:r>
        <w:rPr>
          <w:rFonts w:ascii="Times New Roman" w:hAnsi="Times New Roman"/>
          <w:color w:val="000000" w:themeColor="text1"/>
          <w:sz w:val="24"/>
          <w:szCs w:val="24"/>
        </w:rPr>
        <w:t xml:space="preserve">söz konusu süre boyunca </w:t>
      </w:r>
      <w:r w:rsidRPr="003907B4">
        <w:rPr>
          <w:rFonts w:ascii="Times New Roman" w:hAnsi="Times New Roman"/>
          <w:color w:val="000000" w:themeColor="text1"/>
          <w:sz w:val="24"/>
          <w:szCs w:val="24"/>
        </w:rPr>
        <w:t>kısmen veya tamamen ödeme</w:t>
      </w:r>
      <w:r>
        <w:rPr>
          <w:rFonts w:ascii="Times New Roman" w:hAnsi="Times New Roman"/>
          <w:color w:val="000000" w:themeColor="text1"/>
          <w:sz w:val="24"/>
          <w:szCs w:val="24"/>
        </w:rPr>
        <w:t>yebilirler. Bu kapsamda yapılmayan avans ödemelerine ilişkin olarak;</w:t>
      </w:r>
    </w:p>
    <w:p w:rsidR="00872076" w:rsidRDefault="00872076" w:rsidP="00873CB6">
      <w:pPr>
        <w:pStyle w:val="ListParagraph2"/>
        <w:spacing w:after="0" w:line="240" w:lineRule="auto"/>
        <w:ind w:left="0"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a)</w:t>
      </w:r>
      <w:r w:rsidRPr="003907B4">
        <w:rPr>
          <w:rFonts w:ascii="Times New Roman" w:hAnsi="Times New Roman"/>
          <w:color w:val="000000" w:themeColor="text1"/>
          <w:sz w:val="24"/>
          <w:szCs w:val="24"/>
        </w:rPr>
        <w:t xml:space="preserve"> </w:t>
      </w:r>
      <w:r>
        <w:rPr>
          <w:rFonts w:ascii="Times New Roman" w:hAnsi="Times New Roman"/>
          <w:color w:val="000000" w:themeColor="text1"/>
          <w:sz w:val="24"/>
          <w:szCs w:val="24"/>
        </w:rPr>
        <w:t>İ</w:t>
      </w:r>
      <w:r w:rsidRPr="003907B4">
        <w:rPr>
          <w:rFonts w:ascii="Times New Roman" w:hAnsi="Times New Roman"/>
          <w:color w:val="000000" w:themeColor="text1"/>
          <w:sz w:val="24"/>
          <w:szCs w:val="24"/>
        </w:rPr>
        <w:t>lgili fatura dönemine ait</w:t>
      </w:r>
      <w:r>
        <w:rPr>
          <w:rFonts w:ascii="Times New Roman" w:hAnsi="Times New Roman"/>
          <w:color w:val="000000" w:themeColor="text1"/>
          <w:sz w:val="24"/>
          <w:szCs w:val="24"/>
        </w:rPr>
        <w:t xml:space="preserve"> b</w:t>
      </w:r>
      <w:r w:rsidRPr="003907B4">
        <w:rPr>
          <w:rFonts w:ascii="Times New Roman" w:hAnsi="Times New Roman"/>
          <w:color w:val="000000" w:themeColor="text1"/>
          <w:sz w:val="24"/>
          <w:szCs w:val="24"/>
        </w:rPr>
        <w:t>akiye tutarların ödemesi fatura son ödeme tarihine kadar gerçekleştiril</w:t>
      </w:r>
      <w:r>
        <w:rPr>
          <w:rFonts w:ascii="Times New Roman" w:hAnsi="Times New Roman"/>
          <w:color w:val="000000" w:themeColor="text1"/>
          <w:sz w:val="24"/>
          <w:szCs w:val="24"/>
        </w:rPr>
        <w:t>i</w:t>
      </w:r>
      <w:r w:rsidRPr="003907B4">
        <w:rPr>
          <w:rFonts w:ascii="Times New Roman" w:hAnsi="Times New Roman"/>
          <w:color w:val="000000" w:themeColor="text1"/>
          <w:sz w:val="24"/>
          <w:szCs w:val="24"/>
        </w:rPr>
        <w:t xml:space="preserve">r. </w:t>
      </w:r>
    </w:p>
    <w:p w:rsidR="00872076" w:rsidRPr="001E2560" w:rsidRDefault="00872076" w:rsidP="00873CB6">
      <w:pPr>
        <w:pStyle w:val="ListParagraph2"/>
        <w:spacing w:after="0" w:line="240" w:lineRule="auto"/>
        <w:ind w:left="0" w:firstLine="567"/>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b) </w:t>
      </w:r>
      <w:r w:rsidRPr="003907B4">
        <w:rPr>
          <w:rFonts w:ascii="Times New Roman" w:hAnsi="Times New Roman"/>
          <w:color w:val="000000" w:themeColor="text1"/>
          <w:sz w:val="24"/>
          <w:szCs w:val="24"/>
        </w:rPr>
        <w:t>Bakiye tutarlar için temer</w:t>
      </w:r>
      <w:r>
        <w:rPr>
          <w:rFonts w:ascii="Times New Roman" w:hAnsi="Times New Roman"/>
          <w:color w:val="000000" w:themeColor="text1"/>
          <w:sz w:val="24"/>
          <w:szCs w:val="24"/>
        </w:rPr>
        <w:t>r</w:t>
      </w:r>
      <w:r w:rsidRPr="003907B4">
        <w:rPr>
          <w:rFonts w:ascii="Times New Roman" w:hAnsi="Times New Roman"/>
          <w:color w:val="000000" w:themeColor="text1"/>
          <w:sz w:val="24"/>
          <w:szCs w:val="24"/>
        </w:rPr>
        <w:t>üt faizi uygulanır</w:t>
      </w:r>
      <w:r w:rsidRPr="001E2560">
        <w:rPr>
          <w:rFonts w:ascii="Times New Roman" w:hAnsi="Times New Roman"/>
          <w:color w:val="000000" w:themeColor="text1"/>
          <w:sz w:val="24"/>
          <w:szCs w:val="24"/>
        </w:rPr>
        <w:t>. Temerrüt faizi oranı, 6183 sayılı Amme Alacaklarının Tahsil Usulü Hakkında Kanunun 51 inci maddesine göre belirlenen faiz oranıdır.</w:t>
      </w:r>
    </w:p>
    <w:p w:rsidR="00872076" w:rsidRPr="00872076" w:rsidRDefault="00872076" w:rsidP="00873CB6">
      <w:pPr>
        <w:tabs>
          <w:tab w:val="left" w:pos="540"/>
          <w:tab w:val="left" w:pos="566"/>
        </w:tabs>
        <w:spacing w:after="0" w:line="240" w:lineRule="auto"/>
        <w:jc w:val="both"/>
        <w:rPr>
          <w:rFonts w:ascii="Times New Roman" w:hAnsi="Times New Roman"/>
          <w:sz w:val="24"/>
          <w:szCs w:val="24"/>
        </w:rPr>
      </w:pPr>
      <w:r>
        <w:rPr>
          <w:rFonts w:ascii="Times New Roman" w:hAnsi="Times New Roman"/>
          <w:color w:val="000000" w:themeColor="text1"/>
          <w:sz w:val="24"/>
          <w:szCs w:val="24"/>
        </w:rPr>
        <w:t>c) İlgili fatura dönemi son ödeme tarihine kadar bu maddenin</w:t>
      </w:r>
      <w:r w:rsidRPr="001E2560">
        <w:rPr>
          <w:rFonts w:ascii="Times New Roman" w:hAnsi="Times New Roman"/>
          <w:color w:val="000000" w:themeColor="text1"/>
          <w:sz w:val="24"/>
          <w:szCs w:val="24"/>
        </w:rPr>
        <w:t xml:space="preserve"> altıncı fıkra</w:t>
      </w:r>
      <w:r>
        <w:rPr>
          <w:rFonts w:ascii="Times New Roman" w:hAnsi="Times New Roman"/>
          <w:color w:val="000000" w:themeColor="text1"/>
          <w:sz w:val="24"/>
          <w:szCs w:val="24"/>
        </w:rPr>
        <w:t>s</w:t>
      </w:r>
      <w:r w:rsidRPr="001E2560">
        <w:rPr>
          <w:rFonts w:ascii="Times New Roman" w:hAnsi="Times New Roman"/>
          <w:color w:val="000000" w:themeColor="text1"/>
          <w:sz w:val="24"/>
          <w:szCs w:val="24"/>
        </w:rPr>
        <w:t>ı uygulanmaz.</w:t>
      </w:r>
    </w:p>
    <w:p w:rsidR="008B49D1" w:rsidRPr="00872076" w:rsidRDefault="008B49D1" w:rsidP="00873CB6">
      <w:pPr>
        <w:tabs>
          <w:tab w:val="left" w:pos="540"/>
          <w:tab w:val="left" w:pos="566"/>
        </w:tabs>
        <w:spacing w:after="0" w:line="240" w:lineRule="auto"/>
        <w:jc w:val="both"/>
        <w:rPr>
          <w:rFonts w:ascii="Times New Roman" w:hAnsi="Times New Roman"/>
          <w:sz w:val="24"/>
          <w:szCs w:val="24"/>
        </w:rPr>
      </w:pPr>
    </w:p>
    <w:p w:rsidR="00EA09BC" w:rsidRPr="00872076" w:rsidRDefault="00EA09BC" w:rsidP="00873CB6">
      <w:pPr>
        <w:tabs>
          <w:tab w:val="left" w:pos="540"/>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tab/>
      </w:r>
      <w:r w:rsidRPr="00872076">
        <w:rPr>
          <w:rFonts w:ascii="Times New Roman" w:hAnsi="Times New Roman"/>
          <w:b/>
          <w:bCs/>
          <w:sz w:val="24"/>
          <w:szCs w:val="24"/>
        </w:rPr>
        <w:t>Fatura ödemelerinin yapılmaması</w:t>
      </w:r>
    </w:p>
    <w:p w:rsidR="00A76D51"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132/E</w:t>
      </w:r>
      <w:r w:rsidR="00971916" w:rsidRPr="00872076">
        <w:rPr>
          <w:rStyle w:val="FootnoteReference"/>
          <w:rFonts w:ascii="Times New Roman" w:hAnsi="Times New Roman"/>
          <w:b/>
          <w:sz w:val="24"/>
          <w:szCs w:val="24"/>
        </w:rPr>
        <w:footnoteReference w:id="817"/>
      </w:r>
      <w:r w:rsidR="00EB1A57" w:rsidRPr="00872076">
        <w:rPr>
          <w:rFonts w:ascii="Times New Roman" w:hAnsi="Times New Roman"/>
          <w:b/>
          <w:bCs/>
          <w:sz w:val="24"/>
          <w:szCs w:val="24"/>
          <w:vertAlign w:val="superscript"/>
        </w:rPr>
        <w:t>,</w:t>
      </w:r>
      <w:r w:rsidR="00EB1A57" w:rsidRPr="00872076">
        <w:rPr>
          <w:rStyle w:val="FootnoteReference"/>
          <w:rFonts w:ascii="Times New Roman" w:hAnsi="Times New Roman"/>
          <w:b/>
          <w:bCs/>
          <w:sz w:val="24"/>
          <w:szCs w:val="24"/>
        </w:rPr>
        <w:footnoteReference w:id="818"/>
      </w:r>
      <w:r w:rsidRPr="00872076">
        <w:rPr>
          <w:rFonts w:ascii="Times New Roman" w:hAnsi="Times New Roman"/>
          <w:b/>
          <w:bCs/>
          <w:sz w:val="24"/>
          <w:szCs w:val="24"/>
        </w:rPr>
        <w:t xml:space="preserve"> </w:t>
      </w:r>
      <w:r w:rsidR="00971916" w:rsidRPr="00872076">
        <w:rPr>
          <w:rFonts w:ascii="Times New Roman" w:hAnsi="Times New Roman"/>
          <w:b/>
          <w:bCs/>
          <w:sz w:val="24"/>
          <w:szCs w:val="24"/>
        </w:rPr>
        <w:t>–</w:t>
      </w:r>
      <w:r w:rsidRPr="00872076">
        <w:rPr>
          <w:rFonts w:ascii="Times New Roman" w:hAnsi="Times New Roman"/>
          <w:sz w:val="24"/>
          <w:szCs w:val="24"/>
        </w:rPr>
        <w:t xml:space="preserve"> </w:t>
      </w:r>
      <w:r w:rsidR="00B157BC" w:rsidRPr="00872076">
        <w:rPr>
          <w:rFonts w:ascii="Times New Roman" w:hAnsi="Times New Roman"/>
          <w:sz w:val="24"/>
          <w:szCs w:val="24"/>
        </w:rPr>
        <w:t xml:space="preserve"> </w:t>
      </w:r>
      <w:r w:rsidR="00A76D51" w:rsidRPr="00872076">
        <w:rPr>
          <w:rFonts w:ascii="Times New Roman" w:hAnsi="Times New Roman"/>
          <w:sz w:val="24"/>
          <w:szCs w:val="24"/>
        </w:rPr>
        <w:t>(1) Piyasa katılımcısının, söz konusu faturadan kaynaklanan net borcunu, fatura tebliğ tarihini takip eden altı iş günü içerisinde ödememesi halinde, ödenmesi gereken tutara temerrüt faizi uygulanır. Temerrüt faizi oranı, Amme Alacaklarının Tahsil Usulü Hakkında Kanunun 51 inci maddesine göre belirlenen faiz</w:t>
      </w:r>
      <w:r w:rsidR="00A76D51" w:rsidRPr="00872076" w:rsidDel="00897558">
        <w:rPr>
          <w:rFonts w:ascii="Times New Roman" w:hAnsi="Times New Roman"/>
          <w:sz w:val="24"/>
          <w:szCs w:val="24"/>
        </w:rPr>
        <w:t xml:space="preserve"> </w:t>
      </w:r>
      <w:r w:rsidR="00A76D51" w:rsidRPr="00872076">
        <w:rPr>
          <w:rFonts w:ascii="Times New Roman" w:hAnsi="Times New Roman"/>
          <w:sz w:val="24"/>
          <w:szCs w:val="24"/>
        </w:rPr>
        <w:t>oranıdır.</w:t>
      </w:r>
      <w:r w:rsidR="00A76D51" w:rsidRPr="00872076">
        <w:t xml:space="preserve"> </w:t>
      </w:r>
      <w:r w:rsidR="00B565A2" w:rsidRPr="00872076">
        <w:rPr>
          <w:rFonts w:ascii="Times New Roman" w:hAnsi="Times New Roman"/>
          <w:bCs/>
          <w:sz w:val="24"/>
          <w:szCs w:val="24"/>
        </w:rPr>
        <w:t>Merkezi uzlaştırma kuruluşu</w:t>
      </w:r>
      <w:r w:rsidR="00B565A2" w:rsidRPr="00872076">
        <w:rPr>
          <w:rStyle w:val="FootnoteReference"/>
          <w:rFonts w:ascii="Times New Roman" w:hAnsi="Times New Roman"/>
          <w:bCs/>
          <w:sz w:val="24"/>
          <w:szCs w:val="24"/>
        </w:rPr>
        <w:footnoteReference w:id="819"/>
      </w:r>
      <w:r w:rsidR="00B565A2" w:rsidRPr="00872076">
        <w:rPr>
          <w:rFonts w:ascii="Times New Roman" w:hAnsi="Times New Roman"/>
          <w:bCs/>
          <w:sz w:val="24"/>
          <w:szCs w:val="24"/>
        </w:rPr>
        <w:t xml:space="preserve"> </w:t>
      </w:r>
      <w:r w:rsidR="00A76D51" w:rsidRPr="00872076">
        <w:rPr>
          <w:rFonts w:ascii="Times New Roman" w:hAnsi="Times New Roman"/>
          <w:bCs/>
          <w:sz w:val="24"/>
          <w:szCs w:val="24"/>
        </w:rPr>
        <w:t>tarafından günlük olarak hesaplanan temerrüt faizi tutarlarının aylık toplamları faturaya esas değer olarak kabul edilir.</w:t>
      </w:r>
      <w:r w:rsidR="00A76D51" w:rsidRPr="00872076">
        <w:rPr>
          <w:rFonts w:ascii="Times New Roman" w:hAnsi="Times New Roman"/>
          <w:sz w:val="24"/>
          <w:szCs w:val="24"/>
        </w:rPr>
        <w:t xml:space="preserve"> Temerrüt faizine ilişkin bedeller </w:t>
      </w:r>
      <w:r w:rsidR="00690536" w:rsidRPr="00872076">
        <w:rPr>
          <w:rFonts w:ascii="Times New Roman" w:hAnsi="Times New Roman"/>
          <w:sz w:val="24"/>
          <w:szCs w:val="24"/>
        </w:rPr>
        <w:t xml:space="preserve">ilgili ayın uzlaştırma bildiriminde gecikme zammı kalemi olarak belirtilir ve </w:t>
      </w:r>
      <w:r w:rsidR="00A76D51" w:rsidRPr="00872076">
        <w:rPr>
          <w:rFonts w:ascii="Times New Roman" w:hAnsi="Times New Roman"/>
          <w:sz w:val="24"/>
          <w:szCs w:val="24"/>
        </w:rPr>
        <w:t>her ay sonu itibariyle ilgili piyasa katılımcısın</w:t>
      </w:r>
      <w:r w:rsidR="00690536" w:rsidRPr="00872076">
        <w:rPr>
          <w:rFonts w:ascii="Times New Roman" w:hAnsi="Times New Roman"/>
          <w:sz w:val="24"/>
          <w:szCs w:val="24"/>
        </w:rPr>
        <w:t>ın</w:t>
      </w:r>
      <w:r w:rsidR="00A76D51" w:rsidRPr="00872076">
        <w:rPr>
          <w:rFonts w:ascii="Times New Roman" w:hAnsi="Times New Roman"/>
          <w:sz w:val="24"/>
          <w:szCs w:val="24"/>
        </w:rPr>
        <w:t xml:space="preserve"> fatura</w:t>
      </w:r>
      <w:r w:rsidR="00690536" w:rsidRPr="00872076">
        <w:rPr>
          <w:rFonts w:ascii="Times New Roman" w:hAnsi="Times New Roman"/>
          <w:sz w:val="24"/>
          <w:szCs w:val="24"/>
        </w:rPr>
        <w:t>sına yansıtılır</w:t>
      </w:r>
      <w:r w:rsidR="00A76D51" w:rsidRPr="00872076">
        <w:rPr>
          <w:rFonts w:ascii="Times New Roman" w:hAnsi="Times New Roman"/>
          <w:sz w:val="24"/>
          <w:szCs w:val="24"/>
        </w:rPr>
        <w:t>.</w:t>
      </w:r>
    </w:p>
    <w:p w:rsidR="00871670" w:rsidRPr="00872076" w:rsidRDefault="00871670"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AB7F65" w:rsidRPr="00872076">
        <w:rPr>
          <w:rStyle w:val="FootnoteReference"/>
          <w:rFonts w:ascii="Times New Roman" w:hAnsi="Times New Roman"/>
          <w:sz w:val="24"/>
          <w:szCs w:val="24"/>
        </w:rPr>
        <w:footnoteReference w:id="820"/>
      </w:r>
      <w:r w:rsidRPr="00872076">
        <w:rPr>
          <w:rFonts w:ascii="Times New Roman" w:hAnsi="Times New Roman"/>
          <w:sz w:val="24"/>
          <w:szCs w:val="24"/>
        </w:rPr>
        <w:t xml:space="preserve"> </w:t>
      </w:r>
      <w:bookmarkStart w:id="3" w:name="_Hlk72774637"/>
      <w:r w:rsidR="00BC64EC" w:rsidRPr="00872076">
        <w:rPr>
          <w:rFonts w:ascii="Times New Roman" w:hAnsi="Times New Roman"/>
          <w:sz w:val="24"/>
          <w:szCs w:val="24"/>
        </w:rPr>
        <w:t>Piyasa katılımcısının, serbest cari hesabında bulunan tutarın, Teminat Usul ve Esasları ile VEP Usul ve Esasları uyarınca sunması gereken toplam teminat tutarının üzerinde olan TL cinsinden nakit teminat tutarının katılımcının ilgili fatura bildirimine ilişkin borcunu karşılayacak seviyede olması durumunda ilgili katılımcının borcu, bu tutarlardan otomatik olarak karşılanır ve katılımcı temerrüde düşmez.</w:t>
      </w:r>
      <w:bookmarkEnd w:id="3"/>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t>(</w:t>
      </w:r>
      <w:r w:rsidR="005A3187" w:rsidRPr="00872076">
        <w:rPr>
          <w:rFonts w:ascii="Times New Roman" w:hAnsi="Times New Roman"/>
          <w:sz w:val="24"/>
          <w:szCs w:val="24"/>
        </w:rPr>
        <w:t>3</w:t>
      </w:r>
      <w:r w:rsidRPr="00872076">
        <w:rPr>
          <w:rFonts w:ascii="Times New Roman" w:hAnsi="Times New Roman"/>
          <w:sz w:val="24"/>
          <w:szCs w:val="24"/>
        </w:rPr>
        <w:t xml:space="preserve">) Piyasa İşletmecisinin piyasa katılımcılarına ödeme yapacağı fatura bedelini, fatura tebliğ tarihini takip eden yedi iş günü içerisinde ödememesi halinde, ödenmesi gereken tutara temerrüt faizi uygulanacaktır. Temerrüt faizi oranı, Amme Alacaklarının Tahsil Usulü Hakkında Kanunun 51 inci maddesine göre belirlenen faiz oranıdır. Temerrüt faizine ilişkin bedeller </w:t>
      </w:r>
      <w:r w:rsidR="00871670" w:rsidRPr="00872076">
        <w:rPr>
          <w:rFonts w:ascii="Times New Roman" w:hAnsi="Times New Roman"/>
          <w:sz w:val="24"/>
          <w:szCs w:val="24"/>
        </w:rPr>
        <w:t xml:space="preserve">ilgili ayın uzlaştırma bildiriminde gecikme zammı kalemi olarak belirtilir ve </w:t>
      </w:r>
      <w:r w:rsidRPr="00872076">
        <w:rPr>
          <w:rFonts w:ascii="Times New Roman" w:hAnsi="Times New Roman"/>
          <w:sz w:val="24"/>
          <w:szCs w:val="24"/>
        </w:rPr>
        <w:t xml:space="preserve">her ay sonu itibariyle Piyasa İşletmecisine </w:t>
      </w:r>
      <w:r w:rsidR="00871670" w:rsidRPr="00872076">
        <w:rPr>
          <w:rFonts w:ascii="Times New Roman" w:hAnsi="Times New Roman"/>
          <w:sz w:val="24"/>
          <w:szCs w:val="24"/>
        </w:rPr>
        <w:t xml:space="preserve">düzenlenen </w:t>
      </w:r>
      <w:r w:rsidRPr="00872076">
        <w:rPr>
          <w:rFonts w:ascii="Times New Roman" w:hAnsi="Times New Roman"/>
          <w:sz w:val="24"/>
          <w:szCs w:val="24"/>
        </w:rPr>
        <w:t>fatura</w:t>
      </w:r>
      <w:r w:rsidR="00871670" w:rsidRPr="00872076">
        <w:rPr>
          <w:rFonts w:ascii="Times New Roman" w:hAnsi="Times New Roman"/>
          <w:sz w:val="24"/>
          <w:szCs w:val="24"/>
        </w:rPr>
        <w:t>ya yansıtılır</w:t>
      </w:r>
      <w:r w:rsidRPr="00872076">
        <w:rPr>
          <w:rFonts w:ascii="Times New Roman" w:hAnsi="Times New Roman"/>
          <w:sz w:val="24"/>
          <w:szCs w:val="24"/>
        </w:rPr>
        <w:t>.</w:t>
      </w:r>
    </w:p>
    <w:p w:rsidR="00AE6EFE"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AE6EFE" w:rsidRPr="00872076">
        <w:rPr>
          <w:rFonts w:ascii="Times New Roman" w:hAnsi="Times New Roman"/>
          <w:sz w:val="24"/>
          <w:szCs w:val="24"/>
        </w:rPr>
        <w:t>(</w:t>
      </w:r>
      <w:r w:rsidR="005A3187" w:rsidRPr="00872076">
        <w:rPr>
          <w:rFonts w:ascii="Times New Roman" w:hAnsi="Times New Roman"/>
          <w:sz w:val="24"/>
          <w:szCs w:val="24"/>
        </w:rPr>
        <w:t>4</w:t>
      </w:r>
      <w:r w:rsidR="00AE6EFE" w:rsidRPr="00872076">
        <w:rPr>
          <w:rFonts w:ascii="Times New Roman" w:hAnsi="Times New Roman"/>
          <w:sz w:val="24"/>
          <w:szCs w:val="24"/>
        </w:rPr>
        <w:t>) Piyasa katılımcısının, söz konusu fatura bedelini, fatura tebliğ tarihini takip eden altı iş günü içerisinde ödememesi durumunda, piyasa katılımcısının ayrıca bir ihtara gerek olmaksızın temerrüt durumuna düştüğü kabul edilir. Temerrüt durumuna düşen piyasa katılımcısına ilişkin olarak, yasal yollar saklı kalmak üzere aşağıdaki işlemler yapılır:</w:t>
      </w:r>
    </w:p>
    <w:p w:rsidR="00AE6EFE" w:rsidRPr="00872076" w:rsidRDefault="00D4266B"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w:t>
      </w:r>
      <w:r w:rsidR="009E7160" w:rsidRPr="00872076">
        <w:rPr>
          <w:rStyle w:val="FootnoteReference"/>
          <w:rFonts w:ascii="Times New Roman" w:hAnsi="Times New Roman"/>
          <w:sz w:val="24"/>
          <w:szCs w:val="24"/>
        </w:rPr>
        <w:footnoteReference w:id="821"/>
      </w:r>
      <w:r w:rsidRPr="00872076">
        <w:rPr>
          <w:rFonts w:ascii="Times New Roman" w:hAnsi="Times New Roman"/>
          <w:sz w:val="24"/>
          <w:szCs w:val="24"/>
        </w:rPr>
        <w:t xml:space="preserve"> </w:t>
      </w:r>
      <w:r w:rsidR="009E7160" w:rsidRPr="00872076">
        <w:rPr>
          <w:rFonts w:ascii="Times New Roman" w:hAnsi="Times New Roman"/>
          <w:sz w:val="24"/>
          <w:szCs w:val="24"/>
        </w:rPr>
        <w:t>Piyasa katılımcısının Teminat Usul ve Esasları</w:t>
      </w:r>
      <w:r w:rsidR="009E7160" w:rsidRPr="00872076" w:rsidDel="00A279C1">
        <w:rPr>
          <w:rFonts w:ascii="Times New Roman" w:hAnsi="Times New Roman"/>
          <w:sz w:val="24"/>
          <w:szCs w:val="24"/>
        </w:rPr>
        <w:t xml:space="preserve"> </w:t>
      </w:r>
      <w:r w:rsidR="009E7160" w:rsidRPr="00872076">
        <w:rPr>
          <w:rFonts w:ascii="Times New Roman" w:hAnsi="Times New Roman"/>
          <w:sz w:val="24"/>
          <w:szCs w:val="24"/>
        </w:rPr>
        <w:t>uyarınca yatırmış olduğu teminat, temerrüde düşülen borç tutarı kadar merkezi uzlaştırma kuruluşu veya Piyasa İşletmecisi tarafından kullanılarak borçlarına mahsup edilir. Borç tutarının tamamının Teminat Usul ve Esasları uyarınca sunulan teminatlardan karşılanamaması halinde, ilgili piyasa katılımcısının VEP Usul ve Esasları uyarınca sunduğu teminattan karşılanır.</w:t>
      </w:r>
    </w:p>
    <w:p w:rsidR="006F3701" w:rsidRPr="00872076" w:rsidRDefault="00AE6EFE" w:rsidP="00873CB6">
      <w:pPr>
        <w:spacing w:after="0" w:line="240" w:lineRule="auto"/>
        <w:ind w:firstLine="566"/>
        <w:jc w:val="both"/>
        <w:rPr>
          <w:rFonts w:ascii="Times New Roman" w:eastAsia="Times New Roman" w:hAnsi="Times New Roman"/>
          <w:sz w:val="19"/>
          <w:szCs w:val="19"/>
          <w:lang w:eastAsia="tr-TR"/>
        </w:rPr>
      </w:pPr>
      <w:r w:rsidRPr="00872076">
        <w:rPr>
          <w:rFonts w:ascii="Times New Roman" w:hAnsi="Times New Roman"/>
          <w:sz w:val="24"/>
          <w:szCs w:val="24"/>
        </w:rPr>
        <w:tab/>
        <w:t>b)</w:t>
      </w:r>
      <w:r w:rsidR="004326E3" w:rsidRPr="00872076">
        <w:rPr>
          <w:rStyle w:val="FootnoteReference"/>
          <w:rFonts w:ascii="Times New Roman" w:hAnsi="Times New Roman"/>
          <w:sz w:val="24"/>
          <w:szCs w:val="24"/>
        </w:rPr>
        <w:footnoteReference w:id="822"/>
      </w:r>
      <w:r w:rsidR="00D4266B" w:rsidRPr="00872076">
        <w:rPr>
          <w:rFonts w:ascii="Times New Roman" w:hAnsi="Times New Roman"/>
          <w:sz w:val="24"/>
          <w:szCs w:val="24"/>
          <w:vertAlign w:val="superscript"/>
        </w:rPr>
        <w:t>,</w:t>
      </w:r>
      <w:r w:rsidR="004E7D76" w:rsidRPr="00872076">
        <w:rPr>
          <w:rFonts w:ascii="Times New Roman" w:hAnsi="Times New Roman"/>
          <w:sz w:val="24"/>
          <w:szCs w:val="24"/>
        </w:rPr>
        <w:t xml:space="preserve"> </w:t>
      </w:r>
      <w:r w:rsidR="004E7D76" w:rsidRPr="00872076">
        <w:rPr>
          <w:rStyle w:val="FootnoteReference"/>
          <w:rFonts w:ascii="Times New Roman" w:hAnsi="Times New Roman"/>
          <w:sz w:val="24"/>
          <w:szCs w:val="24"/>
        </w:rPr>
        <w:footnoteReference w:id="823"/>
      </w:r>
      <w:r w:rsidR="00D4266B" w:rsidRPr="00872076">
        <w:rPr>
          <w:rFonts w:ascii="Times New Roman" w:hAnsi="Times New Roman"/>
          <w:sz w:val="24"/>
          <w:szCs w:val="24"/>
          <w:vertAlign w:val="superscript"/>
        </w:rPr>
        <w:t>,</w:t>
      </w:r>
      <w:r w:rsidR="004E7D76" w:rsidRPr="00872076">
        <w:rPr>
          <w:rFonts w:ascii="Times New Roman" w:hAnsi="Times New Roman"/>
          <w:sz w:val="24"/>
          <w:szCs w:val="24"/>
        </w:rPr>
        <w:t xml:space="preserve"> </w:t>
      </w:r>
      <w:r w:rsidR="009E7160" w:rsidRPr="00872076">
        <w:rPr>
          <w:rStyle w:val="FootnoteReference"/>
          <w:rFonts w:ascii="Times New Roman" w:hAnsi="Times New Roman"/>
          <w:sz w:val="24"/>
          <w:szCs w:val="24"/>
        </w:rPr>
        <w:footnoteReference w:id="824"/>
      </w:r>
      <w:r w:rsidR="009E7160" w:rsidRPr="00872076">
        <w:rPr>
          <w:rFonts w:ascii="Times New Roman" w:eastAsia="Times New Roman" w:hAnsi="Times New Roman"/>
          <w:sz w:val="24"/>
          <w:szCs w:val="24"/>
          <w:lang w:eastAsia="tr-TR"/>
        </w:rPr>
        <w:t xml:space="preserve"> </w:t>
      </w:r>
      <w:r w:rsidR="006F3701" w:rsidRPr="00872076">
        <w:rPr>
          <w:rFonts w:ascii="Times New Roman" w:eastAsia="Times New Roman" w:hAnsi="Times New Roman"/>
          <w:sz w:val="24"/>
          <w:szCs w:val="18"/>
          <w:lang w:eastAsia="tr-TR"/>
        </w:rPr>
        <w:t>Piyasa katılımcısının fatura ödemesinin bir kısmının veya tamamının Teminat Usul ve Esasları uyarınca sunduğu toplam teminat tutarından karşılanması durumunda ilgili piyasa katılımcısının bulundurması gereken toplam teminat tutarını aynı gün saat 11:00’a kadar tamamlaması istenir.</w:t>
      </w:r>
    </w:p>
    <w:p w:rsidR="00AE6EFE" w:rsidRDefault="00AE6EFE"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w:t>
      </w:r>
      <w:r w:rsidR="00AF3F90" w:rsidRPr="00872076">
        <w:rPr>
          <w:rStyle w:val="FootnoteReference"/>
          <w:rFonts w:ascii="Times New Roman" w:hAnsi="Times New Roman"/>
          <w:sz w:val="24"/>
          <w:szCs w:val="24"/>
        </w:rPr>
        <w:footnoteReference w:id="825"/>
      </w:r>
      <w:r w:rsidRPr="00872076">
        <w:rPr>
          <w:rFonts w:ascii="Times New Roman" w:hAnsi="Times New Roman"/>
          <w:sz w:val="24"/>
          <w:szCs w:val="24"/>
        </w:rPr>
        <w:t xml:space="preserve"> Kendisine</w:t>
      </w:r>
      <w:r w:rsidR="00B565A2" w:rsidRPr="00872076">
        <w:rPr>
          <w:rFonts w:ascii="Times New Roman" w:hAnsi="Times New Roman"/>
          <w:sz w:val="24"/>
          <w:szCs w:val="24"/>
        </w:rPr>
        <w:t xml:space="preserve"> Teminat Usul ve Esasları uyarınca</w:t>
      </w:r>
      <w:r w:rsidR="00B565A2" w:rsidRPr="00872076">
        <w:rPr>
          <w:rStyle w:val="FootnoteReference"/>
          <w:rFonts w:ascii="Times New Roman" w:hAnsi="Times New Roman"/>
          <w:sz w:val="24"/>
          <w:szCs w:val="24"/>
        </w:rPr>
        <w:footnoteReference w:id="826"/>
      </w:r>
      <w:r w:rsidRPr="00872076">
        <w:rPr>
          <w:rFonts w:ascii="Times New Roman" w:hAnsi="Times New Roman"/>
          <w:sz w:val="24"/>
          <w:szCs w:val="24"/>
        </w:rPr>
        <w:t xml:space="preserve"> teminat çağrısı yapılan bir piyasa katılımcısının yeterli miktarda teminatı sunmaması ve/veya temerrüt durumuna düşen bir </w:t>
      </w:r>
      <w:r w:rsidRPr="00872076">
        <w:rPr>
          <w:rFonts w:ascii="Times New Roman" w:hAnsi="Times New Roman"/>
          <w:sz w:val="24"/>
          <w:szCs w:val="24"/>
        </w:rPr>
        <w:lastRenderedPageBreak/>
        <w:t>piyasa katılımcısının temerrüt borcunu yatırmadan teminatını tamamlaması durumunda, katılımcı gün öncesi piyasası</w:t>
      </w:r>
      <w:r w:rsidR="00AF3F90" w:rsidRPr="00872076">
        <w:rPr>
          <w:rFonts w:ascii="Times New Roman" w:hAnsi="Times New Roman"/>
          <w:sz w:val="24"/>
          <w:szCs w:val="24"/>
        </w:rPr>
        <w:t xml:space="preserve"> ve</w:t>
      </w:r>
      <w:r w:rsidR="00CA7F7F" w:rsidRPr="00872076">
        <w:rPr>
          <w:rFonts w:ascii="Times New Roman" w:hAnsi="Times New Roman"/>
          <w:sz w:val="24"/>
          <w:szCs w:val="24"/>
        </w:rPr>
        <w:t xml:space="preserve"> gün içi piyasası</w:t>
      </w:r>
      <w:r w:rsidRPr="00872076">
        <w:rPr>
          <w:rFonts w:ascii="Times New Roman" w:hAnsi="Times New Roman"/>
          <w:sz w:val="24"/>
          <w:szCs w:val="24"/>
        </w:rPr>
        <w:t xml:space="preserve"> kapsamında faaliyetlerine devam edemez.</w:t>
      </w:r>
    </w:p>
    <w:p w:rsidR="001D0604" w:rsidRPr="001D0604" w:rsidRDefault="001D0604" w:rsidP="001D0604">
      <w:pPr>
        <w:tabs>
          <w:tab w:val="left" w:pos="540"/>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1D0604">
        <w:rPr>
          <w:rFonts w:ascii="Times New Roman" w:hAnsi="Times New Roman"/>
          <w:sz w:val="24"/>
          <w:szCs w:val="24"/>
        </w:rPr>
        <w:t>ç)</w:t>
      </w:r>
      <w:r>
        <w:rPr>
          <w:rStyle w:val="FootnoteReference"/>
          <w:rFonts w:ascii="Times New Roman" w:hAnsi="Times New Roman"/>
          <w:sz w:val="24"/>
          <w:szCs w:val="24"/>
        </w:rPr>
        <w:footnoteReference w:id="827"/>
      </w:r>
      <w:r w:rsidRPr="001D0604">
        <w:rPr>
          <w:rFonts w:ascii="Times New Roman" w:hAnsi="Times New Roman"/>
          <w:sz w:val="24"/>
          <w:szCs w:val="24"/>
        </w:rPr>
        <w:t xml:space="preserve"> (b) bendi kapsamında yapılan toplam teminat tamamlama çağrısı uyarınca birbirini takip eden üç iş günü boyunca saat 11:00’da yapılan teminat kontrolünde sunması gereken toplam teminat tutarını sunmayan piyasa katılımcıları hakkında uygulanacak tedbirler, ilgililere yapılacak bildirimler ve piyasa katılımcılarının portföylerinde yer alan tesislere ve serbest tüketicilere ilişkin hususlar, Teminat Usul ve Esaslarında düzenlenir.</w:t>
      </w:r>
    </w:p>
    <w:p w:rsidR="001D0604" w:rsidRPr="00872076" w:rsidRDefault="001D0604" w:rsidP="001D0604">
      <w:pPr>
        <w:tabs>
          <w:tab w:val="left" w:pos="540"/>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1D0604">
        <w:rPr>
          <w:rFonts w:ascii="Times New Roman" w:hAnsi="Times New Roman"/>
          <w:sz w:val="24"/>
          <w:szCs w:val="24"/>
        </w:rPr>
        <w:t>d)</w:t>
      </w:r>
      <w:r>
        <w:rPr>
          <w:rStyle w:val="FootnoteReference"/>
          <w:rFonts w:ascii="Times New Roman" w:hAnsi="Times New Roman"/>
          <w:sz w:val="24"/>
          <w:szCs w:val="24"/>
        </w:rPr>
        <w:footnoteReference w:id="828"/>
      </w:r>
      <w:r w:rsidRPr="001D0604">
        <w:rPr>
          <w:rFonts w:ascii="Times New Roman" w:hAnsi="Times New Roman"/>
          <w:sz w:val="24"/>
          <w:szCs w:val="24"/>
        </w:rPr>
        <w:t xml:space="preserve"> (b) bendi kapsamında yapılan uyarıya rağmen, piyasa katılımcısının temerrüde düşmesinden sonraki birbirini takip eden üç iş günü boyunca saat 11:00’da yapılan teminat kontrolünde teminat seviyesinin Teminat Usul ve Esasları uyarınca sunması gereken toplam teminat tutarını karşılamaması durumunda ilgili piyasa katılımcısının vadeli elektrik piyasası kapsamında faaliyetlerine devam etmesine izin verilmez ve VEP Usul ve Esasları uyarınca temerrüt yönetimi hükümleri uygulanır.</w:t>
      </w:r>
    </w:p>
    <w:p w:rsidR="00460A03" w:rsidRPr="00872076" w:rsidRDefault="00AE6EFE" w:rsidP="001D0604">
      <w:pPr>
        <w:tabs>
          <w:tab w:val="left" w:pos="540"/>
          <w:tab w:val="left" w:pos="566"/>
        </w:tabs>
        <w:spacing w:after="0" w:line="240" w:lineRule="auto"/>
        <w:jc w:val="both"/>
      </w:pPr>
      <w:r w:rsidRPr="00872076">
        <w:rPr>
          <w:rFonts w:ascii="Times New Roman" w:hAnsi="Times New Roman"/>
          <w:sz w:val="24"/>
          <w:szCs w:val="24"/>
        </w:rPr>
        <w:tab/>
        <w:t>(</w:t>
      </w:r>
      <w:r w:rsidR="00DB761E" w:rsidRPr="00872076">
        <w:rPr>
          <w:rFonts w:ascii="Times New Roman" w:hAnsi="Times New Roman"/>
          <w:sz w:val="24"/>
          <w:szCs w:val="24"/>
        </w:rPr>
        <w:t>5</w:t>
      </w:r>
      <w:r w:rsidRPr="00872076">
        <w:rPr>
          <w:rFonts w:ascii="Times New Roman" w:hAnsi="Times New Roman"/>
          <w:sz w:val="24"/>
          <w:szCs w:val="24"/>
        </w:rPr>
        <w:t>)</w:t>
      </w:r>
      <w:r w:rsidR="001D0604">
        <w:rPr>
          <w:rStyle w:val="FootnoteReference"/>
          <w:rFonts w:ascii="Times New Roman" w:hAnsi="Times New Roman"/>
          <w:sz w:val="24"/>
          <w:szCs w:val="24"/>
        </w:rPr>
        <w:footnoteReference w:id="829"/>
      </w:r>
      <w:r w:rsidRPr="00872076">
        <w:rPr>
          <w:rFonts w:ascii="Times New Roman" w:hAnsi="Times New Roman"/>
          <w:sz w:val="24"/>
          <w:szCs w:val="24"/>
        </w:rPr>
        <w:t xml:space="preserve"> </w:t>
      </w:r>
      <w:r w:rsidR="001D0604" w:rsidRPr="001D0604">
        <w:rPr>
          <w:rFonts w:ascii="Times New Roman" w:hAnsi="Times New Roman"/>
          <w:sz w:val="24"/>
          <w:szCs w:val="24"/>
        </w:rPr>
        <w:t>Teminat Usul ve Esasları kapsamındaki teminat tutarının piyasa katılımcısının Piyasa İşletmecisine olan tüm muaccel borçlarını karşılamaması durumunda, eksik olan kısım süresinde ödenmeyen alacaklar payı adı altında diğer piyasa katılımcılarına sıfır bakiye düzeltme katsayısı oranında yansıtılır. Teminat Usul ve Esasları kapsamındaki teminat tutarı üzerindeki süresinde ödenmeyen alacaklar için temerrüt faizi hesaplanmasına devam edilir ve tahsilat için yasal yollara başvurulur. Diğer piyasa katılımcılarına yansıtılan ödenmeyen alacakların, ileri bir tarihte tahsil edilmesi halinde; tahsil edilen tüm tutar, borcun yansıtılmış olduğu piyasa katılımcılarına, borcun paylaştırıldığı oranda yansıtılır.</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8D747E" w:rsidRPr="00872076">
        <w:rPr>
          <w:rFonts w:ascii="Times New Roman" w:hAnsi="Times New Roman"/>
          <w:sz w:val="24"/>
          <w:szCs w:val="24"/>
        </w:rPr>
        <w:t>6</w:t>
      </w:r>
      <w:r w:rsidRPr="00872076">
        <w:rPr>
          <w:rFonts w:ascii="Times New Roman" w:hAnsi="Times New Roman"/>
          <w:sz w:val="24"/>
          <w:szCs w:val="24"/>
        </w:rPr>
        <w:t xml:space="preserve">) Ödemeler ve teminatlara ilişkin yükümlülüklerin 132/Ç </w:t>
      </w:r>
      <w:r w:rsidR="008D747E" w:rsidRPr="00872076">
        <w:rPr>
          <w:rFonts w:ascii="Times New Roman" w:hAnsi="Times New Roman"/>
          <w:sz w:val="24"/>
          <w:szCs w:val="24"/>
        </w:rPr>
        <w:t>maddesin</w:t>
      </w:r>
      <w:r w:rsidRPr="00872076">
        <w:rPr>
          <w:rFonts w:ascii="Times New Roman" w:hAnsi="Times New Roman"/>
          <w:sz w:val="24"/>
          <w:szCs w:val="24"/>
        </w:rPr>
        <w:t xml:space="preserve">de belirtilen süreler içinde Piyasa İşletmecisi ve merkezi uzlaştırma </w:t>
      </w:r>
      <w:r w:rsidR="00B565A2" w:rsidRPr="00872076">
        <w:rPr>
          <w:rFonts w:ascii="Times New Roman" w:hAnsi="Times New Roman"/>
          <w:sz w:val="24"/>
          <w:szCs w:val="24"/>
        </w:rPr>
        <w:t>kuruluşu</w:t>
      </w:r>
      <w:r w:rsidR="00B565A2" w:rsidRPr="00872076">
        <w:rPr>
          <w:rStyle w:val="FootnoteReference"/>
          <w:rFonts w:ascii="Times New Roman" w:hAnsi="Times New Roman"/>
          <w:sz w:val="24"/>
          <w:szCs w:val="24"/>
        </w:rPr>
        <w:footnoteReference w:id="830"/>
      </w:r>
      <w:r w:rsidRPr="00872076">
        <w:rPr>
          <w:rFonts w:ascii="Times New Roman" w:hAnsi="Times New Roman"/>
          <w:sz w:val="24"/>
          <w:szCs w:val="24"/>
        </w:rPr>
        <w:t xml:space="preserve"> tarafından kullanılan bilgisayar, yazılım ya da teknolojik altyapının beklenmedik bir şekilde arızalanması ve merkezi uzlaştırma </w:t>
      </w:r>
      <w:r w:rsidR="00B565A2" w:rsidRPr="00872076">
        <w:rPr>
          <w:rFonts w:ascii="Times New Roman" w:hAnsi="Times New Roman"/>
          <w:sz w:val="24"/>
          <w:szCs w:val="24"/>
        </w:rPr>
        <w:t>kuruluşuyla</w:t>
      </w:r>
      <w:r w:rsidR="00B565A2" w:rsidRPr="00872076">
        <w:rPr>
          <w:rStyle w:val="FootnoteReference"/>
          <w:rFonts w:ascii="Times New Roman" w:hAnsi="Times New Roman"/>
          <w:sz w:val="24"/>
          <w:szCs w:val="24"/>
        </w:rPr>
        <w:footnoteReference w:id="831"/>
      </w:r>
      <w:r w:rsidRPr="00872076">
        <w:rPr>
          <w:rFonts w:ascii="Times New Roman" w:hAnsi="Times New Roman"/>
          <w:sz w:val="24"/>
          <w:szCs w:val="24"/>
        </w:rPr>
        <w:t xml:space="preserve"> ilgili olan arızaların Piyasa İşletmecisine geçerli sebeplerle raporlanması halinde, Piyasa İşletmecisi ve piyasa katılımcısına temerrüt faizi uygulanmaz.</w:t>
      </w:r>
    </w:p>
    <w:p w:rsidR="00EA09BC" w:rsidRPr="00872076" w:rsidRDefault="00EA09BC"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w:t>
      </w:r>
      <w:r w:rsidR="008D747E" w:rsidRPr="00872076">
        <w:rPr>
          <w:rFonts w:ascii="Times New Roman" w:hAnsi="Times New Roman"/>
          <w:sz w:val="24"/>
          <w:szCs w:val="24"/>
        </w:rPr>
        <w:t>7</w:t>
      </w:r>
      <w:r w:rsidRPr="00872076">
        <w:rPr>
          <w:rFonts w:ascii="Times New Roman" w:hAnsi="Times New Roman"/>
          <w:sz w:val="24"/>
          <w:szCs w:val="24"/>
        </w:rPr>
        <w:t>) Piyasa katılımcısına uygulanacak asgari temerrüt matrahı ve temerrüt faizi Piyasa İşletmecisi tarafından PYS aracılığıyla duyurulur. Asgari temerrüt matrahının altındaki tutarlara temerrüt cezası uygulanmaz.</w:t>
      </w:r>
    </w:p>
    <w:p w:rsidR="00725F43" w:rsidRPr="00872076" w:rsidRDefault="00725F43" w:rsidP="00873CB6">
      <w:pPr>
        <w:tabs>
          <w:tab w:val="left" w:pos="540"/>
          <w:tab w:val="left" w:pos="566"/>
        </w:tabs>
        <w:spacing w:after="0" w:line="240" w:lineRule="auto"/>
        <w:jc w:val="both"/>
        <w:rPr>
          <w:rFonts w:ascii="Times New Roman" w:hAnsi="Times New Roman"/>
          <w:sz w:val="24"/>
          <w:szCs w:val="24"/>
        </w:rPr>
      </w:pPr>
    </w:p>
    <w:p w:rsidR="009E7160" w:rsidRPr="00872076" w:rsidRDefault="00EA09BC"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sz w:val="24"/>
          <w:szCs w:val="24"/>
        </w:rPr>
        <w:tab/>
      </w:r>
      <w:r w:rsidR="009E7160" w:rsidRPr="00872076">
        <w:rPr>
          <w:rFonts w:ascii="Times New Roman" w:hAnsi="Times New Roman"/>
          <w:b/>
          <w:bCs/>
          <w:sz w:val="24"/>
          <w:szCs w:val="24"/>
        </w:rPr>
        <w:t>Merkezi uzlaştırma kuruluşuna</w:t>
      </w:r>
      <w:r w:rsidR="009E7160" w:rsidRPr="00872076">
        <w:rPr>
          <w:rStyle w:val="FootnoteReference"/>
          <w:rFonts w:ascii="Times New Roman" w:hAnsi="Times New Roman"/>
          <w:b/>
          <w:bCs/>
          <w:sz w:val="24"/>
          <w:szCs w:val="24"/>
        </w:rPr>
        <w:footnoteReference w:id="832"/>
      </w:r>
      <w:r w:rsidR="009E7160" w:rsidRPr="00872076">
        <w:rPr>
          <w:rFonts w:ascii="Times New Roman" w:hAnsi="Times New Roman"/>
          <w:b/>
          <w:bCs/>
          <w:sz w:val="24"/>
          <w:szCs w:val="24"/>
        </w:rPr>
        <w:t xml:space="preserve"> </w:t>
      </w:r>
      <w:r w:rsidRPr="00872076">
        <w:rPr>
          <w:rFonts w:ascii="Times New Roman" w:hAnsi="Times New Roman"/>
          <w:b/>
          <w:bCs/>
          <w:sz w:val="24"/>
          <w:szCs w:val="24"/>
        </w:rPr>
        <w:t>hizmet komi</w:t>
      </w:r>
      <w:r w:rsidR="00452B7E">
        <w:rPr>
          <w:rFonts w:ascii="Times New Roman" w:hAnsi="Times New Roman"/>
          <w:b/>
          <w:bCs/>
          <w:sz w:val="24"/>
          <w:szCs w:val="24"/>
        </w:rPr>
        <w:t>syonu ödemelerinin yapılmaması</w:t>
      </w:r>
    </w:p>
    <w:p w:rsidR="00EA09BC"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r>
      <w:r w:rsidR="00EA09BC" w:rsidRPr="00872076">
        <w:rPr>
          <w:rFonts w:ascii="Times New Roman" w:hAnsi="Times New Roman"/>
          <w:b/>
          <w:bCs/>
          <w:sz w:val="24"/>
          <w:szCs w:val="24"/>
        </w:rPr>
        <w:t>MADDE 132/F</w:t>
      </w:r>
      <w:r w:rsidR="00F42EF7" w:rsidRPr="00872076">
        <w:rPr>
          <w:rStyle w:val="FootnoteReference"/>
          <w:rFonts w:ascii="Times New Roman" w:hAnsi="Times New Roman"/>
          <w:b/>
          <w:sz w:val="24"/>
          <w:szCs w:val="24"/>
        </w:rPr>
        <w:footnoteReference w:id="833"/>
      </w:r>
      <w:r w:rsidR="00EA09BC" w:rsidRPr="00872076">
        <w:rPr>
          <w:rFonts w:ascii="Times New Roman" w:hAnsi="Times New Roman"/>
          <w:b/>
          <w:bCs/>
          <w:sz w:val="24"/>
          <w:szCs w:val="24"/>
        </w:rPr>
        <w:t xml:space="preserve"> </w:t>
      </w:r>
      <w:r w:rsidR="00F42EF7" w:rsidRPr="00872076">
        <w:rPr>
          <w:rFonts w:ascii="Times New Roman" w:hAnsi="Times New Roman"/>
          <w:b/>
          <w:sz w:val="24"/>
          <w:szCs w:val="24"/>
        </w:rPr>
        <w:t>–</w:t>
      </w:r>
      <w:r w:rsidR="00E73CB5">
        <w:rPr>
          <w:rFonts w:ascii="Times New Roman" w:hAnsi="Times New Roman"/>
          <w:b/>
          <w:sz w:val="24"/>
          <w:szCs w:val="24"/>
        </w:rPr>
        <w:t xml:space="preserve"> </w:t>
      </w:r>
      <w:r w:rsidR="00EA09BC" w:rsidRPr="00872076">
        <w:rPr>
          <w:rFonts w:ascii="Times New Roman" w:hAnsi="Times New Roman"/>
          <w:sz w:val="24"/>
          <w:szCs w:val="24"/>
        </w:rPr>
        <w:t xml:space="preserve">Piyasa katılımcısının, söz konusu aylık hizmet komisyonunu, tebliğ tarihini takip eden altı iş günü içerisinde ödememesi durumunda uygulanacak hükümler piyasa katılımcısı ile merkezi uzlaştırma </w:t>
      </w:r>
      <w:r w:rsidRPr="00872076">
        <w:rPr>
          <w:rFonts w:ascii="Times New Roman" w:hAnsi="Times New Roman"/>
          <w:sz w:val="24"/>
          <w:szCs w:val="24"/>
        </w:rPr>
        <w:t>kuruluşu</w:t>
      </w:r>
      <w:r w:rsidRPr="00872076">
        <w:rPr>
          <w:rStyle w:val="FootnoteReference"/>
          <w:rFonts w:ascii="Times New Roman" w:hAnsi="Times New Roman"/>
          <w:sz w:val="24"/>
          <w:szCs w:val="24"/>
        </w:rPr>
        <w:footnoteReference w:id="834"/>
      </w:r>
      <w:r w:rsidR="00EA09BC" w:rsidRPr="00872076">
        <w:rPr>
          <w:rFonts w:ascii="Times New Roman" w:hAnsi="Times New Roman"/>
          <w:sz w:val="24"/>
          <w:szCs w:val="24"/>
        </w:rPr>
        <w:t xml:space="preserve"> arasında yapılacak olan merkezi uzlaştırma </w:t>
      </w:r>
      <w:r w:rsidR="003C566F" w:rsidRPr="00872076">
        <w:rPr>
          <w:rFonts w:ascii="Times New Roman" w:hAnsi="Times New Roman"/>
          <w:sz w:val="24"/>
          <w:szCs w:val="24"/>
        </w:rPr>
        <w:t>kuruluşu</w:t>
      </w:r>
      <w:r w:rsidR="003C566F" w:rsidRPr="00872076">
        <w:rPr>
          <w:rStyle w:val="FootnoteReference"/>
          <w:rFonts w:ascii="Times New Roman" w:hAnsi="Times New Roman"/>
          <w:sz w:val="24"/>
          <w:szCs w:val="24"/>
        </w:rPr>
        <w:footnoteReference w:id="835"/>
      </w:r>
      <w:r w:rsidR="00EA09BC" w:rsidRPr="00872076">
        <w:rPr>
          <w:rFonts w:ascii="Times New Roman" w:hAnsi="Times New Roman"/>
          <w:sz w:val="24"/>
          <w:szCs w:val="24"/>
        </w:rPr>
        <w:t>-katılımcı anlaşmasında yer alır.</w:t>
      </w: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Lisansın iptali veya sona ermesinde uygulanacak hükümler</w:t>
      </w:r>
      <w:r w:rsidRPr="00872076">
        <w:rPr>
          <w:rStyle w:val="FootnoteReference"/>
          <w:rFonts w:ascii="Times New Roman" w:hAnsi="Times New Roman"/>
          <w:b/>
          <w:sz w:val="24"/>
          <w:szCs w:val="24"/>
        </w:rPr>
        <w:footnoteReference w:id="836"/>
      </w:r>
      <w:r w:rsidRPr="00872076">
        <w:rPr>
          <w:rFonts w:ascii="Times New Roman" w:hAnsi="Times New Roman"/>
          <w:b/>
          <w:sz w:val="24"/>
          <w:szCs w:val="24"/>
        </w:rPr>
        <w:t xml:space="preserve"> </w:t>
      </w:r>
    </w:p>
    <w:p w:rsidR="009E7160" w:rsidRPr="00872076" w:rsidRDefault="00E73CB5" w:rsidP="00873CB6">
      <w:pPr>
        <w:tabs>
          <w:tab w:val="left" w:pos="566"/>
        </w:tabs>
        <w:spacing w:after="0" w:line="240" w:lineRule="auto"/>
        <w:jc w:val="both"/>
        <w:rPr>
          <w:rFonts w:ascii="Times New Roman" w:hAnsi="Times New Roman"/>
          <w:sz w:val="24"/>
          <w:szCs w:val="24"/>
        </w:rPr>
      </w:pPr>
      <w:r>
        <w:rPr>
          <w:rFonts w:ascii="Times New Roman" w:hAnsi="Times New Roman"/>
          <w:b/>
          <w:sz w:val="24"/>
          <w:szCs w:val="24"/>
        </w:rPr>
        <w:tab/>
        <w:t>MADDE 132/G</w:t>
      </w:r>
      <w:r w:rsidR="009E7160" w:rsidRPr="00872076">
        <w:rPr>
          <w:rStyle w:val="FootnoteReference"/>
          <w:rFonts w:ascii="Times New Roman" w:hAnsi="Times New Roman"/>
          <w:b/>
          <w:sz w:val="24"/>
          <w:szCs w:val="24"/>
        </w:rPr>
        <w:footnoteReference w:id="837"/>
      </w:r>
      <w:r>
        <w:rPr>
          <w:rFonts w:ascii="Times New Roman" w:hAnsi="Times New Roman"/>
          <w:b/>
          <w:sz w:val="24"/>
          <w:szCs w:val="24"/>
        </w:rPr>
        <w:t xml:space="preserve"> </w:t>
      </w:r>
      <w:r w:rsidRPr="00872076">
        <w:rPr>
          <w:rFonts w:ascii="Times New Roman" w:hAnsi="Times New Roman"/>
          <w:b/>
          <w:sz w:val="24"/>
          <w:szCs w:val="24"/>
        </w:rPr>
        <w:t>–</w:t>
      </w:r>
      <w:r w:rsidR="009E7160" w:rsidRPr="00872076">
        <w:rPr>
          <w:rFonts w:ascii="Times New Roman" w:hAnsi="Times New Roman"/>
          <w:sz w:val="24"/>
          <w:szCs w:val="24"/>
        </w:rPr>
        <w:t xml:space="preserve"> (1) Piyasa katılımcısının lisansının iptali veya sona ermesi durumunda;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 xml:space="preserve">a) Organize toptan elektrik piyasalarına erişimi durdurulur. Ticari işlem onayı gerçekleşmemiş teklifleri iptal edilir. Alıcı veya satıcı olduğu tüm uzlaştırmaya esas ikili anlaşma bildirimleri iptal edilerek karşı taraflara bilgi verilir. Vadeli elektrik piyasasındaki açık pozisyonları ilgili mevzuat çerçevesinde kapatılır.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 Portföyünde yer alan tüketiciler hariç olmak üzere, portföyünde bulunan tüm uzlaştırmaya esas veriş-çekiş birimlerine ilişkin olarak; sisteme dağıtımdan bağlı olması durumunda ilgili dağıtım şirketine, dağıtım lisansına sahip ilgili OSB’ye ve iletimden bağlı olması durumunda TEİAŞ’a, ilgili katılımcının sistem bağlantısının kesilmesi için Piyasa İşletmecisi tarafından bildirim yapılır.</w:t>
      </w:r>
    </w:p>
    <w:p w:rsidR="00DB1152" w:rsidRPr="00DB1152" w:rsidRDefault="00DB1152" w:rsidP="00DB1152">
      <w:pPr>
        <w:tabs>
          <w:tab w:val="left" w:pos="566"/>
        </w:tabs>
        <w:spacing w:after="0" w:line="240" w:lineRule="auto"/>
        <w:jc w:val="both"/>
        <w:rPr>
          <w:rFonts w:ascii="Times New Roman" w:hAnsi="Times New Roman"/>
          <w:sz w:val="24"/>
          <w:szCs w:val="24"/>
        </w:rPr>
      </w:pPr>
      <w:r>
        <w:rPr>
          <w:rFonts w:ascii="Times New Roman" w:hAnsi="Times New Roman"/>
          <w:sz w:val="24"/>
          <w:szCs w:val="24"/>
        </w:rPr>
        <w:tab/>
        <w:t>c)</w:t>
      </w:r>
      <w:r>
        <w:rPr>
          <w:rStyle w:val="FootnoteReference"/>
          <w:rFonts w:ascii="Times New Roman" w:hAnsi="Times New Roman"/>
          <w:sz w:val="24"/>
          <w:szCs w:val="24"/>
        </w:rPr>
        <w:footnoteReference w:id="838"/>
      </w:r>
      <w:r>
        <w:rPr>
          <w:rFonts w:ascii="Times New Roman" w:hAnsi="Times New Roman"/>
          <w:sz w:val="24"/>
          <w:szCs w:val="24"/>
        </w:rPr>
        <w:t xml:space="preserve"> </w:t>
      </w:r>
      <w:r w:rsidRPr="00DB1152">
        <w:rPr>
          <w:rFonts w:ascii="Times New Roman" w:hAnsi="Times New Roman"/>
          <w:sz w:val="24"/>
          <w:szCs w:val="24"/>
        </w:rPr>
        <w:t>Piyasa katılımcısının adına PYS’de kayıtlı tüm serbest tüketicilerin kayıtları;</w:t>
      </w:r>
    </w:p>
    <w:p w:rsidR="00DB1152" w:rsidRPr="00DB1152" w:rsidRDefault="00DB1152" w:rsidP="00DB1152">
      <w:pPr>
        <w:tabs>
          <w:tab w:val="left" w:pos="566"/>
        </w:tabs>
        <w:spacing w:after="0" w:line="240" w:lineRule="auto"/>
        <w:jc w:val="both"/>
        <w:rPr>
          <w:rFonts w:ascii="Times New Roman" w:hAnsi="Times New Roman"/>
          <w:sz w:val="24"/>
          <w:szCs w:val="24"/>
        </w:rPr>
      </w:pPr>
      <w:r w:rsidRPr="00DB1152">
        <w:rPr>
          <w:rFonts w:ascii="Times New Roman" w:hAnsi="Times New Roman"/>
          <w:sz w:val="24"/>
          <w:szCs w:val="24"/>
        </w:rPr>
        <w:tab/>
        <w:t xml:space="preserve">1) Lisansının kendiliğinden sona erdiği tarihten, </w:t>
      </w:r>
    </w:p>
    <w:p w:rsidR="00DB1152" w:rsidRPr="00DB1152" w:rsidRDefault="00DB1152" w:rsidP="00DB1152">
      <w:pPr>
        <w:tabs>
          <w:tab w:val="left" w:pos="566"/>
        </w:tabs>
        <w:spacing w:after="0" w:line="240" w:lineRule="auto"/>
        <w:jc w:val="both"/>
        <w:rPr>
          <w:rFonts w:ascii="Times New Roman" w:hAnsi="Times New Roman"/>
          <w:sz w:val="24"/>
          <w:szCs w:val="24"/>
        </w:rPr>
      </w:pPr>
      <w:r w:rsidRPr="00DB1152">
        <w:rPr>
          <w:rFonts w:ascii="Times New Roman" w:hAnsi="Times New Roman"/>
          <w:sz w:val="24"/>
          <w:szCs w:val="24"/>
        </w:rPr>
        <w:tab/>
        <w:t>2) Lisansın iptal edilmesine veya piyasa katılımcısının talebi üzerine sona erdirilmesine ilişkin Kurul Kararının piyasa işletmecisine bildirildiği tarihten</w:t>
      </w:r>
    </w:p>
    <w:p w:rsidR="009E7160" w:rsidRPr="00872076" w:rsidRDefault="00DB1152" w:rsidP="00DB1152">
      <w:pPr>
        <w:tabs>
          <w:tab w:val="left" w:pos="566"/>
        </w:tabs>
        <w:spacing w:after="0" w:line="240" w:lineRule="auto"/>
        <w:jc w:val="both"/>
        <w:rPr>
          <w:rFonts w:ascii="Times New Roman" w:hAnsi="Times New Roman"/>
          <w:sz w:val="24"/>
          <w:szCs w:val="24"/>
        </w:rPr>
      </w:pPr>
      <w:r w:rsidRPr="00DB1152">
        <w:rPr>
          <w:rFonts w:ascii="Times New Roman" w:hAnsi="Times New Roman"/>
          <w:sz w:val="24"/>
          <w:szCs w:val="24"/>
        </w:rPr>
        <w:t>itibaren geçerli olacak şekilde silinir ve bu işlem ile ilgili olarak Piyasa İşletmecisi tarafından TEİAŞ’a, ilgili dağıtım lisansı sahibi tüzel kişiye ve ilgili görevli tedarik şirketine; ilgili görevli tedarik şirketi veya OSB tarafından da iki işgünü içerisinde ilgili serbest tüketicilere bilgi verilir. Katılımcının, varsa sonraki fatura dönemine ilişkin serbest tüketici talepleri silinir.</w:t>
      </w:r>
    </w:p>
    <w:p w:rsidR="001D0604" w:rsidRPr="00C96A19" w:rsidRDefault="009E7160" w:rsidP="001D0604">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 xml:space="preserve">         ç)</w:t>
      </w:r>
      <w:r w:rsidR="00DB1152">
        <w:rPr>
          <w:rStyle w:val="FootnoteReference"/>
          <w:rFonts w:ascii="Times New Roman" w:hAnsi="Times New Roman"/>
          <w:sz w:val="24"/>
          <w:szCs w:val="24"/>
        </w:rPr>
        <w:footnoteReference w:id="839"/>
      </w:r>
      <w:r w:rsidRPr="00872076">
        <w:rPr>
          <w:rFonts w:ascii="Times New Roman" w:hAnsi="Times New Roman"/>
          <w:sz w:val="24"/>
          <w:szCs w:val="24"/>
        </w:rPr>
        <w:t xml:space="preserve"> </w:t>
      </w:r>
      <w:r w:rsidR="00DE7798">
        <w:rPr>
          <w:rStyle w:val="FootnoteReference"/>
          <w:rFonts w:ascii="Times New Roman" w:hAnsi="Times New Roman"/>
          <w:sz w:val="24"/>
          <w:szCs w:val="24"/>
        </w:rPr>
        <w:footnoteReference w:id="840"/>
      </w:r>
      <w:r w:rsidR="00DE7798" w:rsidRPr="00C96A19">
        <w:rPr>
          <w:rFonts w:ascii="Times New Roman" w:hAnsi="Times New Roman"/>
          <w:sz w:val="24"/>
          <w:szCs w:val="24"/>
        </w:rPr>
        <w:t>Görevli tedarik şirketinin portföyüne düşen veya dağıtım lisansı sahibi ilgili OSB bünyesinde enerji tedarik edecek olan serbest tüketicilerin yapmış olduğu çekişler sebebiyle, ilgili tedarik şirketinin dengesizlik olarak almış olduğu enerji miktarı,  portföye düşüş tarihinden itibaren Piyasa İşletmecisi tarafından ilgili dağıtım şirketine veya TEİAŞ’a yapılan bildirimi takip eden ikinci gün dahil olmak üzere piyasa takas fiyatı üzerinden değerlendirilir.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866720" w:rsidRPr="00872076">
        <w:rPr>
          <w:rFonts w:ascii="Times New Roman" w:hAnsi="Times New Roman"/>
          <w:sz w:val="24"/>
          <w:szCs w:val="24"/>
        </w:rPr>
        <w:t>d)</w:t>
      </w:r>
      <w:r w:rsidR="00866720" w:rsidRPr="00872076">
        <w:rPr>
          <w:rStyle w:val="FootnoteReference"/>
          <w:rFonts w:ascii="Times New Roman" w:hAnsi="Times New Roman"/>
          <w:sz w:val="24"/>
          <w:szCs w:val="24"/>
        </w:rPr>
        <w:footnoteReference w:id="841"/>
      </w:r>
      <w:r w:rsidR="00866720" w:rsidRPr="00872076">
        <w:rPr>
          <w:rFonts w:ascii="Times New Roman" w:hAnsi="Times New Roman"/>
          <w:sz w:val="24"/>
          <w:szCs w:val="24"/>
        </w:rPr>
        <w:t xml:space="preserve"> Lisansın sona erdiği veya iptal kararının bildirildiği tarihten sonraki dönemler için, söz konusu piyasa katılımcısının portföyünde bulunan üretim tesisleri ya da elektrik depolama </w:t>
      </w:r>
      <w:r w:rsidR="00D60969">
        <w:rPr>
          <w:rStyle w:val="FootnoteReference"/>
          <w:rFonts w:ascii="Times New Roman" w:hAnsi="Times New Roman"/>
          <w:sz w:val="24"/>
          <w:szCs w:val="24"/>
        </w:rPr>
        <w:footnoteReference w:id="842"/>
      </w:r>
      <w:r w:rsidR="00D60969">
        <w:rPr>
          <w:rFonts w:ascii="Times New Roman" w:hAnsi="Times New Roman"/>
          <w:sz w:val="24"/>
          <w:szCs w:val="24"/>
        </w:rPr>
        <w:t xml:space="preserve">ünitelerinin veya </w:t>
      </w:r>
      <w:r w:rsidR="00866720" w:rsidRPr="00872076">
        <w:rPr>
          <w:rFonts w:ascii="Times New Roman" w:hAnsi="Times New Roman"/>
          <w:sz w:val="24"/>
          <w:szCs w:val="24"/>
        </w:rPr>
        <w:t xml:space="preserve">tesislerinin iletim veya dağıtım sistemine verdiği elektrik enerjisi uzlaştırma hesaplamalarında dikkate alınmaz. İletim veya dağıtım sistemine verilen elektrik enerjisi miktarına ilişkin olarak Piyasa İşletmecisi tarafından herhangi bir tahakkuk ve ödeme yapılmaz. Bu üretim tesisi ya da elektrik depolama </w:t>
      </w:r>
      <w:r w:rsidR="001353FC">
        <w:rPr>
          <w:rStyle w:val="FootnoteReference"/>
          <w:rFonts w:ascii="Times New Roman" w:hAnsi="Times New Roman"/>
          <w:sz w:val="24"/>
          <w:szCs w:val="24"/>
        </w:rPr>
        <w:footnoteReference w:id="843"/>
      </w:r>
      <w:r w:rsidR="001353FC">
        <w:rPr>
          <w:rFonts w:ascii="Times New Roman" w:hAnsi="Times New Roman"/>
          <w:sz w:val="24"/>
          <w:szCs w:val="24"/>
        </w:rPr>
        <w:t xml:space="preserve">ünitelerinin veya </w:t>
      </w:r>
      <w:r w:rsidR="00866720" w:rsidRPr="00872076">
        <w:rPr>
          <w:rFonts w:ascii="Times New Roman" w:hAnsi="Times New Roman"/>
          <w:sz w:val="24"/>
          <w:szCs w:val="24"/>
        </w:rPr>
        <w:t>tesislerinin iletim veya dağıtım sisteminden çektiği elektrik enerjisi miktarı, usulsüz elektrik enerjisi tüketimine ilişkin ilgili mevzuat hükümleri çerçevesinde değerlendirilir.</w:t>
      </w:r>
    </w:p>
    <w:p w:rsidR="009E7160"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 Söz konusu piyasa katılımcısının bir dengeden sorumlu grubun dengeden sorumlu tarafı olması durumunda; dengeden sorumlu grup, ilgili fatura döneminin başından itibaren geçerli olacak şekilde dağıtılır. Dengeden sorumlu grubun tarafı ve grupta yer alan diğer katılımcılar için teminat hesabı, Teminat Usul ve Esaslarda dengeden sorumlu grubun dağıtılması sonrasında teminatın yeniden hesaplanmasına ilişkin olarak yer alan hükümlere göre yapılır.</w:t>
      </w:r>
    </w:p>
    <w:p w:rsidR="00460A03" w:rsidRPr="00460A03" w:rsidRDefault="00460A03" w:rsidP="00460A03">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460A03">
        <w:rPr>
          <w:rFonts w:ascii="Times New Roman" w:hAnsi="Times New Roman"/>
          <w:sz w:val="24"/>
          <w:szCs w:val="24"/>
        </w:rPr>
        <w:t>f)</w:t>
      </w:r>
      <w:r>
        <w:rPr>
          <w:rStyle w:val="FootnoteReference"/>
          <w:rFonts w:ascii="Times New Roman" w:hAnsi="Times New Roman"/>
          <w:sz w:val="24"/>
          <w:szCs w:val="24"/>
        </w:rPr>
        <w:footnoteReference w:id="844"/>
      </w:r>
      <w:r w:rsidRPr="00460A03">
        <w:rPr>
          <w:rFonts w:ascii="Times New Roman" w:hAnsi="Times New Roman"/>
          <w:sz w:val="24"/>
          <w:szCs w:val="24"/>
        </w:rPr>
        <w:t xml:space="preserve"> </w:t>
      </w:r>
      <w:r w:rsidR="00DE7798">
        <w:rPr>
          <w:rStyle w:val="FootnoteReference"/>
          <w:rFonts w:ascii="Times New Roman" w:hAnsi="Times New Roman"/>
          <w:sz w:val="24"/>
          <w:szCs w:val="24"/>
        </w:rPr>
        <w:footnoteReference w:id="845"/>
      </w:r>
      <w:r w:rsidR="00DE7798" w:rsidRPr="00C96A19">
        <w:rPr>
          <w:rFonts w:ascii="Times New Roman" w:hAnsi="Times New Roman"/>
          <w:sz w:val="24"/>
          <w:szCs w:val="24"/>
        </w:rPr>
        <w:t xml:space="preserve">Söz konusu piyasa katılımcısının toplayıcı olması ve toplayıcılık lisansının iptal edilmesi veya sona ermesi ya da tedarik lisansından toplayıcılık faaliyetinin terkin edilmesi durumunda, toplayıcı olarak sorumlu olduğu portföy, sona erme veya iptal kararının </w:t>
      </w:r>
      <w:r w:rsidR="00DE7798">
        <w:rPr>
          <w:rFonts w:ascii="Times New Roman" w:hAnsi="Times New Roman"/>
          <w:sz w:val="24"/>
          <w:szCs w:val="24"/>
        </w:rPr>
        <w:t>P</w:t>
      </w:r>
      <w:r w:rsidR="00DE7798" w:rsidRPr="00C96A19">
        <w:rPr>
          <w:rFonts w:ascii="Times New Roman" w:hAnsi="Times New Roman"/>
          <w:sz w:val="24"/>
          <w:szCs w:val="24"/>
        </w:rPr>
        <w:t xml:space="preserve">iyasa </w:t>
      </w:r>
      <w:r w:rsidR="00DE7798">
        <w:rPr>
          <w:rFonts w:ascii="Times New Roman" w:hAnsi="Times New Roman"/>
          <w:sz w:val="24"/>
          <w:szCs w:val="24"/>
        </w:rPr>
        <w:t>İ</w:t>
      </w:r>
      <w:r w:rsidR="00DE7798" w:rsidRPr="00C96A19">
        <w:rPr>
          <w:rFonts w:ascii="Times New Roman" w:hAnsi="Times New Roman"/>
          <w:sz w:val="24"/>
          <w:szCs w:val="24"/>
        </w:rPr>
        <w:t xml:space="preserve">şletmecisine bildirildiği tarihten itibaren geçerli olacak şekilde dağıtılır. Toplayıcının portföyünde yer alan lisanslı üretim tesisleri ve kendi tüzel kişiliğine ait olmayan müstakil </w:t>
      </w:r>
      <w:r w:rsidR="00DE7798" w:rsidRPr="00C96A19">
        <w:rPr>
          <w:rFonts w:ascii="Times New Roman" w:hAnsi="Times New Roman"/>
          <w:sz w:val="24"/>
          <w:szCs w:val="24"/>
        </w:rPr>
        <w:lastRenderedPageBreak/>
        <w:t>elektrik depolama tesisleri, ilgili tesislere ilişkin lisansa sahip piyasa katılımcılarına; lisanssız üretim tesisleri ise ilgili bölgede faaliyet gösteren görevli tedarik şirketlerine aktarılır. Ayrıca  toplayıcı tüzel kişiliğine ait olan müstakil elektrik depolama tesisleri için (b) bendinde yer alan hüküm, PYS’de toplayıcı adına kayıtlı olan tüm serbest tüketiciler için (c) ile (ç) bentlerinde yer alan hükümler uygulanır</w:t>
      </w:r>
      <w:r w:rsidRPr="00460A03">
        <w:rPr>
          <w:rFonts w:ascii="Times New Roman" w:hAnsi="Times New Roman"/>
          <w:sz w:val="24"/>
          <w:szCs w:val="24"/>
        </w:rPr>
        <w:t>.</w:t>
      </w:r>
    </w:p>
    <w:p w:rsidR="00460A03" w:rsidRPr="00872076" w:rsidRDefault="00460A03" w:rsidP="00460A03">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460A03">
        <w:rPr>
          <w:rFonts w:ascii="Times New Roman" w:hAnsi="Times New Roman"/>
          <w:sz w:val="24"/>
          <w:szCs w:val="24"/>
        </w:rPr>
        <w:t>g)</w:t>
      </w:r>
      <w:r>
        <w:rPr>
          <w:rStyle w:val="FootnoteReference"/>
          <w:rFonts w:ascii="Times New Roman" w:hAnsi="Times New Roman"/>
          <w:sz w:val="24"/>
          <w:szCs w:val="24"/>
        </w:rPr>
        <w:footnoteReference w:id="846"/>
      </w:r>
      <w:r w:rsidRPr="00460A03">
        <w:rPr>
          <w:rFonts w:ascii="Times New Roman" w:hAnsi="Times New Roman"/>
          <w:sz w:val="24"/>
          <w:szCs w:val="24"/>
        </w:rPr>
        <w:t xml:space="preserve"> Bir piyasa katılımcısı, kendisine ait müstakil elektrik depolama tesisini veya lisanslı üretim tesislerini toplayıcının portföyüne kaydettirdikten sonra ilgili tesisleri başka bir piyasa katılımcısına devretmesi ve ilgili tesisi bu suretle devralan piyasa katılımcısının mevcut toplayıcının portföyünden çıkmak istemesi halinde, devir işlemine ilişkin kaydın Piyasa İşletmecisi tarafından gerçekleştirildiği tarih itibarıyla söz konusu tesisler kayıtlı oldukları toplayıcılık portföyünden çıkarılır ve devir alan piyasa katılımcısı adına kaydedilir. Devir işlemi sonrasında lisanslı santrali kalmayan bir piyasa katılımcısının PYS’de kayıtlı serbest tüketici kaydının bulunması halinde, devir işlemine ilişkin kaydın Piyasa İşletmecisi tarafından gerçekleştirildiği tarih itibarıyla PYS’de kayıtlı serbest tüketicilerin kayıtları silinir.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Lisansı sona eren veya iptal edilen piyasa katılımcıları hakkında bu Yönetmelik ve ilgili mevzuatın uzlaştırma işlemleri, teminatlar, avans ve fatura ödemelerine ilişkin hükümleri uygulanmaya devam edilir.</w:t>
      </w:r>
    </w:p>
    <w:p w:rsidR="009E7160"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Lisansın sona erdiği veya iptal kararının tebliğ edildiği tarihten sonra organize toptan elektrik piyasalarında işlem yaptığı, uzlaştırmaya esas ikili anlaşma bildiriminde veya serbest tüketici talebinde bulunduğu tespit edilen piyasa katılımcıları hakkında Kanunun 16 ncı maddesi uyarınca yaptırım uygulanır.</w:t>
      </w:r>
    </w:p>
    <w:p w:rsidR="00DE7798" w:rsidRDefault="00DE7798" w:rsidP="00DE7798">
      <w:pPr>
        <w:pStyle w:val="NormalWeb"/>
        <w:spacing w:before="0" w:beforeAutospacing="0" w:after="0" w:afterAutospacing="0"/>
        <w:ind w:firstLine="567"/>
        <w:jc w:val="both"/>
      </w:pPr>
      <w:r w:rsidRPr="00C96A19">
        <w:t>(4)</w:t>
      </w:r>
      <w:r>
        <w:rPr>
          <w:rStyle w:val="FootnoteReference"/>
        </w:rPr>
        <w:footnoteReference w:id="847"/>
      </w:r>
      <w:r>
        <w:t xml:space="preserve"> </w:t>
      </w:r>
      <w:r w:rsidRPr="00C96A19">
        <w:t>Toplayıcı portföyünde yer alan tesislere ilişkin Elektrik Piyasası Lisans Yönetmeliğinin 5 inci maddesinin üçüncü fıkrası kapsamında gerçekleştirilen lisans değişikliklerinde, tesisi devralan tüzel kişinin talebi halinde ilgili tesis, talebi takip eden ikinci günden itibaren geçerli olacak şekilde toplayıcı portföyünde</w:t>
      </w:r>
      <w:r>
        <w:t>n</w:t>
      </w:r>
      <w:r w:rsidRPr="00C96A19">
        <w:t xml:space="preserve"> çıkarılarak yeni lisans sahibinin portföyüne dahil edilir.</w:t>
      </w:r>
    </w:p>
    <w:p w:rsidR="00452B7E" w:rsidRPr="00872076" w:rsidRDefault="00452B7E"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center"/>
        <w:rPr>
          <w:rFonts w:ascii="Times New Roman" w:hAnsi="Times New Roman"/>
          <w:b/>
          <w:sz w:val="24"/>
          <w:szCs w:val="24"/>
        </w:rPr>
      </w:pPr>
      <w:r w:rsidRPr="00872076">
        <w:rPr>
          <w:rFonts w:ascii="Times New Roman" w:hAnsi="Times New Roman"/>
          <w:b/>
          <w:sz w:val="24"/>
          <w:szCs w:val="24"/>
        </w:rPr>
        <w:t>DÖRDÜNCÜ BÖLÜM</w:t>
      </w:r>
      <w:r w:rsidRPr="00872076">
        <w:rPr>
          <w:rStyle w:val="FootnoteReference"/>
          <w:rFonts w:ascii="Times New Roman" w:hAnsi="Times New Roman"/>
          <w:b/>
          <w:sz w:val="24"/>
          <w:szCs w:val="24"/>
        </w:rPr>
        <w:footnoteReference w:id="848"/>
      </w:r>
    </w:p>
    <w:p w:rsidR="009E7160" w:rsidRPr="00872076" w:rsidRDefault="009E7160" w:rsidP="00873CB6">
      <w:pPr>
        <w:tabs>
          <w:tab w:val="left" w:pos="566"/>
        </w:tabs>
        <w:spacing w:after="0" w:line="240" w:lineRule="auto"/>
        <w:jc w:val="center"/>
        <w:rPr>
          <w:rFonts w:ascii="Times New Roman" w:hAnsi="Times New Roman"/>
          <w:b/>
          <w:sz w:val="24"/>
          <w:szCs w:val="24"/>
        </w:rPr>
      </w:pPr>
      <w:r w:rsidRPr="00872076">
        <w:rPr>
          <w:rFonts w:ascii="Times New Roman" w:hAnsi="Times New Roman"/>
          <w:b/>
          <w:sz w:val="24"/>
          <w:szCs w:val="24"/>
        </w:rPr>
        <w:t>Vadeli Elektrik Piyasası Uzlaştırma Bildirimleri, Faturalama İşlemleri, Ödemeler ve Ödemelerin Yapılmaması Durumu</w:t>
      </w:r>
      <w:r w:rsidRPr="00872076">
        <w:rPr>
          <w:rStyle w:val="FootnoteReference"/>
          <w:rFonts w:ascii="Times New Roman" w:hAnsi="Times New Roman"/>
          <w:b/>
          <w:sz w:val="24"/>
          <w:szCs w:val="24"/>
        </w:rPr>
        <w:footnoteReference w:id="849"/>
      </w: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Vadeli elektrik piyasası uzlaştırma bildirimleri</w:t>
      </w:r>
      <w:r w:rsidRPr="00872076">
        <w:rPr>
          <w:rStyle w:val="FootnoteReference"/>
          <w:rFonts w:ascii="Times New Roman" w:hAnsi="Times New Roman"/>
          <w:b/>
          <w:sz w:val="24"/>
          <w:szCs w:val="24"/>
        </w:rPr>
        <w:footnoteReference w:id="850"/>
      </w:r>
    </w:p>
    <w:p w:rsidR="009E7160" w:rsidRPr="00872076" w:rsidRDefault="009E7160" w:rsidP="00873CB6">
      <w:pPr>
        <w:tabs>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MADDE 132/Ğ</w:t>
      </w:r>
      <w:r w:rsidRPr="00872076">
        <w:rPr>
          <w:rStyle w:val="FootnoteReference"/>
          <w:rFonts w:ascii="Times New Roman" w:hAnsi="Times New Roman"/>
          <w:b/>
          <w:sz w:val="24"/>
          <w:szCs w:val="24"/>
        </w:rPr>
        <w:footnoteReference w:id="851"/>
      </w:r>
      <w:r w:rsidRPr="00872076">
        <w:rPr>
          <w:rFonts w:ascii="Times New Roman" w:hAnsi="Times New Roman"/>
          <w:sz w:val="24"/>
          <w:szCs w:val="24"/>
        </w:rPr>
        <w:t>- (1) Uzlaştırma hesaplamaları sonucunda piyasa katılımcılarının her fatura dönemi için Piyasa İşletmecisine ödeyecekleri ya da Piyasa İşletmecisi tarafından piyasa katılımcılarına ödenecek tutarları içeren ön uzlaştırma bildirimleri, en geç fatura dönemini takip eden ayın on birinci günü, nihai uzlaştırma bildirimleri ise, fatura dönemini takip eden ayın on beşinci günü, ayın on beşinci gününün hafta sonu veya resmi tatile denk gelmesi durumunda hafta sonu veya resmi tatilin bitimini takip eden işgünü PYS aracılığı ile ilgili piyasa katılımcılarına duyurulur.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Piyasa İşletmecisi tarafından piyasa katılımcılarına duyurulan vadeli elektrik piyasasına ilişkin ön uzlaştırma bildiriminde asgari olarak aşağıda belirtilen kalemler yer alır: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Katılımcının vadeli elektrik piyasası kapsamında satışlarına ilişkin enerji miktarı ve alacak dökümü,</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lastRenderedPageBreak/>
        <w:tab/>
        <w:t>b) Katılımcının vadeli elektrik piyasası kapsamında alışlarına ilişkin enerji miktarı ve borç dökümü,</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 Fatura ödemelerine ilişkin gecikme zammı kalemleri,</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ç) Katılımcıya tahakkuk ettirilecek piyasa işletim ücreti.</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Piyasa İşletmecisi tarafından piyasa katılımcılarına duyurulan vadeli elektrik piyasasına ilişkin nihai uzlaştırma bildiriminde asgari olarak aşağıda belirtilen kalemler yer alır: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Katılımcının vadeli elektrik piyasası kapsamında satışlarına ilişkin enerji miktarı ve alacak dökümü,</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b) Katılımcının vadeli elektrik piyasası kapsamında alışlarına ilişkin enerji miktarı ve borç dökümü,</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c) Fatura ödemelerine ilişkin gecikme zammı kalemleri,</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Pr="00872076">
        <w:rPr>
          <w:rFonts w:ascii="Times New Roman" w:hAnsi="Times New Roman"/>
          <w:sz w:val="24"/>
          <w:szCs w:val="24"/>
        </w:rPr>
        <w:tab/>
        <w:t xml:space="preserve">ç) Katılımcılara tahakkuk ettirilecek piyasa işletim ücreti,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d) Temerrüt garanti hesabı katkı payı,</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e) Temerrüt garanti hesabı gecikme zammı tutarı,</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f) Düzeltme kalemi.</w:t>
      </w: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Vadeli elektrik piyasası faturalama işlemleri</w:t>
      </w:r>
      <w:r w:rsidRPr="00872076">
        <w:rPr>
          <w:rStyle w:val="FootnoteReference"/>
          <w:rFonts w:ascii="Times New Roman" w:hAnsi="Times New Roman"/>
          <w:b/>
          <w:bCs/>
          <w:sz w:val="24"/>
          <w:szCs w:val="24"/>
        </w:rPr>
        <w:footnoteReference w:id="852"/>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132/H</w:t>
      </w:r>
      <w:r w:rsidR="006F3701" w:rsidRPr="00872076">
        <w:rPr>
          <w:rStyle w:val="FootnoteReference"/>
          <w:rFonts w:ascii="Times New Roman" w:hAnsi="Times New Roman"/>
          <w:b/>
          <w:bCs/>
          <w:sz w:val="24"/>
          <w:szCs w:val="24"/>
        </w:rPr>
        <w:footnoteReference w:id="853"/>
      </w:r>
      <w:r w:rsidRPr="00872076">
        <w:rPr>
          <w:rFonts w:ascii="Times New Roman" w:hAnsi="Times New Roman"/>
          <w:bCs/>
          <w:sz w:val="24"/>
          <w:szCs w:val="24"/>
        </w:rPr>
        <w:t>-</w:t>
      </w:r>
      <w:r w:rsidRPr="00872076">
        <w:rPr>
          <w:rFonts w:ascii="Times New Roman" w:hAnsi="Times New Roman"/>
          <w:sz w:val="24"/>
          <w:szCs w:val="24"/>
        </w:rPr>
        <w:t xml:space="preserve"> (1) Piyasa İşletmecisi, nihai uzlaştırma bildiriminin PYS aracılığı ile ilgili piyasa katılımcılarına duyurulduğu günden itibaren yedi gün içinde, geçerli nihai uzlaştırma bildiriminde yer alan tutarlara göre faturaları düzenler. PYS’de nihai uzlaştırma yayımlanma tarihi, fatura tebliğ tarihi olarak kabul edilir.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Vadeli elektrik piyasası uzlaştırılmasına ilişkin tek bir fatura düzenlenir ve ilgili piyasa faaliyetiyle iştigal eden piyasa katılımcılarına faturaları Piyasa İşletmecisi tarafından gönderilir.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Piyasa İşletmecisi, nihai uzlaştırma bildiriminin PYS aracılığı ile ilgili piyasa katılımcılarına duyurulduğu günden itibaren katılımcının ilgili piyasa faaliyetlerine ilişkin düzenlenmiş olan faturalara istinaden borç/alacak bilgilerini merkezi uzlaştırma kuruluşuna bildirir.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(4) Ödeme yapılacak piyasa katılımcıları, nihai uzlaştırma bildiriminin PYS aracılığı ile ilgili piyasa katılımcılarına duyurulduğu günden itibaren yedi gün içinde, geçerli nihai uzlaştırma bildiriminde yer alan tutarlara göre vadeli elektrik piyasası uzlaştırılmasına ilişkin düzenlenen faturayı Piyasa İşletmecisine gönderir.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 Nihai uzlaştırma sonuçlarına göre oluşan tutarlar, 213 sayılı Vergi Usul Kanununa istinaden Hazine ve Maliye Bakanlığının her yıl yayımladığı tahakkuktan</w:t>
      </w:r>
      <w:r w:rsidR="00E73CB5">
        <w:rPr>
          <w:rFonts w:ascii="Times New Roman" w:hAnsi="Times New Roman"/>
          <w:sz w:val="24"/>
          <w:szCs w:val="24"/>
        </w:rPr>
        <w:t xml:space="preserve"> vazgeçme sınırının altındaysa </w:t>
      </w:r>
      <w:r w:rsidRPr="00872076">
        <w:rPr>
          <w:rFonts w:ascii="Times New Roman" w:hAnsi="Times New Roman"/>
          <w:sz w:val="24"/>
          <w:szCs w:val="24"/>
        </w:rPr>
        <w:t>bu sınıra ulaşıncaya kadar oluşan tutarlara nihai uzlaştırma bildiriminde yer verilmeyebilir.  Yıl içinde söz konusu uzlaştırma tutarları toplamı, tahakkuktan vazgeçme sınırına ulaştığı ay, toplam tutara nihai uzlaştırma bildiriminde yer verilir ve buna göre fatura düzenlenir. Yıl içinde bu sınıra ulaşılmadığı takdirde yılsonunda toplam tutara nihai uzlaştırma bildiriminde yer verilir ve buna göre fatura düzenlenir. Tahakkuktan vazgeçme sınırı her yıl Piyasa İşletmecisi tarafından duyurulur.</w:t>
      </w: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Vadeli elektrik piyasasına ilişkin ödemeler ve tahsilat</w:t>
      </w:r>
      <w:r w:rsidR="00296927" w:rsidRPr="00872076">
        <w:rPr>
          <w:rStyle w:val="FootnoteReference"/>
          <w:rFonts w:ascii="Times New Roman" w:hAnsi="Times New Roman"/>
          <w:b/>
          <w:bCs/>
          <w:sz w:val="24"/>
          <w:szCs w:val="24"/>
        </w:rPr>
        <w:footnoteReference w:id="854"/>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132/I</w:t>
      </w:r>
      <w:r w:rsidRPr="00872076">
        <w:rPr>
          <w:rStyle w:val="FootnoteReference"/>
          <w:rFonts w:ascii="Times New Roman" w:hAnsi="Times New Roman"/>
          <w:b/>
          <w:bCs/>
          <w:sz w:val="24"/>
          <w:szCs w:val="24"/>
        </w:rPr>
        <w:footnoteReference w:id="855"/>
      </w:r>
      <w:r w:rsidRPr="00872076">
        <w:rPr>
          <w:rFonts w:ascii="Times New Roman" w:hAnsi="Times New Roman"/>
          <w:bCs/>
          <w:sz w:val="24"/>
          <w:szCs w:val="24"/>
        </w:rPr>
        <w:t>-</w:t>
      </w:r>
      <w:r w:rsidRPr="00872076">
        <w:rPr>
          <w:rFonts w:ascii="Times New Roman" w:hAnsi="Times New Roman"/>
          <w:sz w:val="24"/>
          <w:szCs w:val="24"/>
        </w:rPr>
        <w:t xml:space="preserve"> (1) Piyasa katılımcılarına uzlaştırmaya ilişkin iletilen faturaların bedelleri, aynı piyasa katılımcısının fatura alacaklısı olması durumunda alacak tutarı toplamı </w:t>
      </w:r>
      <w:r w:rsidRPr="00872076">
        <w:rPr>
          <w:rFonts w:ascii="Times New Roman" w:hAnsi="Times New Roman"/>
          <w:sz w:val="24"/>
          <w:szCs w:val="24"/>
        </w:rPr>
        <w:lastRenderedPageBreak/>
        <w:t>fatura bedelinden düşülmek kaydı ile borçlu piyasa katılımcıları tarafından aracı bankalar aracılığıyla Piyasa İşletmecisinin merkezi uzlaştırma kuruluşundaki hesabına en geç fatura tebliğ tarihini takip eden altıncı işgünü ödenir.</w:t>
      </w:r>
    </w:p>
    <w:p w:rsidR="00D322BF"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D322BF">
        <w:rPr>
          <w:rStyle w:val="FootnoteReference"/>
          <w:rFonts w:ascii="Times New Roman" w:hAnsi="Times New Roman"/>
          <w:sz w:val="24"/>
          <w:szCs w:val="24"/>
        </w:rPr>
        <w:footnoteReference w:id="856"/>
      </w:r>
      <w:r w:rsidRPr="00872076">
        <w:rPr>
          <w:rFonts w:ascii="Times New Roman" w:hAnsi="Times New Roman"/>
          <w:sz w:val="24"/>
          <w:szCs w:val="24"/>
        </w:rPr>
        <w:t xml:space="preserve"> </w:t>
      </w:r>
      <w:r w:rsidR="001C596F" w:rsidRPr="001C596F">
        <w:rPr>
          <w:rFonts w:ascii="Times New Roman" w:hAnsi="Times New Roman"/>
          <w:sz w:val="24"/>
          <w:szCs w:val="24"/>
        </w:rPr>
        <w:t>Piyasa katılımcıları tarafından Piyasa İşletmecisine iletilen faturaların bedelleri, aynı piyasa katılımcısının fatura borçlusu olması durumunda borç tutarı toplamı fatura bedelinden düşülmek kaydı ile Piyasa İşletmecisi tarafından alacaklı piyasa katılımcılarına yapılacak ödemeler, en geç fatura tebliğ tarihini takip eden yedi işgünü içerisinde, ilgili fatura dönemi için piyasa katılımcılarından tahsil edilen tüm tutarların net alacak tutarlarına oranına göre, Piyasa İşletmecisi tarafından işletilen piyasalara ilişkin olarak piyasa katılımcısının süresinde ödenmemiş borçları düşülerek Piyasa İşletmecisinin merkezi uzlaştırma kuruluşundaki hesabından, aracı bankalar kullanılarak ödenir. Bu ödemelerin yapılmasını müteakip bir sonraki ön uzlaştırma bildirimi yayımlanana kadar yeni bir tahsilat yapılırsa bunlar da birinci cümledeki usule göre alacaklı piyasa katılımcılarına dağıtılır</w:t>
      </w:r>
      <w:r w:rsidR="001C596F">
        <w:rPr>
          <w:rFonts w:ascii="Times New Roman" w:hAnsi="Times New Roman"/>
          <w:sz w:val="24"/>
          <w:szCs w:val="24"/>
        </w:rPr>
        <w:t>.</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(3) Merkezi uzlaştırma kuruluşu, sunmuş olduğu teminat yönetimi ve nakit takas hizmetine ilişkin olarak katılımcıların ödemesi gereken hizmet bedellerini, aylık bazda piyasa katılımcılarına bildirir. Merkezi uzlaştırma kuruluşu tarafından piyasa katılımcılarına iletilen hizmet bedelleri, bu bedelin tebliğ tarihini takip eden altı işgünü içerisinde merkezi uzlaştırma kuruluşuna ödenir.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(4) Piyasa katılımcıları, merkezi uzlaştırma kuruluşu tarafından kendilerine yapılacak fatura ödemelerine ilişkin olarak tek bir aracı banka ile çalışırlar, merkezi uzlaştırma kuruluşuna yapacakları ödemelere ilişkin olarak ise birden fazla banka ile çalışabilirler. Piyasa katılımcıları, merkezi uzlaştırma kuruluşu tarafından kendilerine yapılacak fatura ödemelerine ilişkin birlikte çalışacakları aracı bankayı merkezi uzlaştırma kuruluşuna yazılı olarak bildirir ve söz konusu bankayı değiştirmeleri durumunda, merkezi uzlaştırma kuruluşuna en kısa sürede bildirimde bulunur.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(5) Merkezi uzlaştırma kuruluşu ve aracı bankalar tarafından teminatlar ve fatura ödemelerine ilişkin olarak kullanılan bilgisayar, yazılım ya da teknolojik altyapının beklenmedik bir şekilde arızalanması ve bu Yönetmelik hükümleri doğrultusunda tamamlanması gereken süreçlerin belirlenmiş olan süre zarfında tamamlanmayacağının ortaya çıkması durumunda, aracı banka; merkezi uzlaştırma kuruluşunu, merkezi uzlaştırma kuruluşu da Piyasa İşletmecisini ivedilikle bilgilendirir. Bu durumda, Piyasa İşletmecisi, süreçlerin tamamlanabilmesi için yeni süreler belirler ve bu değişikliklerle ilgili piyasa katılımcılarını bilgilendirir.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(6) Beşinci fıkrada belirtilen sebeplerden ötürü merkezi uzlaştırma kuruluşu, aracı bankalar ve Piyasa İşletmecisinin teminat ve ödeme işlemlerine ilişkin olarak yükümlülüklerini yerine getirmemeleri durumunda taraflara uygulanacak yaptırımlar, ilgili taraflar arasında yapılan anlaşmalarda yer alır.</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sz w:val="24"/>
          <w:szCs w:val="24"/>
        </w:rPr>
        <w:tab/>
        <w:t>(7) İlgili uzlaştırma dönemine ilişkin olarak hem alacaklı, hem de borçlu olan piyasa katılımcıları için faturaya esas uzlaştırma bildiriminin yayımlanmasını ve alacak faturasının Piyasa İşletmecisine tebliğ edilmesini müteakiben alacak ve borçlar arasında mahsuplaşma işlemi otomatik olarak yapılır.</w:t>
      </w:r>
    </w:p>
    <w:p w:rsidR="009E7160" w:rsidRPr="00872076" w:rsidRDefault="009E7160" w:rsidP="00873CB6">
      <w:pPr>
        <w:tabs>
          <w:tab w:val="left" w:pos="566"/>
        </w:tabs>
        <w:spacing w:after="0" w:line="240" w:lineRule="auto"/>
        <w:jc w:val="both"/>
        <w:rPr>
          <w:rFonts w:ascii="Times New Roman" w:hAnsi="Times New Roman"/>
          <w:sz w:val="24"/>
          <w:szCs w:val="24"/>
        </w:rPr>
      </w:pPr>
    </w:p>
    <w:p w:rsidR="009E7160" w:rsidRPr="00872076" w:rsidRDefault="009E7160" w:rsidP="00873CB6">
      <w:pPr>
        <w:tabs>
          <w:tab w:val="left" w:pos="566"/>
        </w:tabs>
        <w:spacing w:after="0" w:line="240" w:lineRule="auto"/>
        <w:jc w:val="both"/>
        <w:rPr>
          <w:rFonts w:ascii="Times New Roman" w:hAnsi="Times New Roman"/>
          <w:b/>
          <w:bCs/>
          <w:sz w:val="24"/>
          <w:szCs w:val="24"/>
        </w:rPr>
      </w:pPr>
      <w:r w:rsidRPr="00872076">
        <w:rPr>
          <w:rFonts w:ascii="Times New Roman" w:hAnsi="Times New Roman"/>
          <w:b/>
          <w:bCs/>
          <w:sz w:val="24"/>
          <w:szCs w:val="24"/>
        </w:rPr>
        <w:tab/>
        <w:t>Vadeli elektrik piyasasına ilişkin fatura ödemelerinin yapılmaması</w:t>
      </w:r>
      <w:r w:rsidR="00296927" w:rsidRPr="00872076">
        <w:rPr>
          <w:rStyle w:val="FootnoteReference"/>
          <w:rFonts w:ascii="Times New Roman" w:hAnsi="Times New Roman"/>
          <w:b/>
          <w:bCs/>
          <w:sz w:val="24"/>
          <w:szCs w:val="24"/>
        </w:rPr>
        <w:footnoteReference w:id="857"/>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ab/>
        <w:t>MADDE 132/İ</w:t>
      </w:r>
      <w:r w:rsidR="00296927" w:rsidRPr="00872076">
        <w:rPr>
          <w:rStyle w:val="FootnoteReference"/>
          <w:rFonts w:ascii="Times New Roman" w:hAnsi="Times New Roman"/>
          <w:b/>
          <w:bCs/>
          <w:sz w:val="24"/>
          <w:szCs w:val="24"/>
        </w:rPr>
        <w:footnoteReference w:id="858"/>
      </w:r>
      <w:r w:rsidRPr="00872076">
        <w:rPr>
          <w:rFonts w:ascii="Times New Roman" w:hAnsi="Times New Roman"/>
          <w:bCs/>
          <w:sz w:val="24"/>
          <w:szCs w:val="24"/>
        </w:rPr>
        <w:t>-</w:t>
      </w:r>
      <w:r w:rsidRPr="00872076">
        <w:rPr>
          <w:rFonts w:ascii="Times New Roman" w:hAnsi="Times New Roman"/>
          <w:sz w:val="24"/>
          <w:szCs w:val="24"/>
        </w:rPr>
        <w:t xml:space="preserve"> (1) Piyasa katılımcısının, söz konusu faturadan kaynaklanan net borcunu, fatura tebliğ tarihini takip eden altı işgünü içerisinde ödememesi halinde, ödenmesi gereken tutara temerrüt faizi uygulanır. Temerrüt faizi oranı, Amme Alacaklarının Tahsil Usulü </w:t>
      </w:r>
      <w:r w:rsidRPr="00872076">
        <w:rPr>
          <w:rFonts w:ascii="Times New Roman" w:hAnsi="Times New Roman"/>
          <w:sz w:val="24"/>
          <w:szCs w:val="24"/>
        </w:rPr>
        <w:lastRenderedPageBreak/>
        <w:t>Hakkında Kanunun 51 inci maddesine göre belirlenen faiz oranıdır. Merkezi uzlaştırma kuruluşu tarafından günlük olarak hesaplanan temerrüt faizi tutarlarının aylık toplamları faturaya esas değer olarak kabul edilir. Temerrüt faizine ilişkin bedeller ilgili ayın uzlaştırma bildiriminde gecikme zammı kalemi olarak belirtilir ve her ay sonu itibarıyla ilgili piyasa katılımcısının faturasına yansıtılır.</w:t>
      </w:r>
    </w:p>
    <w:p w:rsidR="0086672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w:t>
      </w:r>
      <w:r w:rsidR="00866720" w:rsidRPr="00872076">
        <w:rPr>
          <w:rStyle w:val="FootnoteReference"/>
          <w:rFonts w:ascii="Times New Roman" w:hAnsi="Times New Roman"/>
          <w:sz w:val="24"/>
          <w:szCs w:val="24"/>
        </w:rPr>
        <w:footnoteReference w:id="859"/>
      </w:r>
      <w:r w:rsidRPr="00872076">
        <w:rPr>
          <w:rFonts w:ascii="Times New Roman" w:hAnsi="Times New Roman"/>
          <w:sz w:val="24"/>
          <w:szCs w:val="24"/>
        </w:rPr>
        <w:t xml:space="preserve"> </w:t>
      </w:r>
      <w:r w:rsidR="00866720" w:rsidRPr="00872076">
        <w:rPr>
          <w:rFonts w:ascii="Times New Roman" w:hAnsi="Times New Roman"/>
          <w:sz w:val="24"/>
          <w:szCs w:val="24"/>
        </w:rPr>
        <w:t>Piyasa katılımcısının, serbest cari hesabında bulunan tutarın, VEP Usul ve Esasları uyarınca sunması gereken toplam teminat tutarının üzerinde olan TL cinsinden nakit teminat fazlasının ve/veya temerrüt garanti hesabı katkı payı TL cinsinden nakit fazlasının ilgili fatura bildirimine ilişkin piyasa katılımcısının borcunu karşılayacak seviyede olması durumunda; piyasa katılımcısının borcu, bu tutarlardan otomatik olarak karşılanır ve piyasa katılımcısı fatura temerrüdüne düşmez.</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(3) Piyasa İşletmecisinin piyasa katılımcılarına ödeme yapacağı fatura bedelini, fatura tebliğ tarihini takip eden yedi işgünü içerisinde ödememesi halinde, ödenmesi gereken tutara temerrüt faizi uygulanır. Temerrüt faizi oranı, Amme Alacaklarının Tahsil Usulü Hakkında Kanunun 51 inci maddesine göre belirlenen faiz oranıdır. Temerrüt faizine ilişkin bedeller ilgili ayın uzlaştırma bildiriminde gecikme zammı kalemi olarak belirtilir ve her ay sonu itibarıyla Piyasa İşletmecisine düzenlenen faturaya yansıtılır.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(4) Piyasa katılımcısının, söz konusu fatura bedelini, fatura tebliğ tarihini takip eden altı işgünü içerisinde ödememesi durumunda, piyasa katılımcısının ayrıca bir ihtara gerek olmaksızın temerrüde düştüğü kabul edilir. Temerrüde düşen piyasa katılımcısına ilişkin olarak, yasal yollar saklı kalmak üzere fatura borcunun tahsil edilmesi amacıyla sırasıyla;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a) Cari hesabında bulunan tutara, VEP Usul ve Esasları </w:t>
      </w:r>
      <w:r w:rsidRPr="00872076">
        <w:rPr>
          <w:rFonts w:ascii="Times New Roman" w:hAnsi="Times New Roman"/>
          <w:bCs/>
          <w:sz w:val="24"/>
          <w:szCs w:val="24"/>
        </w:rPr>
        <w:t xml:space="preserve">kapsamında sunması gereken toplam teminat tutarının üzerinde olan tutara ve </w:t>
      </w:r>
      <w:r w:rsidRPr="00872076">
        <w:rPr>
          <w:rFonts w:ascii="Times New Roman" w:hAnsi="Times New Roman"/>
          <w:sz w:val="24"/>
          <w:szCs w:val="24"/>
        </w:rPr>
        <w:t>sunması gereken temerrüt garanti hesabı katkı payı tutarının üzerinde olan tutara</w:t>
      </w:r>
      <w:r w:rsidRPr="00872076">
        <w:rPr>
          <w:rFonts w:ascii="Times New Roman" w:hAnsi="Times New Roman"/>
          <w:bCs/>
          <w:sz w:val="24"/>
          <w:szCs w:val="24"/>
        </w:rPr>
        <w:t>,</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Cs/>
          <w:sz w:val="24"/>
          <w:szCs w:val="24"/>
        </w:rPr>
        <w:tab/>
        <w:t>b) VEP Usul ve Esasları uyarınca sunmuş olduğu</w:t>
      </w:r>
      <w:r w:rsidRPr="00872076">
        <w:rPr>
          <w:rFonts w:ascii="Times New Roman" w:hAnsi="Times New Roman"/>
          <w:sz w:val="24"/>
          <w:szCs w:val="24"/>
        </w:rPr>
        <w:t xml:space="preserve"> </w:t>
      </w:r>
      <w:r w:rsidRPr="00872076">
        <w:rPr>
          <w:rFonts w:ascii="Times New Roman" w:hAnsi="Times New Roman"/>
          <w:bCs/>
          <w:sz w:val="24"/>
          <w:szCs w:val="24"/>
        </w:rPr>
        <w:t xml:space="preserve">toplam teminat </w:t>
      </w:r>
      <w:r w:rsidRPr="00872076">
        <w:rPr>
          <w:rFonts w:ascii="Times New Roman" w:hAnsi="Times New Roman"/>
          <w:sz w:val="24"/>
          <w:szCs w:val="24"/>
        </w:rPr>
        <w:t>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c) Teminat Usul ve Esasları kapsamında sunması gereken toplam teminat tutarının üzerinde olan nakit teminat 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ç) Temerrüde düşen piyasa katılımcısının temerrüt garanti hesabı katkı payı 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d) Piyasa İşletmecisinin temerrüt yönetimi katkısı 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e) Diğer piyasa katılımcılarının temerrüt garanti hesabı katkı payları 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f) Teminat Usul ve Esasları kapsamında sunmuş olduğu teminat tutarına,</w:t>
      </w:r>
    </w:p>
    <w:p w:rsidR="009E7160" w:rsidRPr="00872076" w:rsidRDefault="009E7160" w:rsidP="00873CB6">
      <w:pPr>
        <w:tabs>
          <w:tab w:val="left" w:pos="566"/>
        </w:tabs>
        <w:spacing w:after="0" w:line="240" w:lineRule="auto"/>
        <w:jc w:val="both"/>
        <w:rPr>
          <w:rFonts w:ascii="Times New Roman" w:hAnsi="Times New Roman"/>
          <w:bCs/>
          <w:sz w:val="24"/>
          <w:szCs w:val="24"/>
        </w:rPr>
      </w:pPr>
      <w:r w:rsidRPr="00872076">
        <w:rPr>
          <w:rFonts w:ascii="Times New Roman" w:hAnsi="Times New Roman"/>
          <w:bCs/>
          <w:sz w:val="24"/>
          <w:szCs w:val="24"/>
        </w:rPr>
        <w:tab/>
        <w:t>g) Temerrüt garanti hesabı tamamlama çağrısı ile tekrar toplanan katkı payları tutarına,</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Cs/>
          <w:sz w:val="24"/>
          <w:szCs w:val="24"/>
        </w:rPr>
        <w:t>başvurulur.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(5) Piyasa katılımcısının fatura ödemesinin bir kısmının veya tamamının VEP Usul ve Esasları uyarınca sunduğu toplam teminat tutarından karşılanması durumunda ilgili piyasa katılımcısının bulundurması gereken toplam teminat tutarını aynı gün saat 12:00’a kadar tamamlaması istenir. Piyasa katılımcısının VEP Usul ve Esasları uyarınca bulundurması gereken toplam teminat tutarını tamamlamaması durumunda vadeli elektrik piyasası kapsamında faaliyetlerine devam etmesine izin verilmez. Vadeli elektrik piyasası kapsamında sahip olduğu açık pozisyonları VEP Usul ve Esasları uyarınca kapatılır.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bCs/>
          <w:sz w:val="24"/>
          <w:szCs w:val="24"/>
        </w:rPr>
        <w:tab/>
        <w:t xml:space="preserve">(6) Temerrüt yönetimi çerçevesinde temerrüt garanti hesabı katkı payı tutarları kullanılmış olan piyasa katılımcıları için VEP Usul ve Esaslarında belirtilen temerrüt garanti hesabı katkı payı temerrüt durumu kontrolü uygulanır. </w:t>
      </w:r>
      <w:r w:rsidRPr="00872076">
        <w:rPr>
          <w:rFonts w:ascii="Times New Roman" w:hAnsi="Times New Roman"/>
          <w:sz w:val="24"/>
          <w:szCs w:val="24"/>
        </w:rPr>
        <w:t>Temerrüt garanti hesabı katkı payı yükümlülüğünü VEP Usul ve Esaslarında belirtilen sürelerde yerine getirmemesi nedeniyle temerrüde düştüğü tespit edilen piyasa katılımcılarının</w:t>
      </w:r>
      <w:r w:rsidRPr="00872076">
        <w:rPr>
          <w:rFonts w:ascii="Times New Roman" w:hAnsi="Times New Roman"/>
          <w:bCs/>
          <w:sz w:val="24"/>
          <w:szCs w:val="24"/>
        </w:rPr>
        <w:t xml:space="preserve"> açık pozisyonları VEP Usul ve Esaslarının ilgili hükümleri çerçevesinde kapatılır</w:t>
      </w:r>
      <w:r w:rsidRPr="00872076">
        <w:rPr>
          <w:rFonts w:ascii="Times New Roman" w:hAnsi="Times New Roman"/>
          <w:sz w:val="24"/>
          <w:szCs w:val="24"/>
        </w:rPr>
        <w:t xml:space="preserve">; vadeli elektrik piyasası kapsamında faaliyetlerine devam etmelerine izin verilmez. </w:t>
      </w:r>
    </w:p>
    <w:p w:rsidR="00DE7798" w:rsidRPr="00C96A19" w:rsidRDefault="009E7160" w:rsidP="00DE7798">
      <w:pPr>
        <w:tabs>
          <w:tab w:val="left" w:pos="566"/>
        </w:tabs>
        <w:spacing w:after="0" w:line="240" w:lineRule="auto"/>
        <w:jc w:val="both"/>
        <w:rPr>
          <w:rFonts w:ascii="Times New Roman" w:hAnsi="Times New Roman"/>
          <w:bCs/>
          <w:sz w:val="24"/>
          <w:szCs w:val="24"/>
        </w:rPr>
      </w:pPr>
      <w:r w:rsidRPr="00872076">
        <w:rPr>
          <w:rFonts w:ascii="Times New Roman" w:hAnsi="Times New Roman"/>
          <w:sz w:val="24"/>
          <w:szCs w:val="24"/>
        </w:rPr>
        <w:lastRenderedPageBreak/>
        <w:tab/>
      </w:r>
      <w:r w:rsidR="00DE7798" w:rsidRPr="00C96A19">
        <w:rPr>
          <w:rFonts w:ascii="Times New Roman" w:hAnsi="Times New Roman"/>
          <w:sz w:val="24"/>
          <w:szCs w:val="24"/>
        </w:rPr>
        <w:t>(7)</w:t>
      </w:r>
      <w:r w:rsidR="00DE7798">
        <w:rPr>
          <w:rStyle w:val="FootnoteReference"/>
          <w:rFonts w:ascii="Times New Roman" w:hAnsi="Times New Roman"/>
          <w:sz w:val="24"/>
          <w:szCs w:val="24"/>
        </w:rPr>
        <w:footnoteReference w:id="860"/>
      </w:r>
      <w:r w:rsidR="00DE7798" w:rsidRPr="00C96A19">
        <w:rPr>
          <w:rFonts w:ascii="Times New Roman" w:hAnsi="Times New Roman"/>
          <w:sz w:val="24"/>
          <w:szCs w:val="24"/>
        </w:rPr>
        <w:t xml:space="preserve"> Vadeli elektrik piyasası fatura temerrüdüne düşmesi nedeniyle, Piyasa İşletmecisinin temerrüt yönetimi katkısı tutarı ve/veya diğer piyasa katılımcılarının temerrüt garanti hesabı katkı payının kullanılmasına neden olan piyasa katılımcısının, </w:t>
      </w:r>
      <w:r w:rsidR="00DE7798" w:rsidRPr="00C96A19">
        <w:rPr>
          <w:rFonts w:ascii="Times New Roman" w:hAnsi="Times New Roman"/>
          <w:bCs/>
          <w:sz w:val="24"/>
          <w:szCs w:val="24"/>
        </w:rPr>
        <w:t>söz konusu tutarları, fatura son ödeme tarihini takip eden üçüncü işgünü saat 12:00’a kadar</w:t>
      </w:r>
      <w:r w:rsidR="00DE7798" w:rsidRPr="00C96A19">
        <w:rPr>
          <w:rFonts w:ascii="Times New Roman" w:hAnsi="Times New Roman"/>
          <w:sz w:val="24"/>
          <w:szCs w:val="24"/>
        </w:rPr>
        <w:t xml:space="preserve"> </w:t>
      </w:r>
      <w:r w:rsidR="00DE7798" w:rsidRPr="00C96A19">
        <w:rPr>
          <w:rFonts w:ascii="Times New Roman" w:hAnsi="Times New Roman"/>
          <w:bCs/>
          <w:sz w:val="24"/>
          <w:szCs w:val="24"/>
        </w:rPr>
        <w:t>tamamlamaması halinde;</w:t>
      </w:r>
    </w:p>
    <w:p w:rsidR="00DE7798" w:rsidRPr="00C96A19" w:rsidRDefault="00DE7798" w:rsidP="00DE7798">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C96A19">
        <w:rPr>
          <w:rFonts w:ascii="Times New Roman" w:hAnsi="Times New Roman"/>
          <w:sz w:val="24"/>
          <w:szCs w:val="24"/>
        </w:rPr>
        <w:t xml:space="preserve">a) Temerrüt halindeki piyasa katılımcısının gün öncesi piyasası, gün içi piyasası ve vadeli elektrik piyasası kapsamında faaliyetlerine devam etmesine izin verilmez. </w:t>
      </w:r>
    </w:p>
    <w:p w:rsidR="00DE7798" w:rsidRPr="00C96A19" w:rsidRDefault="00DE7798" w:rsidP="00DE7798">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C96A19">
        <w:rPr>
          <w:rFonts w:ascii="Times New Roman" w:hAnsi="Times New Roman"/>
          <w:sz w:val="24"/>
          <w:szCs w:val="24"/>
        </w:rPr>
        <w:t>b) Satıcı olduğu uzlaştırmaya esas ikili anlaşma bildirimi</w:t>
      </w:r>
      <w:r>
        <w:rPr>
          <w:rFonts w:ascii="Times New Roman" w:hAnsi="Times New Roman"/>
          <w:sz w:val="24"/>
          <w:szCs w:val="24"/>
        </w:rPr>
        <w:t>ne</w:t>
      </w:r>
      <w:r w:rsidRPr="00C96A19">
        <w:rPr>
          <w:rFonts w:ascii="Times New Roman" w:hAnsi="Times New Roman"/>
          <w:sz w:val="24"/>
          <w:szCs w:val="24"/>
        </w:rPr>
        <w:t xml:space="preserve"> girmesine izin verilmez, ileriye dönük yapılmış olan satış yönündeki ikili anlaşma bildirimleri iptal edilir ve ilgili taraflara PYS aracılığıyla bilgi verilir. </w:t>
      </w:r>
    </w:p>
    <w:p w:rsidR="009E7160" w:rsidRPr="00872076" w:rsidRDefault="009E7160" w:rsidP="00DE7798">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612D3E" w:rsidRPr="00612D3E">
        <w:rPr>
          <w:rFonts w:ascii="Times New Roman" w:hAnsi="Times New Roman"/>
          <w:sz w:val="24"/>
          <w:szCs w:val="24"/>
        </w:rPr>
        <w:t>c)</w:t>
      </w:r>
      <w:r w:rsidR="00612D3E">
        <w:rPr>
          <w:rStyle w:val="FootnoteReference"/>
          <w:rFonts w:ascii="Times New Roman" w:hAnsi="Times New Roman"/>
          <w:sz w:val="24"/>
          <w:szCs w:val="24"/>
        </w:rPr>
        <w:footnoteReference w:id="861"/>
      </w:r>
      <w:r w:rsidR="00DE7798">
        <w:rPr>
          <w:rStyle w:val="FootnoteReference"/>
          <w:rFonts w:ascii="Times New Roman" w:hAnsi="Times New Roman"/>
          <w:sz w:val="24"/>
          <w:szCs w:val="24"/>
        </w:rPr>
        <w:footnoteReference w:id="862"/>
      </w:r>
      <w:r w:rsidR="00612D3E" w:rsidRPr="00612D3E">
        <w:rPr>
          <w:rFonts w:ascii="Times New Roman" w:hAnsi="Times New Roman"/>
          <w:sz w:val="24"/>
          <w:szCs w:val="24"/>
        </w:rPr>
        <w:t xml:space="preserve"> </w:t>
      </w:r>
      <w:r w:rsidR="00DE7798">
        <w:rPr>
          <w:rFonts w:ascii="Times New Roman" w:hAnsi="Times New Roman"/>
          <w:sz w:val="24"/>
          <w:szCs w:val="24"/>
        </w:rPr>
        <w:t>Bu</w:t>
      </w:r>
      <w:r w:rsidR="00DE7798" w:rsidRPr="00C96A19">
        <w:rPr>
          <w:rFonts w:ascii="Times New Roman" w:hAnsi="Times New Roman"/>
          <w:bCs/>
          <w:sz w:val="24"/>
          <w:szCs w:val="24"/>
        </w:rPr>
        <w:t xml:space="preserve"> </w:t>
      </w:r>
      <w:r w:rsidR="00DE7798">
        <w:rPr>
          <w:rFonts w:ascii="Times New Roman" w:hAnsi="Times New Roman"/>
          <w:bCs/>
          <w:sz w:val="24"/>
          <w:szCs w:val="24"/>
        </w:rPr>
        <w:t xml:space="preserve">piyasa katılımcıları hakkında </w:t>
      </w:r>
      <w:r w:rsidR="00DE7798" w:rsidRPr="00C96A19">
        <w:rPr>
          <w:rFonts w:ascii="Times New Roman" w:hAnsi="Times New Roman"/>
          <w:sz w:val="24"/>
          <w:szCs w:val="24"/>
        </w:rPr>
        <w:t>Teminat Usul ve Esaslarında düzenlenen ve üç işgünü boyunca toplam teminat yükümlülüğünü yerine getirmeyen piyasa katılımcıları hakkında uygulanan hükümler uygulanır.</w:t>
      </w:r>
    </w:p>
    <w:p w:rsidR="009E7160"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ç) Serbest tüketici kayıtlarının silindiği ilk fatura dönemini takip eden ve serbest tüketici listeleri kesinleşmemiş tüm fatura dönemlerine ilişkin piyasa katılımcısı tarafından yapılmış olan serbest tüketici talepleri iptal edilir. Piyasa İşletmecisine </w:t>
      </w:r>
      <w:r w:rsidRPr="00872076">
        <w:rPr>
          <w:rFonts w:ascii="Times New Roman" w:hAnsi="Times New Roman"/>
          <w:bCs/>
          <w:sz w:val="24"/>
          <w:szCs w:val="24"/>
        </w:rPr>
        <w:t xml:space="preserve">karşı </w:t>
      </w:r>
      <w:r w:rsidRPr="00872076">
        <w:rPr>
          <w:rFonts w:ascii="Times New Roman" w:hAnsi="Times New Roman"/>
          <w:sz w:val="24"/>
          <w:szCs w:val="24"/>
        </w:rPr>
        <w:t>tüm mali yükümlülüklerini yerine getirmediği süre boyunca, serbest tüketici talebinde bulunmasına izin verilmez.</w:t>
      </w:r>
    </w:p>
    <w:p w:rsidR="00612D3E" w:rsidRPr="00872076" w:rsidRDefault="00612D3E" w:rsidP="00873CB6">
      <w:pPr>
        <w:tabs>
          <w:tab w:val="left" w:pos="566"/>
        </w:tabs>
        <w:spacing w:after="0" w:line="240" w:lineRule="auto"/>
        <w:jc w:val="both"/>
        <w:rPr>
          <w:rFonts w:ascii="Times New Roman" w:hAnsi="Times New Roman"/>
          <w:sz w:val="24"/>
          <w:szCs w:val="24"/>
        </w:rPr>
      </w:pPr>
      <w:r>
        <w:rPr>
          <w:rFonts w:ascii="Times New Roman" w:hAnsi="Times New Roman"/>
          <w:sz w:val="24"/>
          <w:szCs w:val="24"/>
        </w:rPr>
        <w:tab/>
      </w:r>
      <w:r w:rsidRPr="00612D3E">
        <w:rPr>
          <w:rFonts w:ascii="Times New Roman" w:hAnsi="Times New Roman"/>
          <w:sz w:val="24"/>
          <w:szCs w:val="24"/>
        </w:rPr>
        <w:t>d)</w:t>
      </w:r>
      <w:r>
        <w:rPr>
          <w:rStyle w:val="FootnoteReference"/>
          <w:rFonts w:ascii="Times New Roman" w:hAnsi="Times New Roman"/>
          <w:sz w:val="24"/>
          <w:szCs w:val="24"/>
        </w:rPr>
        <w:footnoteReference w:id="863"/>
      </w:r>
      <w:r w:rsidRPr="00612D3E">
        <w:rPr>
          <w:rFonts w:ascii="Times New Roman" w:hAnsi="Times New Roman"/>
          <w:sz w:val="24"/>
          <w:szCs w:val="24"/>
        </w:rPr>
        <w:t xml:space="preserve"> Temerrüde düşen piyasa katılımcısının portföyünde yer alan santrallerini, temerrütte olduğu süre boyunca toplayıcının portföyüne dahil etmesine izin verilmez.</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(8) Dördüncü fıkranın (d), (e) ve (g) bentleri kapsamında temerrüt garanti hesabından kullanılan tutarların temerrüde düşen ilgili piyasa katılımcısından tahsil edilmesi halinde bu tutarlar sırasıyla;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a) Temerrüt garanti hesabı katkı paylarına başvurulan diğer piyasa katılımcılarının ilgili hesabına,</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 xml:space="preserve">b) Piyasa İşletmecisi temerrüt yönetimi katkısı tutarına, </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kullanılan tutar kadar aktarılır.</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(9) Ödemeler ve teminatlara ilişkin yükümlülüklerin 132/I maddesinde belirtilen süreler içinde Piyasa İşletmecisi ve merkezi uzlaştırma kuruluşu tarafından kullanılan bilgisayar, yazılım ya da teknolojik altyapının beklenmedik bir şekilde arızalanması ve merkezi uzlaştırma kuruluşuyla ilgili olan arızaların Piyasa İşletmecisine geçerli sebeplerle raporlanması halinde, Piyasa İşletmecisi ve piyasa katılımcısına temerrüt faizi uygulanmaz.</w:t>
      </w:r>
    </w:p>
    <w:p w:rsidR="009E7160" w:rsidRPr="00872076" w:rsidRDefault="009E7160"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(10) Piyasa katılımcısına uygulanacak asgari temerrüt matrahı ve temerrüt faizi Piyasa İşletmecisi tarafından PYS aracılığıyla duyurulur. Asgari temerrüt matrahının altındaki tutarl</w:t>
      </w:r>
      <w:r w:rsidR="00696427">
        <w:rPr>
          <w:rFonts w:ascii="Times New Roman" w:hAnsi="Times New Roman"/>
          <w:sz w:val="24"/>
          <w:szCs w:val="24"/>
        </w:rPr>
        <w:t>ara temerrüt cezası uygulanmaz.</w:t>
      </w:r>
    </w:p>
    <w:p w:rsidR="00EA09BC" w:rsidRPr="00872076" w:rsidRDefault="00EA09BC" w:rsidP="00873CB6">
      <w:pPr>
        <w:tabs>
          <w:tab w:val="left" w:pos="566"/>
        </w:tabs>
        <w:spacing w:after="0" w:line="240" w:lineRule="auto"/>
        <w:jc w:val="both"/>
        <w:rPr>
          <w:rFonts w:ascii="Times New Roman" w:hAnsi="Times New Roman"/>
          <w:sz w:val="24"/>
          <w:szCs w:val="24"/>
        </w:rPr>
      </w:pPr>
    </w:p>
    <w:p w:rsidR="00EA09BC" w:rsidRPr="00872076" w:rsidRDefault="00EA09BC" w:rsidP="00873CB6">
      <w:pPr>
        <w:tabs>
          <w:tab w:val="left" w:pos="566"/>
        </w:tabs>
        <w:spacing w:after="0" w:line="240" w:lineRule="auto"/>
        <w:jc w:val="both"/>
        <w:rPr>
          <w:rFonts w:ascii="Times New Roman" w:eastAsia="Times New Roman" w:hAnsi="Times New Roman"/>
          <w:b/>
          <w:sz w:val="24"/>
          <w:szCs w:val="24"/>
        </w:rPr>
      </w:pPr>
    </w:p>
    <w:p w:rsidR="007B1391" w:rsidRPr="00872076" w:rsidRDefault="00304CAA"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DÖRDÜNCÜ</w:t>
      </w:r>
      <w:r w:rsidR="007B1391" w:rsidRPr="00872076">
        <w:rPr>
          <w:rFonts w:ascii="Times New Roman" w:eastAsia="Times New Roman" w:hAnsi="Times New Roman"/>
          <w:b/>
          <w:sz w:val="24"/>
          <w:szCs w:val="24"/>
        </w:rPr>
        <w:t xml:space="preserve"> BÖLÜM</w:t>
      </w:r>
      <w:r w:rsidR="00854520" w:rsidRPr="00872076">
        <w:rPr>
          <w:rStyle w:val="FootnoteReference"/>
          <w:rFonts w:ascii="Times New Roman" w:eastAsia="Times New Roman" w:hAnsi="Times New Roman"/>
          <w:b/>
          <w:sz w:val="24"/>
          <w:szCs w:val="24"/>
        </w:rPr>
        <w:footnoteReference w:id="864"/>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 xml:space="preserve">İtirazlar ve Düzeltme İşlemleri </w:t>
      </w:r>
    </w:p>
    <w:p w:rsidR="00BC6983" w:rsidRPr="00872076" w:rsidRDefault="00BC6983" w:rsidP="00873CB6">
      <w:pPr>
        <w:spacing w:after="0" w:line="240" w:lineRule="auto"/>
        <w:jc w:val="center"/>
        <w:rPr>
          <w:rFonts w:ascii="Times New Roman" w:eastAsia="Times New Roman" w:hAnsi="Times New Roman"/>
          <w:b/>
          <w:sz w:val="24"/>
          <w:szCs w:val="24"/>
        </w:rPr>
      </w:pPr>
    </w:p>
    <w:p w:rsidR="005F41C7"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İtirazlar</w:t>
      </w:r>
    </w:p>
    <w:p w:rsidR="0057341F" w:rsidRPr="00872076" w:rsidRDefault="005F41C7" w:rsidP="00873CB6">
      <w:pPr>
        <w:tabs>
          <w:tab w:val="left" w:pos="566"/>
        </w:tabs>
        <w:spacing w:after="0" w:line="240" w:lineRule="auto"/>
        <w:jc w:val="both"/>
        <w:rPr>
          <w:rFonts w:ascii="Times New Roman" w:hAnsi="Times New Roman"/>
          <w:b/>
          <w:sz w:val="24"/>
          <w:szCs w:val="24"/>
        </w:rPr>
      </w:pPr>
      <w:r w:rsidRPr="00872076">
        <w:rPr>
          <w:rFonts w:ascii="Times New Roman" w:eastAsia="Times New Roman" w:hAnsi="Times New Roman"/>
          <w:b/>
          <w:sz w:val="24"/>
          <w:szCs w:val="24"/>
        </w:rPr>
        <w:tab/>
      </w:r>
      <w:r w:rsidR="0057341F" w:rsidRPr="00872076">
        <w:rPr>
          <w:rFonts w:ascii="Times New Roman" w:hAnsi="Times New Roman"/>
          <w:b/>
          <w:sz w:val="24"/>
          <w:szCs w:val="24"/>
        </w:rPr>
        <w:t>MADDE 133</w:t>
      </w:r>
      <w:r w:rsidR="00AC4A13" w:rsidRPr="00872076">
        <w:rPr>
          <w:rStyle w:val="FootnoteReference"/>
          <w:rFonts w:ascii="Times New Roman" w:hAnsi="Times New Roman"/>
          <w:b/>
          <w:sz w:val="24"/>
          <w:szCs w:val="24"/>
        </w:rPr>
        <w:footnoteReference w:id="865"/>
      </w:r>
      <w:r w:rsidR="0057341F" w:rsidRPr="00872076">
        <w:rPr>
          <w:rFonts w:ascii="Times New Roman" w:hAnsi="Times New Roman"/>
          <w:b/>
          <w:sz w:val="24"/>
          <w:szCs w:val="24"/>
        </w:rPr>
        <w:t xml:space="preserve"> –</w:t>
      </w:r>
      <w:r w:rsidR="0057341F" w:rsidRPr="00872076">
        <w:rPr>
          <w:rFonts w:ascii="Times New Roman" w:hAnsi="Times New Roman"/>
          <w:sz w:val="24"/>
          <w:szCs w:val="24"/>
        </w:rPr>
        <w:t xml:space="preserve"> (1)</w:t>
      </w:r>
      <w:r w:rsidR="00DB1152">
        <w:rPr>
          <w:rStyle w:val="FootnoteReference"/>
          <w:rFonts w:ascii="Times New Roman" w:hAnsi="Times New Roman"/>
          <w:sz w:val="24"/>
          <w:szCs w:val="24"/>
        </w:rPr>
        <w:footnoteReference w:id="866"/>
      </w:r>
      <w:r w:rsidR="0057341F" w:rsidRPr="00872076">
        <w:rPr>
          <w:rFonts w:ascii="Times New Roman" w:hAnsi="Times New Roman"/>
          <w:sz w:val="24"/>
          <w:szCs w:val="24"/>
        </w:rPr>
        <w:t xml:space="preserve"> </w:t>
      </w:r>
      <w:r w:rsidR="00DB1152" w:rsidRPr="00DB1152">
        <w:rPr>
          <w:rFonts w:ascii="Times New Roman" w:hAnsi="Times New Roman"/>
          <w:sz w:val="24"/>
          <w:szCs w:val="24"/>
        </w:rPr>
        <w:t xml:space="preserve">Piyasa katılımcıları, fatura dönemine ait uzlaştırma bildirimlerine ya da faturalara ilişkin itirazda bulunabilir. Fatura itiraz başvuruları, itirazların veriş-çekiş ölçüm değerlerine ilişkin olması halinde TEİAŞ’ın ilgili birimlerine veya ilgili </w:t>
      </w:r>
      <w:r w:rsidR="00DB1152" w:rsidRPr="00DB1152">
        <w:rPr>
          <w:rFonts w:ascii="Times New Roman" w:hAnsi="Times New Roman"/>
          <w:sz w:val="24"/>
          <w:szCs w:val="24"/>
        </w:rPr>
        <w:lastRenderedPageBreak/>
        <w:t>dağıtım lisansı sahibi tüzel kişiye, Yenilenebilir Enerji Kaynaklarının Belgelendirilmesi ve Desteklenmesine İlişkin Yönetmelik hükümleri uyarınca hesaplanan LÜYTOB değerine ilişkin olması halinde ilgili görevli tedarik şirketine, diğer durumlarda Piyasa İşletmecisine faturanın tebliğ tarihinden itibaren 60 gün içinde yazılı olarak yapılır. İtiraz başvurularında, itiraz sebeplerinin belirtilmesi zorunludur.</w:t>
      </w:r>
    </w:p>
    <w:p w:rsidR="0057341F" w:rsidRPr="00872076" w:rsidRDefault="0057341F" w:rsidP="00873CB6">
      <w:pPr>
        <w:spacing w:after="0" w:line="240" w:lineRule="auto"/>
        <w:ind w:firstLine="709"/>
        <w:jc w:val="both"/>
        <w:rPr>
          <w:rFonts w:ascii="Times New Roman" w:hAnsi="Times New Roman"/>
          <w:sz w:val="24"/>
          <w:szCs w:val="24"/>
        </w:rPr>
      </w:pPr>
      <w:r w:rsidRPr="00872076">
        <w:rPr>
          <w:rFonts w:ascii="Times New Roman" w:hAnsi="Times New Roman"/>
          <w:sz w:val="24"/>
          <w:szCs w:val="24"/>
        </w:rPr>
        <w:t>(2) Piyasa katılımcılarının uzlaştırma bildirimlerine ve/veya faturalara itirazda bulunmaları, ödeme yükümlülüklerini ortadan kaldırmaz.</w:t>
      </w:r>
    </w:p>
    <w:p w:rsidR="00DB1152" w:rsidRPr="00DB1152" w:rsidRDefault="0057341F" w:rsidP="00DB1152">
      <w:pPr>
        <w:spacing w:after="0" w:line="240" w:lineRule="auto"/>
        <w:ind w:firstLine="709"/>
        <w:jc w:val="both"/>
        <w:rPr>
          <w:rFonts w:ascii="Times New Roman" w:hAnsi="Times New Roman"/>
          <w:sz w:val="24"/>
          <w:szCs w:val="24"/>
        </w:rPr>
      </w:pPr>
      <w:r w:rsidRPr="00872076">
        <w:rPr>
          <w:rFonts w:ascii="Times New Roman" w:hAnsi="Times New Roman"/>
          <w:sz w:val="24"/>
          <w:szCs w:val="24"/>
        </w:rPr>
        <w:t>(3)</w:t>
      </w:r>
      <w:r w:rsidR="00083B64" w:rsidRPr="00872076">
        <w:rPr>
          <w:rStyle w:val="FootnoteReference"/>
          <w:rFonts w:ascii="Times New Roman" w:hAnsi="Times New Roman"/>
          <w:sz w:val="24"/>
          <w:szCs w:val="24"/>
        </w:rPr>
        <w:footnoteReference w:id="867"/>
      </w:r>
      <w:r w:rsidR="00DB1152">
        <w:rPr>
          <w:rFonts w:ascii="Times New Roman" w:hAnsi="Times New Roman"/>
          <w:sz w:val="24"/>
          <w:szCs w:val="24"/>
        </w:rPr>
        <w:t>,</w:t>
      </w:r>
      <w:r w:rsidR="00DB1152">
        <w:rPr>
          <w:rStyle w:val="FootnoteReference"/>
          <w:rFonts w:ascii="Times New Roman" w:hAnsi="Times New Roman"/>
          <w:sz w:val="24"/>
          <w:szCs w:val="24"/>
        </w:rPr>
        <w:footnoteReference w:id="868"/>
      </w:r>
      <w:r w:rsidRPr="00872076">
        <w:rPr>
          <w:rFonts w:ascii="Times New Roman" w:hAnsi="Times New Roman"/>
          <w:sz w:val="24"/>
          <w:szCs w:val="24"/>
        </w:rPr>
        <w:t xml:space="preserve"> </w:t>
      </w:r>
      <w:r w:rsidR="00DB1152" w:rsidRPr="00DB1152">
        <w:rPr>
          <w:rFonts w:ascii="Times New Roman" w:hAnsi="Times New Roman"/>
          <w:sz w:val="24"/>
          <w:szCs w:val="24"/>
        </w:rPr>
        <w:t>Yapılan itirazın veriş-çekiş ölçüm değerlerine, 17 nci maddenin ikinci fıkrası uyarınca oluşturulan kategorilerin toplam tüketim değerlerine veya LÜYTOB değerlerine ilişkin olması halinde;</w:t>
      </w:r>
    </w:p>
    <w:p w:rsidR="00DB1152" w:rsidRPr="00DB1152" w:rsidRDefault="00DB1152" w:rsidP="00DB1152">
      <w:pPr>
        <w:spacing w:after="0" w:line="240" w:lineRule="auto"/>
        <w:ind w:firstLine="709"/>
        <w:jc w:val="both"/>
        <w:rPr>
          <w:rFonts w:ascii="Times New Roman" w:hAnsi="Times New Roman"/>
          <w:sz w:val="24"/>
          <w:szCs w:val="24"/>
        </w:rPr>
      </w:pPr>
      <w:r w:rsidRPr="00DB1152">
        <w:rPr>
          <w:rFonts w:ascii="Times New Roman" w:hAnsi="Times New Roman"/>
          <w:sz w:val="24"/>
          <w:szCs w:val="24"/>
        </w:rPr>
        <w:t>a) TEİAŞ’ın ilgili birimleri ya da ilgili dağıtım lisansı sahibi tüzel kişi, kendisine yapılan itirazı, 15 gün içerisinde sonuçlandırarak ilgili piyasa katılımcısına ve Piyasa İşletmecisine bildirir.</w:t>
      </w:r>
    </w:p>
    <w:p w:rsidR="00DB1152" w:rsidRPr="00DB1152" w:rsidRDefault="00DB1152" w:rsidP="00DB1152">
      <w:pPr>
        <w:spacing w:after="0" w:line="240" w:lineRule="auto"/>
        <w:ind w:firstLine="709"/>
        <w:jc w:val="both"/>
        <w:rPr>
          <w:rFonts w:ascii="Times New Roman" w:hAnsi="Times New Roman"/>
          <w:sz w:val="24"/>
          <w:szCs w:val="24"/>
        </w:rPr>
      </w:pPr>
      <w:r w:rsidRPr="00DB1152">
        <w:rPr>
          <w:rFonts w:ascii="Times New Roman" w:hAnsi="Times New Roman"/>
          <w:sz w:val="24"/>
          <w:szCs w:val="24"/>
        </w:rPr>
        <w:t>b) Piyasa İşletmecisi TEİAŞ’ın ilgili birimleri ya da ilgili dağıtım lisansı sahibi tüzel kişi tarafından kendisine sonuçları yazılı olarak veya PYS üzerinden bildirilen itirazları 5 iş günü içerisinde sonuçlandırır ve gerekli düzeltme işlemi yapılır. Yapılan düzeltme piyasa katılımcısına yazılı olarak veya PYS üzerinden bildirilir.</w:t>
      </w:r>
    </w:p>
    <w:p w:rsidR="00DB1152" w:rsidRDefault="00DB1152" w:rsidP="00DB1152">
      <w:pPr>
        <w:spacing w:after="0" w:line="240" w:lineRule="auto"/>
        <w:ind w:firstLine="709"/>
        <w:jc w:val="both"/>
        <w:rPr>
          <w:rFonts w:ascii="Times New Roman" w:hAnsi="Times New Roman"/>
          <w:sz w:val="24"/>
          <w:szCs w:val="24"/>
        </w:rPr>
      </w:pPr>
      <w:r w:rsidRPr="00DB1152">
        <w:rPr>
          <w:rFonts w:ascii="Times New Roman" w:hAnsi="Times New Roman"/>
          <w:sz w:val="24"/>
          <w:szCs w:val="24"/>
        </w:rPr>
        <w:t>c) Piyasa İşletmecisi, görevli tedarik şirketleri tarafından LÜYTOB değerlerine ilişkin yazılı olarak veya PYS üzerinden kendisine bildirilen sonuçlara göre gerekli düzeltme işlemini 134 üncü madde hükümleri kapsamında yapar. Yapılan düzeltme ilgili görevli tedarik şirketine yazılı olarak</w:t>
      </w:r>
      <w:r>
        <w:rPr>
          <w:rFonts w:ascii="Times New Roman" w:hAnsi="Times New Roman"/>
          <w:sz w:val="24"/>
          <w:szCs w:val="24"/>
        </w:rPr>
        <w:t xml:space="preserve"> veya PYS üzerinden bildirilir.</w:t>
      </w:r>
    </w:p>
    <w:p w:rsidR="0057341F" w:rsidRPr="00872076" w:rsidRDefault="0057341F" w:rsidP="00DB1152">
      <w:pPr>
        <w:spacing w:after="0" w:line="240" w:lineRule="auto"/>
        <w:ind w:firstLine="709"/>
        <w:jc w:val="both"/>
        <w:rPr>
          <w:rFonts w:ascii="Times New Roman" w:hAnsi="Times New Roman"/>
          <w:sz w:val="24"/>
          <w:szCs w:val="24"/>
        </w:rPr>
      </w:pPr>
      <w:r w:rsidRPr="00872076">
        <w:rPr>
          <w:rFonts w:ascii="Times New Roman" w:hAnsi="Times New Roman"/>
          <w:sz w:val="24"/>
          <w:szCs w:val="24"/>
        </w:rPr>
        <w:t>(4) Yapılan itirazın veriş-çekiş ölçüm değerleri dışında bir sebebi olması halinde;</w:t>
      </w:r>
    </w:p>
    <w:p w:rsidR="0057341F" w:rsidRPr="00872076" w:rsidRDefault="0057341F" w:rsidP="00873CB6">
      <w:pPr>
        <w:spacing w:after="0" w:line="240" w:lineRule="auto"/>
        <w:ind w:firstLine="709"/>
        <w:jc w:val="both"/>
        <w:rPr>
          <w:rFonts w:ascii="Times New Roman" w:hAnsi="Times New Roman"/>
          <w:sz w:val="24"/>
          <w:szCs w:val="24"/>
        </w:rPr>
      </w:pPr>
      <w:r w:rsidRPr="00872076">
        <w:rPr>
          <w:rFonts w:ascii="Times New Roman" w:hAnsi="Times New Roman"/>
          <w:sz w:val="24"/>
          <w:szCs w:val="24"/>
        </w:rPr>
        <w:t>a) Piyasa İşletmecisi, kendisine PYS üzerinden yapılan itirazın sebebine göre; itirazın yük alma-yük atma talimat kayıtlarına ilişkin olması halinde Sistem İşletmecisi ile irtibat kurarak, diğer hallerde kayıt bilgilerini ve uzlaştırma hesaplamalarını incelemek suretiyle, itirazın haklılığını araştırır.</w:t>
      </w:r>
    </w:p>
    <w:p w:rsidR="0057341F" w:rsidRPr="00872076" w:rsidRDefault="0057341F" w:rsidP="00873CB6">
      <w:pPr>
        <w:spacing w:after="0" w:line="240" w:lineRule="auto"/>
        <w:ind w:firstLine="709"/>
        <w:jc w:val="both"/>
        <w:rPr>
          <w:rFonts w:ascii="Times New Roman" w:hAnsi="Times New Roman"/>
          <w:sz w:val="24"/>
          <w:szCs w:val="24"/>
        </w:rPr>
      </w:pPr>
      <w:r w:rsidRPr="00872076">
        <w:rPr>
          <w:rFonts w:ascii="Times New Roman" w:hAnsi="Times New Roman"/>
          <w:sz w:val="24"/>
          <w:szCs w:val="24"/>
        </w:rPr>
        <w:t>b)</w:t>
      </w:r>
      <w:r w:rsidR="00CE5E8E" w:rsidRPr="00872076">
        <w:rPr>
          <w:rStyle w:val="FootnoteReference"/>
          <w:rFonts w:ascii="Times New Roman" w:hAnsi="Times New Roman"/>
          <w:sz w:val="24"/>
          <w:szCs w:val="24"/>
        </w:rPr>
        <w:footnoteReference w:id="869"/>
      </w:r>
      <w:r w:rsidRPr="00872076">
        <w:rPr>
          <w:rFonts w:ascii="Times New Roman" w:hAnsi="Times New Roman"/>
          <w:sz w:val="24"/>
          <w:szCs w:val="24"/>
        </w:rPr>
        <w:t xml:space="preserve"> Maddi hatalar ilgili piyasa katılımcısı ya da Piyasa İşletmecisi tarafından derhal, maddi hatalar dışındaki itiraz başvuruları Piyasa İşletmecisi tarafından, 20 iş günü içerisinde sonuçlandırılır ve itiraz sonuçları piyasa katılımcısına yazılı olarak veya PYS üzerinden bildirilir. İtirazın haklı bulunması durumunda ve/veya Piyasa İşletmecisinin bir itiraz olmaksızın yapılan bir hatayı tespit etmesi halinde, gerekli düzeltme işlemi yapılır.</w:t>
      </w:r>
    </w:p>
    <w:p w:rsidR="004D0429" w:rsidRPr="00872076" w:rsidRDefault="00F825B6" w:rsidP="00873CB6">
      <w:pPr>
        <w:spacing w:after="0" w:line="240" w:lineRule="auto"/>
        <w:ind w:firstLine="709"/>
        <w:jc w:val="both"/>
        <w:rPr>
          <w:rFonts w:ascii="Times New Roman" w:hAnsi="Times New Roman"/>
          <w:sz w:val="24"/>
          <w:szCs w:val="24"/>
        </w:rPr>
      </w:pPr>
      <w:r w:rsidRPr="00872076">
        <w:rPr>
          <w:rFonts w:ascii="Times New Roman" w:hAnsi="Times New Roman"/>
          <w:sz w:val="24"/>
          <w:szCs w:val="24"/>
        </w:rPr>
        <w:t>(5)</w:t>
      </w:r>
      <w:r w:rsidRPr="00872076">
        <w:rPr>
          <w:rStyle w:val="FootnoteReference"/>
          <w:rFonts w:ascii="Times New Roman" w:hAnsi="Times New Roman"/>
          <w:sz w:val="24"/>
          <w:szCs w:val="24"/>
        </w:rPr>
        <w:footnoteReference w:id="870"/>
      </w:r>
      <w:r w:rsidR="001D4C84" w:rsidRPr="00872076">
        <w:rPr>
          <w:rFonts w:ascii="Times New Roman" w:hAnsi="Times New Roman"/>
          <w:sz w:val="24"/>
          <w:szCs w:val="24"/>
          <w:vertAlign w:val="superscript"/>
        </w:rPr>
        <w:t>,</w:t>
      </w:r>
      <w:r w:rsidR="001D4C84" w:rsidRPr="00872076">
        <w:rPr>
          <w:rStyle w:val="FootnoteReference"/>
          <w:rFonts w:ascii="Times New Roman" w:hAnsi="Times New Roman"/>
          <w:sz w:val="24"/>
          <w:szCs w:val="24"/>
        </w:rPr>
        <w:footnoteReference w:id="871"/>
      </w:r>
      <w:r w:rsidR="004D0429" w:rsidRPr="00872076">
        <w:rPr>
          <w:rStyle w:val="FootnoteReference"/>
          <w:rFonts w:ascii="Times New Roman" w:hAnsi="Times New Roman"/>
          <w:sz w:val="24"/>
          <w:szCs w:val="24"/>
        </w:rPr>
        <w:t>,</w:t>
      </w:r>
      <w:r w:rsidR="004D0429" w:rsidRPr="00872076">
        <w:rPr>
          <w:rStyle w:val="FootnoteReference"/>
          <w:rFonts w:ascii="Times New Roman" w:hAnsi="Times New Roman"/>
          <w:sz w:val="24"/>
          <w:szCs w:val="24"/>
        </w:rPr>
        <w:footnoteReference w:id="872"/>
      </w:r>
      <w:r w:rsidR="004D0429" w:rsidRPr="00872076">
        <w:rPr>
          <w:rStyle w:val="FootnoteReference"/>
          <w:rFonts w:ascii="Times New Roman" w:hAnsi="Times New Roman"/>
          <w:sz w:val="24"/>
          <w:szCs w:val="24"/>
        </w:rPr>
        <w:t>,</w:t>
      </w:r>
      <w:r w:rsidR="004D0429" w:rsidRPr="00872076">
        <w:rPr>
          <w:rStyle w:val="FootnoteReference"/>
          <w:rFonts w:ascii="Times New Roman" w:hAnsi="Times New Roman"/>
          <w:sz w:val="24"/>
          <w:szCs w:val="24"/>
        </w:rPr>
        <w:footnoteReference w:id="873"/>
      </w:r>
      <w:r w:rsidR="004D0429" w:rsidRPr="00872076">
        <w:t xml:space="preserve"> </w:t>
      </w:r>
      <w:r w:rsidRPr="00872076">
        <w:rPr>
          <w:rFonts w:ascii="Times New Roman" w:hAnsi="Times New Roman"/>
          <w:sz w:val="24"/>
          <w:szCs w:val="24"/>
        </w:rPr>
        <w:t xml:space="preserve"> </w:t>
      </w:r>
      <w:r w:rsidR="004D0429" w:rsidRPr="00872076">
        <w:rPr>
          <w:rFonts w:ascii="Times New Roman" w:hAnsi="Times New Roman"/>
          <w:sz w:val="24"/>
          <w:szCs w:val="24"/>
        </w:rPr>
        <w:t>Fatura tebliğ tarihinden itibaren 60 gün içinde yazılı olarak yapılmayan ve başvuru tarihi itibarıyla en fazla 12 ay önceki fatura dönemine ait itiraz başvuruları itiraz başvurusunu takip eden 3 ay içerisinde Piyasa İşletmecisi tarafından değerlendirilerek sonuçlandırılması veya Piyasa İşletmecisi tarafından diğer hataların tespit edilmesi durumunda, gerekli düzeltme işlemi gerçekleştirilir. Yapılan düzeltme piyasa katılımcısına yazılı olarak veya PYS üzerinden bildirilir.</w:t>
      </w:r>
    </w:p>
    <w:p w:rsidR="00BC6983" w:rsidRPr="00872076" w:rsidRDefault="006952AC"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57341F" w:rsidRPr="00872076">
        <w:rPr>
          <w:rFonts w:ascii="Times New Roman" w:hAnsi="Times New Roman"/>
          <w:sz w:val="24"/>
          <w:szCs w:val="24"/>
        </w:rPr>
        <w:t>(6) Piyasa İşletmecisi tarafından varılan sonuca ilişkin ihtilaflar,  piyasa katılımcılarının başvuruları üzerine Kurum tarafından incelenir.</w:t>
      </w:r>
    </w:p>
    <w:p w:rsidR="005F41C7" w:rsidRPr="00872076" w:rsidRDefault="005F41C7"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Düzeltme işlemleri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lastRenderedPageBreak/>
        <w:tab/>
        <w:t>MADDE 134</w:t>
      </w:r>
      <w:r w:rsidR="008C6AC4" w:rsidRPr="00872076">
        <w:rPr>
          <w:rStyle w:val="FootnoteReference"/>
          <w:rFonts w:ascii="Times New Roman" w:eastAsia="Times New Roman" w:hAnsi="Times New Roman"/>
          <w:b/>
          <w:sz w:val="24"/>
          <w:szCs w:val="24"/>
        </w:rPr>
        <w:footnoteReference w:id="874"/>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w:t>
      </w:r>
      <w:r w:rsidR="00F903CF" w:rsidRPr="00872076">
        <w:rPr>
          <w:rStyle w:val="FootnoteReference"/>
          <w:rFonts w:ascii="Times New Roman" w:eastAsia="Times New Roman" w:hAnsi="Times New Roman"/>
          <w:sz w:val="24"/>
          <w:szCs w:val="24"/>
        </w:rPr>
        <w:footnoteReference w:id="875"/>
      </w:r>
      <w:r w:rsidRPr="00872076">
        <w:rPr>
          <w:rFonts w:ascii="Times New Roman" w:eastAsia="Times New Roman" w:hAnsi="Times New Roman"/>
          <w:sz w:val="24"/>
          <w:szCs w:val="24"/>
        </w:rPr>
        <w:t xml:space="preserve"> </w:t>
      </w:r>
      <w:r w:rsidR="00F903CF" w:rsidRPr="00872076">
        <w:rPr>
          <w:rFonts w:ascii="Times New Roman" w:eastAsia="Times New Roman" w:hAnsi="Times New Roman"/>
          <w:sz w:val="24"/>
          <w:szCs w:val="24"/>
        </w:rPr>
        <w:t>(1) Piyasa katılımcıları tarafından uzlaştırma bildirimlerine ya da faturalara ilişkin Piyasa İşletmecisine yapılan itirazların yapılan değerlendirme sonucunda haklı bulunması durumunda gerekli düzeltmeler Piyasa İşletmecisi tarafından gerçekleştirilir. İtirazın sonuçlandırılmasını takiben Piyasa İşletmecisi tarafından ilgili piyasa katılımcısına, detaylı enerji miktarları ve bedellerinin de yer aldığı düzeltmeye ilişkin PYS üzerinden bildirim yapılır. Yapılan düzeltme sonucunda, piyasa katılımcısı ya da katılımcılarına yapılması gereken ya da piyasa katılımcısı ya da katılımcılarının yapması gereken ödeme, düzeltme işlemlerini takip eden ilk ön uzlaştırma bildiriminde belirtilir ve ilgili fatura bildiriminde, geçmişe dönük düzeltme kalemi olarak yer alır. Geçmişe dönük düzeltme kalemi, düzeltme yapılan fatura dönemine ilişkin tüm dengesizlik uzlaştırması işlemlerinin yeniden yapılarak, hata düzeltme işleminin tüm katılımcılar üzerindeki etkisi değerlendirilecek şekilde belirlenir. Oluşması halinde artık bakiye ilgili ayın sıfır bakiye düzeltme katsayısı oranında piyasa katılımcılarına yansıtılır.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Piyasa İşletmecisi tarafından </w:t>
      </w:r>
      <w:r w:rsidR="008C6AC4" w:rsidRPr="00872076">
        <w:rPr>
          <w:rFonts w:ascii="Times New Roman" w:eastAsia="Times New Roman" w:hAnsi="Times New Roman"/>
          <w:sz w:val="24"/>
          <w:szCs w:val="24"/>
        </w:rPr>
        <w:t xml:space="preserve">kendisine kesilmiş olan </w:t>
      </w:r>
      <w:r w:rsidRPr="00872076">
        <w:rPr>
          <w:rFonts w:ascii="Times New Roman" w:eastAsia="Times New Roman" w:hAnsi="Times New Roman"/>
          <w:sz w:val="24"/>
          <w:szCs w:val="24"/>
        </w:rPr>
        <w:t>faturalara ilişkin piyasa katılımcılarına yapılan itirazlara ilişkin düzeltmeler ilgili piyasa katılımcısı tarafından gerçekleştirilir. Piyasa İşletmecisi tarafından yapılan fatura itiraz başvuruları ile birlikte ilgili piyasa katılımcısı tarafından gönderilmiş olan fatura iade edilir. İlgili piyasa katılımcısı tarafından düzeltilmiş olan fatura Piyasa İşletmecisine yeniden gönderilir.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SEKİZİNCİ KISIM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Diğer, Geçici ve Son Hükümler</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 xml:space="preserve">BİRİNCİ BÖLÜM </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Diğer Hükümler</w:t>
      </w:r>
    </w:p>
    <w:p w:rsidR="00BC6983" w:rsidRPr="00872076" w:rsidRDefault="00BC6983" w:rsidP="00873CB6">
      <w:pPr>
        <w:spacing w:after="0" w:line="240" w:lineRule="auto"/>
        <w:jc w:val="center"/>
        <w:rPr>
          <w:rFonts w:ascii="Times New Roman" w:eastAsia="Times New Roman" w:hAnsi="Times New Roman"/>
          <w:b/>
          <w:sz w:val="24"/>
          <w:szCs w:val="24"/>
        </w:rPr>
      </w:pPr>
    </w:p>
    <w:p w:rsidR="00E76DE9" w:rsidRPr="00872076" w:rsidRDefault="007B1391" w:rsidP="00873CB6">
      <w:pPr>
        <w:pStyle w:val="3-NormalYaz"/>
        <w:rPr>
          <w:b/>
          <w:sz w:val="24"/>
          <w:szCs w:val="24"/>
        </w:rPr>
      </w:pPr>
      <w:r w:rsidRPr="00872076">
        <w:rPr>
          <w:b/>
          <w:sz w:val="24"/>
          <w:szCs w:val="24"/>
        </w:rPr>
        <w:tab/>
      </w:r>
      <w:r w:rsidR="00623D9D" w:rsidRPr="00872076">
        <w:rPr>
          <w:b/>
          <w:sz w:val="24"/>
          <w:szCs w:val="24"/>
        </w:rPr>
        <w:t xml:space="preserve">Rekabete </w:t>
      </w:r>
      <w:r w:rsidR="0089077D" w:rsidRPr="00872076">
        <w:rPr>
          <w:b/>
          <w:sz w:val="24"/>
          <w:szCs w:val="24"/>
        </w:rPr>
        <w:t>a</w:t>
      </w:r>
      <w:r w:rsidR="00623D9D" w:rsidRPr="00872076">
        <w:rPr>
          <w:b/>
          <w:sz w:val="24"/>
          <w:szCs w:val="24"/>
        </w:rPr>
        <w:t xml:space="preserve">ykırı </w:t>
      </w:r>
      <w:r w:rsidR="0089077D" w:rsidRPr="00872076">
        <w:rPr>
          <w:b/>
          <w:sz w:val="24"/>
          <w:szCs w:val="24"/>
        </w:rPr>
        <w:t>e</w:t>
      </w:r>
      <w:r w:rsidR="00623D9D" w:rsidRPr="00872076">
        <w:rPr>
          <w:b/>
          <w:sz w:val="24"/>
          <w:szCs w:val="24"/>
        </w:rPr>
        <w:t xml:space="preserve">ylem ve </w:t>
      </w:r>
      <w:r w:rsidR="0089077D" w:rsidRPr="00872076">
        <w:rPr>
          <w:b/>
          <w:sz w:val="24"/>
          <w:szCs w:val="24"/>
        </w:rPr>
        <w:t>i</w:t>
      </w:r>
      <w:r w:rsidR="00623D9D" w:rsidRPr="00872076">
        <w:rPr>
          <w:b/>
          <w:sz w:val="24"/>
          <w:szCs w:val="24"/>
        </w:rPr>
        <w:t>şlemler</w:t>
      </w:r>
      <w:r w:rsidR="00BB1BF3" w:rsidRPr="00872076">
        <w:rPr>
          <w:rStyle w:val="FootnoteReference"/>
          <w:b/>
          <w:sz w:val="24"/>
          <w:szCs w:val="24"/>
        </w:rPr>
        <w:footnoteReference w:id="876"/>
      </w:r>
      <w:r w:rsidR="0074635A" w:rsidRPr="00872076">
        <w:rPr>
          <w:b/>
          <w:sz w:val="24"/>
          <w:szCs w:val="24"/>
          <w:vertAlign w:val="superscript"/>
        </w:rPr>
        <w:t>,</w:t>
      </w:r>
      <w:r w:rsidR="00D87C5D" w:rsidRPr="00872076">
        <w:rPr>
          <w:rStyle w:val="FootnoteReference"/>
          <w:b/>
          <w:sz w:val="24"/>
          <w:szCs w:val="24"/>
        </w:rPr>
        <w:footnoteReference w:id="877"/>
      </w:r>
    </w:p>
    <w:p w:rsidR="00E76DE9" w:rsidRPr="00872076" w:rsidRDefault="00E76DE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b/>
          <w:sz w:val="24"/>
          <w:szCs w:val="24"/>
        </w:rPr>
        <w:tab/>
        <w:t>MADDE 135 –</w:t>
      </w:r>
      <w:r w:rsidRPr="00872076">
        <w:rPr>
          <w:rFonts w:ascii="Times New Roman" w:hAnsi="Times New Roman"/>
          <w:sz w:val="24"/>
          <w:szCs w:val="24"/>
        </w:rPr>
        <w:t xml:space="preserve"> (1) </w:t>
      </w:r>
      <w:r w:rsidRPr="00872076">
        <w:rPr>
          <w:rFonts w:ascii="Times New Roman" w:eastAsia="Times New Roman" w:hAnsi="Times New Roman"/>
          <w:sz w:val="24"/>
          <w:szCs w:val="24"/>
        </w:rPr>
        <w:t xml:space="preserve">Bu Yönetmelik kapsamında ele alınan herhangi bir organize toptan elektrik piyasası faaliyetine ilişkin </w:t>
      </w:r>
      <w:r w:rsidR="00623D9D" w:rsidRPr="00872076">
        <w:rPr>
          <w:rFonts w:ascii="Times New Roman" w:eastAsia="Times New Roman" w:hAnsi="Times New Roman"/>
          <w:sz w:val="24"/>
          <w:szCs w:val="24"/>
        </w:rPr>
        <w:t xml:space="preserve">rekabete aykırı </w:t>
      </w:r>
      <w:r w:rsidRPr="00872076">
        <w:rPr>
          <w:rFonts w:ascii="Times New Roman" w:eastAsia="Times New Roman" w:hAnsi="Times New Roman"/>
          <w:sz w:val="24"/>
          <w:szCs w:val="24"/>
        </w:rPr>
        <w:t xml:space="preserve">eylem </w:t>
      </w:r>
      <w:r w:rsidR="00623D9D" w:rsidRPr="00872076">
        <w:rPr>
          <w:rFonts w:ascii="Times New Roman" w:eastAsia="Times New Roman" w:hAnsi="Times New Roman"/>
          <w:sz w:val="24"/>
          <w:szCs w:val="24"/>
        </w:rPr>
        <w:t xml:space="preserve">ve işlem </w:t>
      </w:r>
      <w:r w:rsidRPr="00872076">
        <w:rPr>
          <w:rFonts w:ascii="Times New Roman" w:eastAsia="Times New Roman" w:hAnsi="Times New Roman"/>
          <w:sz w:val="24"/>
          <w:szCs w:val="24"/>
        </w:rPr>
        <w:t xml:space="preserve">içerisinde olduğundan şüphelenilen tüzel kişilere ilişkin Rekabet Kurumunca inceleme yapılmasına dair girişimler; </w:t>
      </w:r>
      <w:r w:rsidR="00623D9D" w:rsidRPr="00872076">
        <w:rPr>
          <w:rFonts w:ascii="Times New Roman" w:eastAsia="Times New Roman" w:hAnsi="Times New Roman"/>
          <w:sz w:val="24"/>
          <w:szCs w:val="24"/>
        </w:rPr>
        <w:t xml:space="preserve">Piyasa İşletmecisinin ve/veya </w:t>
      </w:r>
      <w:r w:rsidR="00B30B37" w:rsidRPr="00872076">
        <w:rPr>
          <w:rFonts w:ascii="Times New Roman" w:eastAsia="Times New Roman" w:hAnsi="Times New Roman"/>
          <w:sz w:val="24"/>
          <w:szCs w:val="24"/>
        </w:rPr>
        <w:t>S</w:t>
      </w:r>
      <w:r w:rsidR="00623D9D" w:rsidRPr="00872076">
        <w:rPr>
          <w:rFonts w:ascii="Times New Roman" w:eastAsia="Times New Roman" w:hAnsi="Times New Roman"/>
          <w:sz w:val="24"/>
          <w:szCs w:val="24"/>
        </w:rPr>
        <w:t xml:space="preserve">istem </w:t>
      </w:r>
      <w:r w:rsidR="00B30B37" w:rsidRPr="00872076">
        <w:rPr>
          <w:rFonts w:ascii="Times New Roman" w:eastAsia="Times New Roman" w:hAnsi="Times New Roman"/>
          <w:sz w:val="24"/>
          <w:szCs w:val="24"/>
        </w:rPr>
        <w:t>İ</w:t>
      </w:r>
      <w:r w:rsidR="00623D9D" w:rsidRPr="00872076">
        <w:rPr>
          <w:rFonts w:ascii="Times New Roman" w:eastAsia="Times New Roman" w:hAnsi="Times New Roman"/>
          <w:sz w:val="24"/>
          <w:szCs w:val="24"/>
        </w:rPr>
        <w:t>şletmecisinin</w:t>
      </w:r>
      <w:r w:rsidRPr="00872076">
        <w:rPr>
          <w:rFonts w:ascii="Times New Roman" w:eastAsia="Times New Roman" w:hAnsi="Times New Roman"/>
          <w:sz w:val="24"/>
          <w:szCs w:val="24"/>
        </w:rPr>
        <w:t xml:space="preserve"> </w:t>
      </w:r>
      <w:r w:rsidR="00623D9D" w:rsidRPr="00872076">
        <w:rPr>
          <w:rFonts w:ascii="Times New Roman" w:eastAsia="Times New Roman" w:hAnsi="Times New Roman"/>
          <w:sz w:val="24"/>
          <w:szCs w:val="24"/>
        </w:rPr>
        <w:t>buna</w:t>
      </w:r>
      <w:r w:rsidRPr="00872076">
        <w:rPr>
          <w:rFonts w:ascii="Times New Roman" w:eastAsia="Times New Roman" w:hAnsi="Times New Roman"/>
          <w:sz w:val="24"/>
          <w:szCs w:val="24"/>
        </w:rPr>
        <w:t xml:space="preserve"> ilişkin rapor düzenleyerek Kuruma sunması ile ya da doğrudan</w:t>
      </w:r>
      <w:r w:rsidR="00E620E3" w:rsidRPr="00872076">
        <w:rPr>
          <w:rFonts w:ascii="Times New Roman" w:eastAsia="Times New Roman" w:hAnsi="Times New Roman"/>
          <w:sz w:val="24"/>
          <w:szCs w:val="24"/>
        </w:rPr>
        <w:t>, Kurum tarafından başlatılır.</w:t>
      </w:r>
    </w:p>
    <w:p w:rsidR="007B1391" w:rsidRPr="00872076" w:rsidRDefault="00E76DE9"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w:t>
      </w:r>
      <w:r w:rsidR="00382AA2" w:rsidRPr="00872076">
        <w:rPr>
          <w:rFonts w:ascii="Times New Roman" w:eastAsia="Times New Roman" w:hAnsi="Times New Roman"/>
          <w:sz w:val="24"/>
          <w:szCs w:val="24"/>
        </w:rPr>
        <w:t>Rekabete aykırı</w:t>
      </w:r>
      <w:r w:rsidRPr="00872076">
        <w:rPr>
          <w:rFonts w:ascii="Times New Roman" w:eastAsia="Times New Roman" w:hAnsi="Times New Roman"/>
          <w:sz w:val="24"/>
          <w:szCs w:val="24"/>
        </w:rPr>
        <w:t xml:space="preserve"> eylem </w:t>
      </w:r>
      <w:r w:rsidR="00382AA2" w:rsidRPr="00872076">
        <w:rPr>
          <w:rFonts w:ascii="Times New Roman" w:eastAsia="Times New Roman" w:hAnsi="Times New Roman"/>
          <w:sz w:val="24"/>
          <w:szCs w:val="24"/>
        </w:rPr>
        <w:t xml:space="preserve">ve işlem </w:t>
      </w:r>
      <w:r w:rsidRPr="00872076">
        <w:rPr>
          <w:rFonts w:ascii="Times New Roman" w:eastAsia="Times New Roman" w:hAnsi="Times New Roman"/>
          <w:sz w:val="24"/>
          <w:szCs w:val="24"/>
        </w:rPr>
        <w:t>içerisinde oldukları Rekabet Kurumunca tespit edilen katılımcılar ve/veya dengeleme birimleri</w:t>
      </w:r>
      <w:r w:rsidR="00382AA2" w:rsidRPr="00872076">
        <w:rPr>
          <w:rFonts w:ascii="Times New Roman" w:eastAsia="Times New Roman" w:hAnsi="Times New Roman"/>
          <w:sz w:val="24"/>
          <w:szCs w:val="24"/>
        </w:rPr>
        <w:t>nin gün öncesi piyasası ve dengeleme güç piyasası kapsamındaki azami fiyat limitleri</w:t>
      </w:r>
      <w:r w:rsidRPr="00872076">
        <w:rPr>
          <w:rFonts w:ascii="Times New Roman" w:eastAsia="Times New Roman" w:hAnsi="Times New Roman"/>
          <w:sz w:val="24"/>
          <w:szCs w:val="24"/>
        </w:rPr>
        <w:t xml:space="preserve"> Kurul kararı ile en fazla </w:t>
      </w:r>
      <w:r w:rsidR="00D87C5D" w:rsidRPr="00872076">
        <w:rPr>
          <w:rFonts w:ascii="Times New Roman" w:eastAsia="Times New Roman" w:hAnsi="Times New Roman"/>
          <w:sz w:val="24"/>
          <w:szCs w:val="24"/>
        </w:rPr>
        <w:t>1 yıl</w:t>
      </w:r>
      <w:r w:rsidRPr="00872076">
        <w:rPr>
          <w:rFonts w:ascii="Times New Roman" w:eastAsia="Times New Roman" w:hAnsi="Times New Roman"/>
          <w:sz w:val="24"/>
          <w:szCs w:val="24"/>
        </w:rPr>
        <w:t xml:space="preserve"> süre </w:t>
      </w:r>
      <w:r w:rsidR="00A01251" w:rsidRPr="00872076">
        <w:rPr>
          <w:rFonts w:ascii="Times New Roman" w:eastAsia="Times New Roman" w:hAnsi="Times New Roman"/>
          <w:sz w:val="24"/>
          <w:szCs w:val="24"/>
        </w:rPr>
        <w:t xml:space="preserve">ile </w:t>
      </w:r>
      <w:r w:rsidR="00D87C5D" w:rsidRPr="00872076">
        <w:rPr>
          <w:rFonts w:ascii="Times New Roman" w:eastAsia="Times New Roman" w:hAnsi="Times New Roman"/>
          <w:sz w:val="24"/>
          <w:szCs w:val="24"/>
        </w:rPr>
        <w:t>katılımcı ve/veya dengeleme birimi bazında düzenlenebilir. Söz konusu düzenlemeye ilişkin usul ve esaslar Gün Öncesi Piyasasında ve Dengeleme Güç Piyasasında Asgari ve Azami Fiyat Limitlerinin Belirlenmesine İlişkin Usul ve Esaslarda ele alınır.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Piyasa katılımcılarına sunulacak veriler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136 –</w:t>
      </w:r>
      <w:r w:rsidRPr="00872076">
        <w:rPr>
          <w:rFonts w:ascii="Times New Roman" w:eastAsia="Times New Roman" w:hAnsi="Times New Roman"/>
          <w:sz w:val="24"/>
          <w:szCs w:val="24"/>
        </w:rPr>
        <w:t xml:space="preserve"> (1)</w:t>
      </w:r>
      <w:r w:rsidR="00B44FF1" w:rsidRPr="00872076">
        <w:rPr>
          <w:rStyle w:val="FootnoteReference"/>
          <w:rFonts w:ascii="Times New Roman" w:eastAsia="Times New Roman" w:hAnsi="Times New Roman"/>
          <w:sz w:val="24"/>
          <w:szCs w:val="24"/>
        </w:rPr>
        <w:footnoteReference w:id="878"/>
      </w:r>
      <w:r w:rsidR="007A7BD4" w:rsidRPr="00872076">
        <w:rPr>
          <w:rFonts w:ascii="Times New Roman" w:eastAsia="Times New Roman" w:hAnsi="Times New Roman"/>
          <w:sz w:val="24"/>
          <w:szCs w:val="24"/>
          <w:vertAlign w:val="superscript"/>
        </w:rPr>
        <w:t>,</w:t>
      </w:r>
      <w:r w:rsidR="0028127C" w:rsidRPr="00872076">
        <w:rPr>
          <w:rStyle w:val="FootnoteReference"/>
          <w:rFonts w:ascii="Times New Roman" w:eastAsia="Times New Roman" w:hAnsi="Times New Roman"/>
          <w:sz w:val="24"/>
          <w:szCs w:val="24"/>
        </w:rPr>
        <w:footnoteReference w:id="879"/>
      </w:r>
      <w:r w:rsidRPr="00872076">
        <w:rPr>
          <w:rFonts w:ascii="Times New Roman" w:eastAsia="Times New Roman" w:hAnsi="Times New Roman"/>
          <w:sz w:val="24"/>
          <w:szCs w:val="24"/>
        </w:rPr>
        <w:t xml:space="preserve"> </w:t>
      </w:r>
      <w:r w:rsidR="00A92593" w:rsidRPr="00872076">
        <w:rPr>
          <w:rFonts w:ascii="Times New Roman" w:eastAsia="Times New Roman" w:hAnsi="Times New Roman"/>
          <w:sz w:val="24"/>
          <w:szCs w:val="24"/>
        </w:rPr>
        <w:t xml:space="preserve">Organize toptan elektrik piyasası faaliyetlerine ilişkin, faaliyetleri destekleyici ve öngörülebilirliği artırıcı nitelikteki veri ve bilgilerin Piyasa İşletmecisinin uhdesindeki Şeffaflık Platformunda yayımlanması esastır. Şeffaflık Platformunda yayımlanacak bilgi ve veriler, yayımlanma periyodları ve ilgili lisans sahibi tüzel kişilerin veri paylaşım yükümlülükleri Kurum tarafından hazırlanan ve Kurul tarafından </w:t>
      </w:r>
      <w:r w:rsidR="00A92593" w:rsidRPr="00872076">
        <w:rPr>
          <w:rFonts w:ascii="Times New Roman" w:eastAsia="Times New Roman" w:hAnsi="Times New Roman"/>
          <w:sz w:val="24"/>
          <w:szCs w:val="24"/>
        </w:rPr>
        <w:lastRenderedPageBreak/>
        <w:t xml:space="preserve">onaylanarak yürürlüğe giren </w:t>
      </w:r>
      <w:r w:rsidR="00A92593" w:rsidRPr="00872076">
        <w:rPr>
          <w:rFonts w:ascii="Times New Roman" w:hAnsi="Times New Roman"/>
          <w:sz w:val="24"/>
          <w:szCs w:val="24"/>
        </w:rPr>
        <w:t>Organize Toptan Elektrik Piyasalarında</w:t>
      </w:r>
      <w:r w:rsidR="00A92593" w:rsidRPr="00872076">
        <w:rPr>
          <w:rFonts w:ascii="Times New Roman" w:eastAsia="Times New Roman" w:hAnsi="Times New Roman"/>
          <w:sz w:val="24"/>
          <w:szCs w:val="24"/>
        </w:rPr>
        <w:t xml:space="preserve"> Şeffaflığın Teminine İlişkin Usul ve Esaslar</w:t>
      </w:r>
      <w:r w:rsidR="00A92593" w:rsidRPr="00872076">
        <w:rPr>
          <w:rFonts w:ascii="Times New Roman" w:hAnsi="Times New Roman"/>
          <w:sz w:val="24"/>
          <w:szCs w:val="24"/>
        </w:rPr>
        <w:t xml:space="preserve"> ile belirlenir</w:t>
      </w:r>
      <w:r w:rsidR="00A92593" w:rsidRPr="00872076">
        <w:rPr>
          <w:rFonts w:ascii="Times New Roman" w:eastAsia="Times New Roman" w:hAnsi="Times New Roman"/>
          <w:sz w:val="24"/>
          <w:szCs w:val="24"/>
        </w:rPr>
        <w:t>.</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 9/10/2003 tarihli ve 4982 sayılı Bilgi Edinme Hakkı Kanunu kapsamında yer alan ticari sır niteliğini taşıyan hususla</w:t>
      </w:r>
      <w:r w:rsidR="00BF1030" w:rsidRPr="00872076">
        <w:rPr>
          <w:rFonts w:ascii="Times New Roman" w:eastAsia="Times New Roman" w:hAnsi="Times New Roman"/>
          <w:sz w:val="24"/>
          <w:szCs w:val="24"/>
        </w:rPr>
        <w:t>r bu hükmün kapsamı dışındadır.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Yükümlülüğün yerine getirilmemesi</w:t>
      </w:r>
    </w:p>
    <w:p w:rsidR="00671987" w:rsidRPr="00872076" w:rsidRDefault="007B1391" w:rsidP="00873CB6">
      <w:pPr>
        <w:tabs>
          <w:tab w:val="left" w:pos="566"/>
        </w:tabs>
        <w:spacing w:after="0" w:line="240" w:lineRule="auto"/>
        <w:jc w:val="both"/>
        <w:rPr>
          <w:rFonts w:ascii="Times New Roman" w:hAnsi="Times New Roman"/>
          <w:sz w:val="24"/>
          <w:szCs w:val="24"/>
        </w:rPr>
      </w:pPr>
      <w:r w:rsidRPr="00872076">
        <w:rPr>
          <w:rFonts w:ascii="Times New Roman" w:eastAsia="Times New Roman" w:hAnsi="Times New Roman"/>
          <w:b/>
          <w:sz w:val="24"/>
          <w:szCs w:val="24"/>
        </w:rPr>
        <w:tab/>
        <w:t>MADDE 137 –</w:t>
      </w:r>
      <w:r w:rsidRPr="00872076">
        <w:rPr>
          <w:rFonts w:ascii="Times New Roman" w:eastAsia="Times New Roman" w:hAnsi="Times New Roman"/>
          <w:sz w:val="24"/>
          <w:szCs w:val="24"/>
        </w:rPr>
        <w:t xml:space="preserve"> </w:t>
      </w:r>
      <w:r w:rsidR="00671987" w:rsidRPr="00872076">
        <w:rPr>
          <w:rFonts w:ascii="Times New Roman" w:hAnsi="Times New Roman"/>
          <w:sz w:val="24"/>
          <w:szCs w:val="24"/>
        </w:rPr>
        <w:tab/>
        <w:t>(1)</w:t>
      </w:r>
      <w:r w:rsidR="00671987" w:rsidRPr="00872076">
        <w:rPr>
          <w:rStyle w:val="FootnoteReference"/>
          <w:rFonts w:ascii="Times New Roman" w:hAnsi="Times New Roman"/>
          <w:sz w:val="24"/>
          <w:szCs w:val="24"/>
        </w:rPr>
        <w:footnoteReference w:id="880"/>
      </w:r>
      <w:r w:rsidR="00671987" w:rsidRPr="00872076">
        <w:rPr>
          <w:rFonts w:ascii="Times New Roman" w:hAnsi="Times New Roman"/>
          <w:sz w:val="24"/>
          <w:szCs w:val="24"/>
        </w:rPr>
        <w:t xml:space="preserve"> Ödemeler ve teminatlara ilişkin yükümlülükler hariç olmak üzere, Sistem İşletmecisi veya Piyasa İşletmecisi, tüzel kişilerin bu Yönetmelik kapsamındaki kendisine ve/veya </w:t>
      </w:r>
      <w:r w:rsidR="00296927" w:rsidRPr="00872076">
        <w:rPr>
          <w:rFonts w:ascii="Times New Roman" w:hAnsi="Times New Roman"/>
          <w:sz w:val="24"/>
          <w:szCs w:val="24"/>
        </w:rPr>
        <w:t>merkezi uzlaştırma kuruluşuna</w:t>
      </w:r>
      <w:r w:rsidR="00296927" w:rsidRPr="00872076">
        <w:rPr>
          <w:rStyle w:val="FootnoteReference"/>
          <w:rFonts w:ascii="Times New Roman" w:hAnsi="Times New Roman"/>
          <w:sz w:val="24"/>
          <w:szCs w:val="24"/>
        </w:rPr>
        <w:footnoteReference w:id="881"/>
      </w:r>
      <w:r w:rsidR="00296927" w:rsidRPr="00872076">
        <w:rPr>
          <w:rFonts w:ascii="Times New Roman" w:hAnsi="Times New Roman"/>
          <w:sz w:val="24"/>
          <w:szCs w:val="24"/>
        </w:rPr>
        <w:t xml:space="preserve"> </w:t>
      </w:r>
      <w:r w:rsidR="00671987" w:rsidRPr="00872076">
        <w:rPr>
          <w:rFonts w:ascii="Times New Roman" w:hAnsi="Times New Roman"/>
          <w:sz w:val="24"/>
          <w:szCs w:val="24"/>
        </w:rPr>
        <w:t>karşı olan yükümlülüklerini yerine getirmemeleri durumunda, ihlalin derhal ortadan kaldırılması için ilgili tüzel kişilere yazılı olarak ya da PYS aracılığı ile bildirimde bulunur. Bildirimin tebliğ tarihinden itibaren 15 gün içerisinde ihlalin giderilmemesi halinde Sistem İşletmecisi veya Piyasa İşletmecisi, ihlalin ayrıntılarını içeren bir rapor düzenleyerek Kuruma başvurur.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(2)</w:t>
      </w:r>
      <w:r w:rsidR="00E76DE9" w:rsidRPr="00872076">
        <w:rPr>
          <w:rStyle w:val="FootnoteReference"/>
          <w:rFonts w:ascii="Times New Roman" w:eastAsia="Times New Roman" w:hAnsi="Times New Roman"/>
          <w:sz w:val="24"/>
          <w:szCs w:val="24"/>
        </w:rPr>
        <w:footnoteReference w:id="882"/>
      </w:r>
      <w:r w:rsidRPr="00872076">
        <w:rPr>
          <w:rFonts w:ascii="Times New Roman" w:eastAsia="Times New Roman" w:hAnsi="Times New Roman"/>
          <w:sz w:val="24"/>
          <w:szCs w:val="24"/>
        </w:rPr>
        <w:t xml:space="preserve"> </w:t>
      </w:r>
      <w:r w:rsidR="00E76DE9" w:rsidRPr="00872076">
        <w:rPr>
          <w:rFonts w:ascii="Times New Roman" w:eastAsia="Times New Roman" w:hAnsi="Times New Roman"/>
          <w:sz w:val="24"/>
          <w:szCs w:val="24"/>
        </w:rPr>
        <w:t>Kurum Sistem İşletmecisi veya Piyasa İşletmecisi tarafından gönderilen rapor kapsamında ve/veya mevzuatın ihlali yönünde elde ettiği bulgular çerçevesinde gerçekleştirdiği inceleme neticesinde ihlal tespiti halinde, ilgili piyasa katılımcısına Kanunun 1</w:t>
      </w:r>
      <w:r w:rsidR="008D1FF7" w:rsidRPr="00872076">
        <w:rPr>
          <w:rFonts w:ascii="Times New Roman" w:eastAsia="Times New Roman" w:hAnsi="Times New Roman"/>
          <w:sz w:val="24"/>
          <w:szCs w:val="24"/>
        </w:rPr>
        <w:t>6</w:t>
      </w:r>
      <w:r w:rsidR="00E76DE9" w:rsidRPr="00872076">
        <w:rPr>
          <w:rFonts w:ascii="Times New Roman" w:eastAsia="Times New Roman" w:hAnsi="Times New Roman"/>
          <w:sz w:val="24"/>
          <w:szCs w:val="24"/>
        </w:rPr>
        <w:t xml:space="preserve"> nc</w:t>
      </w:r>
      <w:r w:rsidR="008D1FF7" w:rsidRPr="00872076">
        <w:rPr>
          <w:rFonts w:ascii="Times New Roman" w:eastAsia="Times New Roman" w:hAnsi="Times New Roman"/>
          <w:sz w:val="24"/>
          <w:szCs w:val="24"/>
        </w:rPr>
        <w:t>ı</w:t>
      </w:r>
      <w:r w:rsidR="00E76DE9" w:rsidRPr="00872076">
        <w:rPr>
          <w:rFonts w:ascii="Times New Roman" w:eastAsia="Times New Roman" w:hAnsi="Times New Roman"/>
          <w:sz w:val="24"/>
          <w:szCs w:val="24"/>
        </w:rPr>
        <w:t xml:space="preserve"> maddesi</w:t>
      </w:r>
      <w:r w:rsidR="00FB6F0F" w:rsidRPr="00872076">
        <w:rPr>
          <w:rStyle w:val="FootnoteReference"/>
          <w:rFonts w:ascii="Times New Roman" w:eastAsia="Times New Roman" w:hAnsi="Times New Roman"/>
          <w:sz w:val="24"/>
          <w:szCs w:val="24"/>
        </w:rPr>
        <w:footnoteReference w:id="883"/>
      </w:r>
      <w:r w:rsidR="00E76DE9" w:rsidRPr="00872076">
        <w:rPr>
          <w:rFonts w:ascii="Times New Roman" w:eastAsia="Times New Roman" w:hAnsi="Times New Roman"/>
          <w:sz w:val="24"/>
          <w:szCs w:val="24"/>
        </w:rPr>
        <w:t xml:space="preserve"> uyarınca yaptırım uygular.</w:t>
      </w:r>
    </w:p>
    <w:p w:rsidR="0074635A" w:rsidRPr="00872076" w:rsidRDefault="0074635A"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Devir ve temlik</w:t>
      </w:r>
    </w:p>
    <w:p w:rsidR="00BC6983" w:rsidRDefault="00B72D6D" w:rsidP="00873CB6">
      <w:pPr>
        <w:tabs>
          <w:tab w:val="left" w:pos="540"/>
        </w:tabs>
        <w:spacing w:after="0" w:line="240" w:lineRule="auto"/>
        <w:ind w:firstLine="567"/>
        <w:jc w:val="both"/>
        <w:rPr>
          <w:rFonts w:ascii="Times New Roman" w:hAnsi="Times New Roman"/>
          <w:sz w:val="24"/>
          <w:szCs w:val="24"/>
        </w:rPr>
      </w:pPr>
      <w:r w:rsidRPr="00872076">
        <w:rPr>
          <w:rFonts w:ascii="Times New Roman" w:hAnsi="Times New Roman"/>
          <w:b/>
          <w:sz w:val="24"/>
          <w:szCs w:val="24"/>
        </w:rPr>
        <w:t>MADDE 138</w:t>
      </w:r>
      <w:r w:rsidRPr="00872076">
        <w:rPr>
          <w:rStyle w:val="FootnoteReference"/>
          <w:rFonts w:ascii="Times New Roman" w:hAnsi="Times New Roman"/>
          <w:b/>
          <w:sz w:val="24"/>
          <w:szCs w:val="24"/>
        </w:rPr>
        <w:footnoteReference w:id="884"/>
      </w:r>
      <w:r w:rsidRPr="00872076">
        <w:rPr>
          <w:rFonts w:ascii="Times New Roman" w:hAnsi="Times New Roman"/>
          <w:b/>
          <w:sz w:val="24"/>
          <w:szCs w:val="24"/>
        </w:rPr>
        <w:t xml:space="preserve"> –</w:t>
      </w:r>
      <w:r w:rsidRPr="00872076">
        <w:rPr>
          <w:rFonts w:ascii="Times New Roman" w:hAnsi="Times New Roman"/>
          <w:sz w:val="24"/>
          <w:szCs w:val="24"/>
        </w:rPr>
        <w:t xml:space="preserve"> (1) Bu Yönetmelik kapsamındaki yükümlülüklerle ilgili olarak yapılan</w:t>
      </w:r>
      <w:r w:rsidR="00612D3E" w:rsidRPr="00612D3E">
        <w:rPr>
          <w:rFonts w:ascii="Times New Roman" w:hAnsi="Times New Roman"/>
          <w:sz w:val="24"/>
          <w:szCs w:val="24"/>
        </w:rPr>
        <w:t>dengeden sorumlu grup oluşturma ve toplayıcılık haricindeki</w:t>
      </w:r>
      <w:r w:rsidR="00612D3E">
        <w:rPr>
          <w:rStyle w:val="FootnoteReference"/>
          <w:rFonts w:ascii="Times New Roman" w:hAnsi="Times New Roman"/>
          <w:sz w:val="24"/>
          <w:szCs w:val="24"/>
        </w:rPr>
        <w:footnoteReference w:id="885"/>
      </w:r>
      <w:r w:rsidRPr="00872076">
        <w:rPr>
          <w:rFonts w:ascii="Times New Roman" w:hAnsi="Times New Roman"/>
          <w:sz w:val="24"/>
          <w:szCs w:val="24"/>
        </w:rPr>
        <w:t xml:space="preserve">, </w:t>
      </w:r>
      <w:r w:rsidR="00296927" w:rsidRPr="00872076">
        <w:rPr>
          <w:rFonts w:ascii="Times New Roman" w:hAnsi="Times New Roman"/>
          <w:sz w:val="24"/>
          <w:szCs w:val="24"/>
        </w:rPr>
        <w:t>devir, temlik ve taşınır rehinleri</w:t>
      </w:r>
      <w:r w:rsidR="00296927" w:rsidRPr="00872076">
        <w:rPr>
          <w:rStyle w:val="FootnoteReference"/>
          <w:rFonts w:ascii="Times New Roman" w:hAnsi="Times New Roman"/>
          <w:sz w:val="24"/>
          <w:szCs w:val="24"/>
        </w:rPr>
        <w:footnoteReference w:id="886"/>
      </w:r>
      <w:r w:rsidR="00296927" w:rsidRPr="00872076">
        <w:rPr>
          <w:rFonts w:ascii="Times New Roman" w:hAnsi="Times New Roman"/>
          <w:sz w:val="24"/>
          <w:szCs w:val="24"/>
        </w:rPr>
        <w:t xml:space="preserve"> </w:t>
      </w:r>
      <w:r w:rsidRPr="00872076">
        <w:rPr>
          <w:rFonts w:ascii="Times New Roman" w:hAnsi="Times New Roman"/>
          <w:sz w:val="24"/>
          <w:szCs w:val="24"/>
        </w:rPr>
        <w:t xml:space="preserve">Piyasa İşletmecisine karşı hüküm ifade etmez. Bu Yönetmelik kapsamındaki alacak ve haklar ise ancak </w:t>
      </w:r>
      <w:r w:rsidR="00540B92" w:rsidRPr="00872076">
        <w:rPr>
          <w:rFonts w:ascii="Times New Roman" w:hAnsi="Times New Roman"/>
          <w:sz w:val="24"/>
          <w:szCs w:val="24"/>
        </w:rPr>
        <w:t xml:space="preserve">Piyasa İşletmecisi tarafından belirlenen hususlara uygun olarak ve </w:t>
      </w:r>
      <w:r w:rsidRPr="00872076">
        <w:rPr>
          <w:rFonts w:ascii="Times New Roman" w:hAnsi="Times New Roman"/>
          <w:sz w:val="24"/>
          <w:szCs w:val="24"/>
        </w:rPr>
        <w:t>Piyasa İşletmecisinden</w:t>
      </w:r>
      <w:r w:rsidR="00FB6F0F" w:rsidRPr="00872076">
        <w:rPr>
          <w:rStyle w:val="FootnoteReference"/>
          <w:rFonts w:ascii="Times New Roman" w:hAnsi="Times New Roman"/>
          <w:sz w:val="24"/>
          <w:szCs w:val="24"/>
        </w:rPr>
        <w:footnoteReference w:id="887"/>
      </w:r>
      <w:r w:rsidRPr="00872076">
        <w:rPr>
          <w:rFonts w:ascii="Times New Roman" w:hAnsi="Times New Roman"/>
          <w:sz w:val="24"/>
          <w:szCs w:val="24"/>
        </w:rPr>
        <w:t xml:space="preserve"> onay almak kaydıyla</w:t>
      </w:r>
      <w:r w:rsidR="00296927" w:rsidRPr="00872076">
        <w:rPr>
          <w:rFonts w:ascii="Times New Roman" w:hAnsi="Times New Roman"/>
          <w:sz w:val="24"/>
          <w:szCs w:val="24"/>
        </w:rPr>
        <w:t xml:space="preserve"> rehin ve</w:t>
      </w:r>
      <w:r w:rsidR="00296927" w:rsidRPr="00872076">
        <w:rPr>
          <w:rStyle w:val="FootnoteReference"/>
          <w:rFonts w:ascii="Times New Roman" w:hAnsi="Times New Roman"/>
          <w:sz w:val="24"/>
          <w:szCs w:val="24"/>
        </w:rPr>
        <w:footnoteReference w:id="888"/>
      </w:r>
      <w:r w:rsidRPr="00872076">
        <w:rPr>
          <w:rFonts w:ascii="Times New Roman" w:hAnsi="Times New Roman"/>
          <w:sz w:val="24"/>
          <w:szCs w:val="24"/>
        </w:rPr>
        <w:t xml:space="preserve"> temlik edilebilir.</w:t>
      </w:r>
    </w:p>
    <w:p w:rsidR="00452B7E" w:rsidRPr="00872076" w:rsidRDefault="00452B7E" w:rsidP="00873CB6">
      <w:pPr>
        <w:tabs>
          <w:tab w:val="left" w:pos="540"/>
        </w:tabs>
        <w:spacing w:after="0" w:line="240" w:lineRule="auto"/>
        <w:ind w:firstLine="567"/>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Tebligat</w:t>
      </w:r>
    </w:p>
    <w:p w:rsidR="00BC6983"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139</w:t>
      </w:r>
      <w:r w:rsidR="00A266C1" w:rsidRPr="00872076">
        <w:rPr>
          <w:rStyle w:val="FootnoteReference"/>
          <w:rFonts w:ascii="Times New Roman" w:eastAsia="Times New Roman" w:hAnsi="Times New Roman"/>
          <w:b/>
          <w:sz w:val="24"/>
          <w:szCs w:val="24"/>
        </w:rPr>
        <w:footnoteReference w:id="889"/>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Bu Yönetmelikle ilgili tüm bildirim ve faturalarda Piyasa Katılım Anlaşmasında</w:t>
      </w:r>
      <w:r w:rsidR="00A266C1" w:rsidRPr="00872076">
        <w:rPr>
          <w:rFonts w:ascii="Times New Roman" w:eastAsia="Times New Roman" w:hAnsi="Times New Roman"/>
          <w:sz w:val="24"/>
          <w:szCs w:val="24"/>
        </w:rPr>
        <w:t>,</w:t>
      </w:r>
      <w:r w:rsidR="00296927" w:rsidRPr="00872076">
        <w:rPr>
          <w:rFonts w:ascii="Times New Roman" w:eastAsia="Times New Roman" w:hAnsi="Times New Roman"/>
          <w:sz w:val="24"/>
          <w:szCs w:val="24"/>
          <w:lang w:eastAsia="tr-TR"/>
        </w:rPr>
        <w:t xml:space="preserve"> </w:t>
      </w:r>
      <w:r w:rsidR="00296927" w:rsidRPr="00872076">
        <w:rPr>
          <w:rFonts w:ascii="Times New Roman" w:eastAsia="Times New Roman" w:hAnsi="Times New Roman"/>
          <w:sz w:val="24"/>
          <w:szCs w:val="24"/>
        </w:rPr>
        <w:t>Vadeli Elektrik Piyasası Katılım Anlaşmasında</w:t>
      </w:r>
      <w:r w:rsidR="00296927" w:rsidRPr="00872076">
        <w:rPr>
          <w:rStyle w:val="FootnoteReference"/>
          <w:rFonts w:ascii="Times New Roman" w:eastAsia="Times New Roman" w:hAnsi="Times New Roman"/>
          <w:sz w:val="24"/>
          <w:szCs w:val="24"/>
        </w:rPr>
        <w:footnoteReference w:id="890"/>
      </w:r>
      <w:r w:rsidR="00296927" w:rsidRPr="00872076">
        <w:rPr>
          <w:rFonts w:ascii="Times New Roman" w:eastAsia="Times New Roman" w:hAnsi="Times New Roman"/>
          <w:sz w:val="24"/>
          <w:szCs w:val="24"/>
        </w:rPr>
        <w:t>,</w:t>
      </w:r>
      <w:r w:rsidRPr="00872076">
        <w:rPr>
          <w:rFonts w:ascii="Times New Roman" w:eastAsia="Times New Roman" w:hAnsi="Times New Roman"/>
          <w:sz w:val="24"/>
          <w:szCs w:val="24"/>
        </w:rPr>
        <w:t xml:space="preserve"> Gün Öncesi Piyasası Katılım Anlaşmasında </w:t>
      </w:r>
      <w:r w:rsidR="00A266C1" w:rsidRPr="00872076">
        <w:rPr>
          <w:rFonts w:ascii="Times New Roman" w:eastAsia="Times New Roman" w:hAnsi="Times New Roman"/>
          <w:sz w:val="24"/>
          <w:szCs w:val="24"/>
        </w:rPr>
        <w:t xml:space="preserve">ve Gün İçi Piyasası Katılım Anlaşmasında </w:t>
      </w:r>
      <w:r w:rsidRPr="00872076">
        <w:rPr>
          <w:rFonts w:ascii="Times New Roman" w:eastAsia="Times New Roman" w:hAnsi="Times New Roman"/>
          <w:sz w:val="24"/>
          <w:szCs w:val="24"/>
        </w:rPr>
        <w:t xml:space="preserve">belirtilen usuller uygulanır.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 xml:space="preserve">Mücbir sebep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140 –</w:t>
      </w:r>
      <w:r w:rsidRPr="00872076">
        <w:rPr>
          <w:rFonts w:ascii="Times New Roman" w:eastAsia="Times New Roman" w:hAnsi="Times New Roman"/>
          <w:sz w:val="24"/>
          <w:szCs w:val="24"/>
        </w:rPr>
        <w:t xml:space="preserve"> (1)</w:t>
      </w:r>
      <w:r w:rsidR="00990066" w:rsidRPr="00872076">
        <w:rPr>
          <w:rStyle w:val="FootnoteReference"/>
          <w:rFonts w:ascii="Times New Roman" w:eastAsia="Times New Roman" w:hAnsi="Times New Roman"/>
          <w:sz w:val="24"/>
          <w:szCs w:val="24"/>
        </w:rPr>
        <w:footnoteReference w:id="891"/>
      </w:r>
      <w:r w:rsidRPr="00872076">
        <w:rPr>
          <w:rFonts w:ascii="Times New Roman" w:eastAsia="Times New Roman" w:hAnsi="Times New Roman"/>
          <w:sz w:val="24"/>
          <w:szCs w:val="24"/>
        </w:rPr>
        <w:t xml:space="preserve"> Elektrik Piyasası Lisans Yönetmeliğinde belirtilen mücbir sebep hallerinde bu Yönetmelik hükümleri uygulamaya devam olunur. </w:t>
      </w:r>
      <w:r w:rsidR="001C596F">
        <w:rPr>
          <w:rStyle w:val="FootnoteReference"/>
          <w:rFonts w:ascii="Times New Roman" w:eastAsia="Times New Roman" w:hAnsi="Times New Roman"/>
          <w:sz w:val="24"/>
          <w:szCs w:val="24"/>
        </w:rPr>
        <w:footnoteReference w:id="892"/>
      </w:r>
      <w:r w:rsidR="001C596F" w:rsidRPr="001C596F">
        <w:rPr>
          <w:rFonts w:ascii="Times New Roman" w:eastAsia="Times New Roman" w:hAnsi="Times New Roman"/>
          <w:sz w:val="24"/>
          <w:szCs w:val="24"/>
        </w:rPr>
        <w:t>Ancak, olağanüstü hal ve/veya afet durumlarında Kurul tarafından uygulamaya ilişkin karar alınabilir.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Gizlilik</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141 –</w:t>
      </w:r>
      <w:r w:rsidRPr="00872076">
        <w:rPr>
          <w:rFonts w:ascii="Times New Roman" w:eastAsia="Times New Roman" w:hAnsi="Times New Roman"/>
          <w:sz w:val="24"/>
          <w:szCs w:val="24"/>
        </w:rPr>
        <w:t xml:space="preserve"> (1) Bu Yönetmelik hükümleri çerçevesinde Piyasa İşletmecisi ve/veya Sistem İşletmecisi, piyasa katılımcıları tarafından verilen bilgi ve belgelerin gizli tutulması için gerekli tedbirleri almakla yükümlüdür.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Yürürlükten kaldırılan yönetmelik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MADDE 142 –</w:t>
      </w:r>
      <w:r w:rsidRPr="00872076">
        <w:rPr>
          <w:rFonts w:ascii="Times New Roman" w:eastAsia="Times New Roman" w:hAnsi="Times New Roman"/>
          <w:sz w:val="24"/>
          <w:szCs w:val="24"/>
        </w:rPr>
        <w:t xml:space="preserve"> (1) 3/11/2004 tarihli ve 25632 sayılı Resmî Gazete’de yayımlanan Elektrik Piyasası Dengeleme ve Uzlaştırma Yönetmeliği yürürlükten kaldırılmıştır.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İKİNCİ BÖLÜM</w:t>
      </w:r>
    </w:p>
    <w:p w:rsidR="007B1391" w:rsidRPr="00872076" w:rsidRDefault="007B1391" w:rsidP="00873CB6">
      <w:pPr>
        <w:spacing w:after="0" w:line="240" w:lineRule="auto"/>
        <w:jc w:val="center"/>
        <w:rPr>
          <w:rFonts w:ascii="Times New Roman" w:eastAsia="Times New Roman" w:hAnsi="Times New Roman"/>
          <w:b/>
          <w:sz w:val="24"/>
          <w:szCs w:val="24"/>
        </w:rPr>
      </w:pPr>
      <w:r w:rsidRPr="00872076">
        <w:rPr>
          <w:rFonts w:ascii="Times New Roman" w:eastAsia="Times New Roman" w:hAnsi="Times New Roman"/>
          <w:b/>
          <w:sz w:val="24"/>
          <w:szCs w:val="24"/>
        </w:rPr>
        <w:t>Geçici ve Son Hükümler</w:t>
      </w:r>
    </w:p>
    <w:p w:rsidR="001D7E56"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p>
    <w:p w:rsidR="007B1391" w:rsidRPr="00872076" w:rsidRDefault="001D7E56"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 xml:space="preserve">Yap İşlet, Yap İşlet Devret ve İşletme Hakkı Devri </w:t>
      </w:r>
      <w:r w:rsidR="00BC6983" w:rsidRPr="00872076">
        <w:rPr>
          <w:rFonts w:ascii="Times New Roman" w:eastAsia="Times New Roman" w:hAnsi="Times New Roman"/>
          <w:b/>
          <w:sz w:val="24"/>
          <w:szCs w:val="24"/>
        </w:rPr>
        <w:t>santra</w:t>
      </w:r>
      <w:r w:rsidR="000F0C97" w:rsidRPr="00872076">
        <w:rPr>
          <w:rFonts w:ascii="Times New Roman" w:eastAsia="Times New Roman" w:hAnsi="Times New Roman"/>
          <w:b/>
          <w:sz w:val="24"/>
          <w:szCs w:val="24"/>
        </w:rPr>
        <w:t>l</w:t>
      </w:r>
      <w:r w:rsidR="00BC6983" w:rsidRPr="00872076">
        <w:rPr>
          <w:rFonts w:ascii="Times New Roman" w:eastAsia="Times New Roman" w:hAnsi="Times New Roman"/>
          <w:b/>
          <w:sz w:val="24"/>
          <w:szCs w:val="24"/>
        </w:rPr>
        <w:t>ları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1 –</w:t>
      </w:r>
      <w:r w:rsidRPr="00872076">
        <w:rPr>
          <w:rFonts w:ascii="Times New Roman" w:eastAsia="Times New Roman" w:hAnsi="Times New Roman"/>
          <w:sz w:val="24"/>
          <w:szCs w:val="24"/>
        </w:rPr>
        <w:t xml:space="preserve"> (1) </w:t>
      </w:r>
      <w:r w:rsidR="00990066" w:rsidRPr="00872076">
        <w:rPr>
          <w:rFonts w:ascii="Times New Roman" w:eastAsia="Times New Roman" w:hAnsi="Times New Roman"/>
          <w:sz w:val="24"/>
          <w:szCs w:val="24"/>
        </w:rPr>
        <w:t>Kanunun geçici 12 nci maddesi kapsamında lisans verilmiş olanlar da dahil olmak üzere</w:t>
      </w:r>
      <w:r w:rsidR="00990066" w:rsidRPr="00872076">
        <w:rPr>
          <w:rStyle w:val="FootnoteReference"/>
          <w:rFonts w:ascii="Times New Roman" w:eastAsia="Times New Roman" w:hAnsi="Times New Roman"/>
          <w:sz w:val="24"/>
          <w:szCs w:val="24"/>
        </w:rPr>
        <w:footnoteReference w:id="893"/>
      </w:r>
      <w:r w:rsidR="00990066" w:rsidRPr="00872076">
        <w:rPr>
          <w:rFonts w:ascii="Times New Roman" w:eastAsia="Times New Roman" w:hAnsi="Times New Roman"/>
          <w:sz w:val="24"/>
          <w:szCs w:val="24"/>
        </w:rPr>
        <w:t xml:space="preserve"> y</w:t>
      </w:r>
      <w:r w:rsidRPr="00872076">
        <w:rPr>
          <w:rFonts w:ascii="Times New Roman" w:eastAsia="Times New Roman" w:hAnsi="Times New Roman"/>
          <w:sz w:val="24"/>
          <w:szCs w:val="24"/>
        </w:rPr>
        <w:t xml:space="preserve">ap İşlet, Yap İşlet Devret ve İşletme Hakkı Devri modelleri ile mevcut sözleşmeleri kapsamında TETAŞ’a elektrik enerjisi satmakta olan üretim tesislerine ilişkin kayıt güncelleme işlemleri TETAŞ tarafından yapılır.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 xml:space="preserve">(2) Bu kapsamdaki dengeleme birimlerinin günlük üretim programlarının ve yük alma ve yük atma tekliflerinin sunulmasına ve dengeleme mekanizmasına katılımları ile ilgili olarak bu Yönetmelikte düzenlenen iş ve işlemlerin yerine getirilmesine ilişkin hak ve yükümlülükler TETAŞ’a aittir.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Söz konusu dengeleme birimlerine ait kabul edilen yük alma ve yük atma teklifleri, elektrik enerjisi alış ve satış miktarları ve uzlaştırmaya esas veriş-çekiş miktarları, TETAŞ’ın uzlaştırma hesabına işlenir ve söz konusu miktarlara ilişkin alacak ve b</w:t>
      </w:r>
      <w:r w:rsidR="00215FE1" w:rsidRPr="00872076">
        <w:rPr>
          <w:rFonts w:ascii="Times New Roman" w:eastAsia="Times New Roman" w:hAnsi="Times New Roman"/>
          <w:sz w:val="24"/>
          <w:szCs w:val="24"/>
        </w:rPr>
        <w:t>orçlar TETAŞ’a tahakkuk edilir.</w:t>
      </w:r>
    </w:p>
    <w:p w:rsidR="0074635A" w:rsidRPr="00872076" w:rsidRDefault="0074635A"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Kayıt güncelleme</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2 –</w:t>
      </w:r>
      <w:r w:rsidRPr="00872076">
        <w:rPr>
          <w:rFonts w:ascii="Times New Roman" w:eastAsia="Times New Roman" w:hAnsi="Times New Roman"/>
          <w:sz w:val="24"/>
          <w:szCs w:val="24"/>
        </w:rPr>
        <w:t xml:space="preserve"> (1) 3/11/2004 tarihli ve 25632 sayılı Resmî Gazete’de yayımlanan Elektrik Piyasası Dengeleme ve Uzlaştırma Yönetmeliği hükümleri kapsamında Piyasa İşletmecisine kayıt yaptırmış olan piyasa katılımcılarının kayıtları geçerliliğini sürdürür. Piyasa katılımcıları, bu Yönetmelik hükümleri çerçevesinde kayıtlarında güncelleme yapılması ihtiyacı doğması durumunda, gerekli bilgi ve belgeleri Piyasa İşletmecisine sağlayarak kayıt güncelleme işlemlerini bu Yönetmeliğin yayımı tarihinden itibaren en geç 2 ay içerisinde sanal uygulama kapsamında tamamlar. Kayıtların güncelleme işlemlerinin tamamlanması ile birlikte, piyasa katılımcıları, bir dengeden sorumlu gruba katılabilirler ya da ait oldukları dengeden sorumlu grubu değiştirebilirler. </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Uygulamanın başlaması</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3</w:t>
      </w:r>
      <w:r w:rsidR="00FF0733" w:rsidRPr="00872076">
        <w:rPr>
          <w:rStyle w:val="FootnoteReference"/>
          <w:rFonts w:ascii="Times New Roman" w:eastAsia="Times New Roman" w:hAnsi="Times New Roman"/>
          <w:b/>
          <w:sz w:val="24"/>
          <w:szCs w:val="24"/>
        </w:rPr>
        <w:footnoteReference w:id="894"/>
      </w:r>
      <w:r w:rsidRPr="00872076">
        <w:rPr>
          <w:rFonts w:ascii="Times New Roman" w:eastAsia="Times New Roman" w:hAnsi="Times New Roman"/>
          <w:b/>
          <w:sz w:val="24"/>
          <w:szCs w:val="24"/>
        </w:rPr>
        <w:t xml:space="preserve"> –</w:t>
      </w:r>
      <w:r w:rsidRPr="00872076">
        <w:rPr>
          <w:rFonts w:ascii="Times New Roman" w:eastAsia="Times New Roman" w:hAnsi="Times New Roman"/>
          <w:sz w:val="24"/>
          <w:szCs w:val="24"/>
        </w:rPr>
        <w:t xml:space="preserve"> (1) </w:t>
      </w:r>
      <w:r w:rsidR="00BC6983" w:rsidRPr="00872076">
        <w:rPr>
          <w:rFonts w:ascii="Times New Roman" w:eastAsia="Times New Roman" w:hAnsi="Times New Roman"/>
          <w:sz w:val="24"/>
          <w:szCs w:val="24"/>
        </w:rPr>
        <w:t>Bu Yönetmelik uyarınca yapılacak uygulamalar, 1/12/2009 günü saat 00:00’a kadar herhangi bir fiziksel sonuç, faturalama ve ödeme yükümlülüğü doğurmaksızın sanal uygulama kapsamında gerçekleştirilir. Sanal uygulamanın ilk 2 ayında profilleme uygulamasının geliştirilmesi, ikili anlaşmaların saatlik olarak yeniden düzenlenmesi ve tüm katılımcıların ve dağıtım lisansı sahibi tüzel kişilerin gerekli altyapı ve kapasite geliştirmesi çalışmaları tamamlanır. Sanal uygulamanın son 5 ayında dengeleme ve uzlaştırma uygulamaları herhangi bir fiziksel sonuç, faturalama ve ödeme yükümlülüğü doğurmaksızın sanal olarak gerçekleştirilir. Sanal uygulamaya ilişkin ilgili tarafların görevleri, sorumlulukları ve yapılacak işlemler, kayıt güncelleme işlemleri tamamlanıncaya kadar TEİAŞ tarafından ilgili tüm taraflara duyurulur.</w:t>
      </w:r>
      <w:r w:rsidRPr="00872076">
        <w:rPr>
          <w:rFonts w:ascii="Times New Roman" w:eastAsia="Times New Roman" w:hAnsi="Times New Roman"/>
          <w:sz w:val="24"/>
          <w:szCs w:val="24"/>
        </w:rPr>
        <w:t xml:space="preserve"> </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ab/>
        <w:t>(2)</w:t>
      </w:r>
      <w:r w:rsidR="00BF1030" w:rsidRPr="00872076">
        <w:rPr>
          <w:rStyle w:val="FootnoteReference"/>
          <w:rFonts w:ascii="Times New Roman" w:eastAsia="Times New Roman" w:hAnsi="Times New Roman"/>
          <w:sz w:val="24"/>
          <w:szCs w:val="24"/>
        </w:rPr>
        <w:footnoteReference w:id="895"/>
      </w:r>
      <w:r w:rsidRPr="00872076">
        <w:rPr>
          <w:rFonts w:ascii="Times New Roman" w:eastAsia="Times New Roman" w:hAnsi="Times New Roman"/>
          <w:sz w:val="24"/>
          <w:szCs w:val="24"/>
        </w:rPr>
        <w:t xml:space="preserve"> </w:t>
      </w:r>
      <w:r w:rsidR="00BC6983" w:rsidRPr="00872076">
        <w:rPr>
          <w:rFonts w:ascii="Times New Roman" w:eastAsia="Times New Roman" w:hAnsi="Times New Roman"/>
          <w:sz w:val="24"/>
          <w:szCs w:val="24"/>
        </w:rPr>
        <w:t>1/12/2009 tarihine kadar, 142 nci maddede yer alan Yönetmeliğin uygulanmasına devam olunur.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sz w:val="24"/>
          <w:szCs w:val="24"/>
        </w:rPr>
        <w:tab/>
        <w:t>(3) 142 nci maddede yer alan Yönetmelik kapsamında yapılan uzlaştırma ve faturalama işlemleri ve bu işlemlere yapılan itirazlar, söz konusu Yönetmelik kapsamında sonuçlandırılır.</w:t>
      </w:r>
    </w:p>
    <w:p w:rsidR="00AB4B20" w:rsidRPr="00872076" w:rsidRDefault="00AB4B20" w:rsidP="00873CB6">
      <w:pPr>
        <w:tabs>
          <w:tab w:val="left" w:pos="566"/>
        </w:tabs>
        <w:spacing w:after="0" w:line="240" w:lineRule="auto"/>
        <w:jc w:val="both"/>
        <w:rPr>
          <w:rFonts w:ascii="Times New Roman" w:eastAsia="Times New Roman" w:hAnsi="Times New Roman"/>
          <w:sz w:val="24"/>
          <w:szCs w:val="24"/>
        </w:rPr>
      </w:pPr>
    </w:p>
    <w:p w:rsidR="00402020" w:rsidRPr="00872076" w:rsidRDefault="007B1391" w:rsidP="00873CB6">
      <w:pPr>
        <w:tabs>
          <w:tab w:val="left" w:pos="566"/>
        </w:tabs>
        <w:spacing w:after="0" w:line="240" w:lineRule="auto"/>
        <w:jc w:val="both"/>
        <w:rPr>
          <w:rFonts w:ascii="Times New Roman" w:hAnsi="Times New Roman"/>
          <w:b/>
          <w:bCs/>
          <w:sz w:val="24"/>
          <w:szCs w:val="24"/>
        </w:rPr>
      </w:pPr>
      <w:r w:rsidRPr="00872076">
        <w:rPr>
          <w:rFonts w:ascii="Times New Roman" w:eastAsia="Times New Roman" w:hAnsi="Times New Roman"/>
          <w:b/>
          <w:sz w:val="24"/>
          <w:szCs w:val="24"/>
        </w:rPr>
        <w:tab/>
      </w:r>
      <w:r w:rsidR="00402020" w:rsidRPr="00872076">
        <w:rPr>
          <w:rFonts w:ascii="Times New Roman" w:eastAsia="Times New Roman" w:hAnsi="Times New Roman"/>
          <w:b/>
          <w:sz w:val="24"/>
          <w:szCs w:val="24"/>
        </w:rPr>
        <w:t>Teminat ve Avans Ödemeleri</w:t>
      </w:r>
      <w:r w:rsidR="00402B5B" w:rsidRPr="00872076">
        <w:rPr>
          <w:rStyle w:val="FootnoteReference"/>
          <w:rFonts w:ascii="Times New Roman" w:eastAsia="Times New Roman" w:hAnsi="Times New Roman"/>
          <w:b/>
          <w:sz w:val="24"/>
          <w:szCs w:val="24"/>
        </w:rPr>
        <w:footnoteReference w:id="896"/>
      </w:r>
      <w:r w:rsidR="000F0C97" w:rsidRPr="00872076">
        <w:rPr>
          <w:rFonts w:ascii="Times New Roman" w:eastAsia="Times New Roman" w:hAnsi="Times New Roman"/>
          <w:b/>
          <w:sz w:val="24"/>
          <w:szCs w:val="24"/>
          <w:vertAlign w:val="superscript"/>
        </w:rPr>
        <w:t>,</w:t>
      </w:r>
      <w:r w:rsidR="00402B5B" w:rsidRPr="00872076">
        <w:rPr>
          <w:rStyle w:val="FootnoteReference"/>
          <w:rFonts w:ascii="Times New Roman" w:eastAsia="Times New Roman" w:hAnsi="Times New Roman"/>
          <w:b/>
          <w:sz w:val="24"/>
          <w:szCs w:val="24"/>
        </w:rPr>
        <w:footnoteReference w:id="897"/>
      </w:r>
    </w:p>
    <w:p w:rsidR="007B1391" w:rsidRPr="00872076" w:rsidRDefault="00402020"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b/>
          <w:bCs/>
          <w:sz w:val="24"/>
          <w:szCs w:val="24"/>
        </w:rPr>
        <w:tab/>
        <w:t xml:space="preserve">GEÇİCİ MADDE 4 – </w:t>
      </w:r>
      <w:r w:rsidRPr="00872076">
        <w:rPr>
          <w:rFonts w:ascii="Times New Roman" w:hAnsi="Times New Roman"/>
          <w:sz w:val="24"/>
          <w:szCs w:val="24"/>
        </w:rPr>
        <w:t>(1) Teminat mekanizmasının alt yapısının kurulması ve işlerlik kazanmasına kadar piyasa katılımcılarının teminat sağlamaması, ilgili organize toptan elektrik piyasası faaliyetlerine katılmaları önünde engel teşkil etmez. Teminatın sağlanmaması, piyasa katılımcıları ve dengeden sorumlu tarafların bu Yönetmelik kapsamındaki faaliyetlerine ilişkin ödeme yükümlülüklerini ortadan kaldırmaz. Teminat ve avans ödemeleri mekanizmasının alt yapısının kurulması ve işlerlik kazanmasına ilişkin çalışmalar 28/2/2011 tarihine kadar tamamlanır.</w:t>
      </w:r>
      <w:r w:rsidR="00D240DD" w:rsidRPr="00872076">
        <w:rPr>
          <w:rFonts w:ascii="Times New Roman" w:hAnsi="Times New Roman"/>
          <w:sz w:val="24"/>
          <w:szCs w:val="24"/>
        </w:rPr>
        <w:t xml:space="preserve"> </w:t>
      </w:r>
      <w:r w:rsidR="00D240DD" w:rsidRPr="00872076">
        <w:rPr>
          <w:rStyle w:val="FootnoteReference"/>
          <w:rFonts w:ascii="Times New Roman" w:hAnsi="Times New Roman"/>
          <w:sz w:val="24"/>
          <w:szCs w:val="24"/>
        </w:rPr>
        <w:footnoteReference w:id="898"/>
      </w:r>
      <w:r w:rsidR="00D240DD" w:rsidRPr="00872076">
        <w:rPr>
          <w:rFonts w:ascii="Times New Roman" w:hAnsi="Times New Roman"/>
          <w:sz w:val="24"/>
          <w:szCs w:val="24"/>
        </w:rPr>
        <w:t>Teminat ve avans ödemeleri mekanizması gün öncesi piyasasının işlerlik kazanması ile eş zamanlı olarak uygulamaya girer.</w:t>
      </w:r>
    </w:p>
    <w:p w:rsidR="00D240DD" w:rsidRPr="00872076" w:rsidRDefault="00EE589A" w:rsidP="00873CB6">
      <w:pPr>
        <w:tabs>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r>
      <w:r w:rsidR="00D240DD" w:rsidRPr="00872076">
        <w:rPr>
          <w:rFonts w:ascii="Times New Roman" w:hAnsi="Times New Roman"/>
          <w:sz w:val="24"/>
          <w:szCs w:val="24"/>
        </w:rPr>
        <w:t>(2)</w:t>
      </w:r>
      <w:r w:rsidR="00D240DD" w:rsidRPr="00872076">
        <w:rPr>
          <w:rStyle w:val="FootnoteReference"/>
          <w:rFonts w:ascii="Times New Roman" w:hAnsi="Times New Roman"/>
          <w:sz w:val="24"/>
          <w:szCs w:val="24"/>
        </w:rPr>
        <w:footnoteReference w:id="899"/>
      </w:r>
      <w:r w:rsidR="00D240DD" w:rsidRPr="00872076">
        <w:rPr>
          <w:rFonts w:ascii="Times New Roman" w:hAnsi="Times New Roman"/>
          <w:sz w:val="24"/>
          <w:szCs w:val="24"/>
        </w:rPr>
        <w:t xml:space="preserve"> Teminat mekanizmasının uygulamaya girdiği ilk 4 günde, piyasa katılımcılarında</w:t>
      </w:r>
      <w:r w:rsidR="002B0E7F" w:rsidRPr="00872076">
        <w:rPr>
          <w:rFonts w:ascii="Times New Roman" w:hAnsi="Times New Roman"/>
          <w:sz w:val="24"/>
          <w:szCs w:val="24"/>
        </w:rPr>
        <w:t>n minimum teminat talep edilir.</w:t>
      </w:r>
    </w:p>
    <w:p w:rsidR="008C0EAC" w:rsidRPr="00872076" w:rsidRDefault="00EE589A"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r>
      <w:r w:rsidR="00D240DD" w:rsidRPr="00872076">
        <w:rPr>
          <w:rFonts w:ascii="Times New Roman" w:hAnsi="Times New Roman"/>
          <w:sz w:val="24"/>
          <w:szCs w:val="24"/>
        </w:rPr>
        <w:t>(3)</w:t>
      </w:r>
      <w:r w:rsidR="00D240DD" w:rsidRPr="00872076">
        <w:rPr>
          <w:rStyle w:val="FootnoteReference"/>
          <w:rFonts w:ascii="Times New Roman" w:hAnsi="Times New Roman"/>
          <w:sz w:val="24"/>
          <w:szCs w:val="24"/>
        </w:rPr>
        <w:footnoteReference w:id="900"/>
      </w:r>
      <w:r w:rsidR="00D240DD" w:rsidRPr="00872076">
        <w:rPr>
          <w:rFonts w:ascii="Times New Roman" w:hAnsi="Times New Roman"/>
          <w:sz w:val="24"/>
          <w:szCs w:val="24"/>
        </w:rPr>
        <w:t xml:space="preserve"> Teminat mekanizmasının uygulamaya girdiği tarihi takip eden ilk </w:t>
      </w:r>
      <w:r w:rsidR="00D240DD" w:rsidRPr="00872076">
        <w:rPr>
          <w:rFonts w:ascii="Times New Roman" w:eastAsia="Times New Roman" w:hAnsi="Times New Roman"/>
          <w:sz w:val="24"/>
          <w:szCs w:val="24"/>
        </w:rPr>
        <w:t>fatura dönemine ilişkin fatura bildirim tarihine kadar</w:t>
      </w:r>
      <w:r w:rsidR="00D240DD" w:rsidRPr="00872076">
        <w:rPr>
          <w:rFonts w:ascii="Times New Roman" w:hAnsi="Times New Roman"/>
          <w:sz w:val="24"/>
          <w:szCs w:val="24"/>
        </w:rPr>
        <w:t xml:space="preserve"> 129 uncu maddede yer alan hükümler uygulanmaz</w:t>
      </w:r>
      <w:r w:rsidR="00D240DD" w:rsidRPr="00872076">
        <w:rPr>
          <w:rFonts w:ascii="Times New Roman" w:eastAsia="Times New Roman" w:hAnsi="Times New Roman"/>
          <w:sz w:val="24"/>
          <w:szCs w:val="24"/>
        </w:rPr>
        <w:t>.</w:t>
      </w:r>
    </w:p>
    <w:p w:rsidR="008C0EAC" w:rsidRPr="00872076" w:rsidRDefault="008C0EAC"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Gün öncesi planlama</w:t>
      </w:r>
      <w:r w:rsidR="00296927" w:rsidRPr="00872076">
        <w:rPr>
          <w:rStyle w:val="FootnoteReference"/>
          <w:rFonts w:ascii="Times New Roman" w:eastAsia="Times New Roman" w:hAnsi="Times New Roman"/>
          <w:b/>
          <w:sz w:val="24"/>
          <w:szCs w:val="24"/>
        </w:rPr>
        <w:footnoteReference w:id="901"/>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5 –</w:t>
      </w:r>
      <w:r w:rsidR="00296927" w:rsidRPr="00872076">
        <w:rPr>
          <w:rFonts w:ascii="Times New Roman" w:eastAsia="Times New Roman" w:hAnsi="Times New Roman"/>
          <w:b/>
          <w:sz w:val="24"/>
          <w:szCs w:val="24"/>
        </w:rPr>
        <w:t xml:space="preserve"> </w:t>
      </w:r>
      <w:r w:rsidR="00296927" w:rsidRPr="00872076">
        <w:rPr>
          <w:rStyle w:val="FootnoteReference"/>
          <w:rFonts w:ascii="Times New Roman" w:eastAsia="Times New Roman" w:hAnsi="Times New Roman"/>
          <w:b/>
          <w:sz w:val="24"/>
          <w:szCs w:val="24"/>
        </w:rPr>
        <w:footnoteReference w:id="902"/>
      </w:r>
      <w:r w:rsidRPr="00872076">
        <w:rPr>
          <w:rFonts w:ascii="Times New Roman" w:eastAsia="Times New Roman" w:hAnsi="Times New Roman"/>
          <w:sz w:val="24"/>
          <w:szCs w:val="24"/>
        </w:rPr>
        <w:t xml:space="preserve"> </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Dengeleme birimlerinin sayaç yerleri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6</w:t>
      </w:r>
      <w:r w:rsidR="002B783F" w:rsidRPr="00872076">
        <w:rPr>
          <w:rStyle w:val="FootnoteReference"/>
          <w:rFonts w:ascii="Times New Roman" w:eastAsia="Times New Roman" w:hAnsi="Times New Roman"/>
          <w:b/>
          <w:sz w:val="24"/>
          <w:szCs w:val="24"/>
        </w:rPr>
        <w:footnoteReference w:id="903"/>
      </w:r>
      <w:r w:rsidRPr="00872076">
        <w:rPr>
          <w:rFonts w:ascii="Times New Roman" w:eastAsia="Times New Roman" w:hAnsi="Times New Roman"/>
          <w:b/>
          <w:sz w:val="24"/>
          <w:szCs w:val="24"/>
        </w:rPr>
        <w:t xml:space="preserve"> –</w:t>
      </w:r>
      <w:r w:rsidR="00C654AE" w:rsidRPr="00872076">
        <w:rPr>
          <w:rFonts w:ascii="Times New Roman" w:eastAsia="Times New Roman" w:hAnsi="Times New Roman"/>
          <w:b/>
          <w:sz w:val="24"/>
          <w:szCs w:val="24"/>
        </w:rPr>
        <w:t xml:space="preserve"> </w:t>
      </w:r>
      <w:r w:rsidR="004A3DB0" w:rsidRPr="00872076">
        <w:rPr>
          <w:rFonts w:ascii="Times New Roman" w:hAnsi="Times New Roman"/>
          <w:sz w:val="24"/>
          <w:szCs w:val="24"/>
        </w:rPr>
        <w:t>(1) Bu Yönetmeliğin yayımlandığı tarihte sayaçları ilgili dengeleme biriminin bağımsız olarak ölçülebilmesini sağlayacak yerde bulunmayan dengeleme birimlerinin, dengeleme birimi olarak faaliyetlerini sürdürebilmeleri için sayaç yerlerini 31/12/2010 tarihine kadar ilgili mevzuat hükümleri çerçevesinde ve ilgili dengeleme biriminin bağımsız olarak ölçülmesini sağlayacak şekilde değiştirmeleri esastır. Belirtilen süre içinde sayaç yerlerini değiştirmeyen üretim tesisleri 31/12/2010 tarihinden itibaren sadece uzlaştırmaya esas veriş çekiş birimi olarak faaliyetlerini sürdürebilirler.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Teklif bölgelerinin belirlenmesi</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7 –</w:t>
      </w:r>
      <w:r w:rsidRPr="00872076">
        <w:rPr>
          <w:rFonts w:ascii="Times New Roman" w:eastAsia="Times New Roman" w:hAnsi="Times New Roman"/>
          <w:sz w:val="24"/>
          <w:szCs w:val="24"/>
        </w:rPr>
        <w:t xml:space="preserve"> (1) Sistem İşletmecisinin, iletim kısıtlarını gün öncesi piyasasına dayalı olarak ilk kez yönetmesine ihtiyaç duyması durumunda, Gün Öncesi Piyasasında geçerli olacak teklif bölgelerinin, uygulamanın işlerlik kazanmasından en az 6 ay öncesinde Sistem İşletmecisi tarafından belirlenerek Piyasa İşletmecisine ve piyasa katılımcılarına duyurulması esastır.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Otomatik Sayaç Okuma Sisteminin kurulması</w:t>
      </w:r>
    </w:p>
    <w:p w:rsidR="007B1391" w:rsidRPr="00872076" w:rsidRDefault="00EA0266" w:rsidP="00873CB6">
      <w:pPr>
        <w:tabs>
          <w:tab w:val="left" w:pos="540"/>
        </w:tabs>
        <w:spacing w:after="0" w:line="240" w:lineRule="auto"/>
        <w:ind w:firstLine="567"/>
        <w:jc w:val="both"/>
        <w:rPr>
          <w:rFonts w:ascii="Times New Roman" w:eastAsia="Times New Roman" w:hAnsi="Times New Roman"/>
          <w:sz w:val="24"/>
          <w:szCs w:val="24"/>
        </w:rPr>
      </w:pPr>
      <w:r w:rsidRPr="00872076">
        <w:rPr>
          <w:rFonts w:ascii="Times New Roman" w:hAnsi="Times New Roman"/>
          <w:b/>
          <w:bCs/>
          <w:sz w:val="24"/>
          <w:szCs w:val="24"/>
        </w:rPr>
        <w:lastRenderedPageBreak/>
        <w:t>GEÇİCİ MADDE 8</w:t>
      </w:r>
      <w:r w:rsidRPr="00872076">
        <w:rPr>
          <w:rStyle w:val="FootnoteReference"/>
          <w:rFonts w:ascii="Times New Roman" w:hAnsi="Times New Roman"/>
          <w:b/>
          <w:bCs/>
          <w:sz w:val="24"/>
          <w:szCs w:val="24"/>
        </w:rPr>
        <w:footnoteReference w:id="904"/>
      </w:r>
      <w:r w:rsidR="00647441" w:rsidRPr="00872076">
        <w:rPr>
          <w:rFonts w:ascii="Times New Roman" w:hAnsi="Times New Roman"/>
          <w:b/>
          <w:bCs/>
          <w:sz w:val="24"/>
          <w:szCs w:val="24"/>
          <w:vertAlign w:val="superscript"/>
        </w:rPr>
        <w:t>,</w:t>
      </w:r>
      <w:r w:rsidR="00647441" w:rsidRPr="00872076">
        <w:rPr>
          <w:rStyle w:val="FootnoteReference"/>
          <w:rFonts w:ascii="Times New Roman" w:hAnsi="Times New Roman"/>
          <w:b/>
          <w:bCs/>
          <w:sz w:val="24"/>
          <w:szCs w:val="24"/>
        </w:rPr>
        <w:footnoteReference w:id="905"/>
      </w:r>
      <w:r w:rsidRPr="00872076">
        <w:rPr>
          <w:rFonts w:ascii="Times New Roman" w:hAnsi="Times New Roman"/>
          <w:b/>
          <w:bCs/>
          <w:sz w:val="24"/>
          <w:szCs w:val="24"/>
        </w:rPr>
        <w:t xml:space="preserve"> </w:t>
      </w:r>
      <w:r w:rsidRPr="00872076">
        <w:rPr>
          <w:rFonts w:ascii="Times New Roman" w:hAnsi="Times New Roman"/>
          <w:b/>
          <w:sz w:val="24"/>
          <w:szCs w:val="24"/>
        </w:rPr>
        <w:t>–</w:t>
      </w:r>
      <w:r w:rsidRPr="00872076">
        <w:rPr>
          <w:rFonts w:ascii="Times New Roman" w:hAnsi="Times New Roman"/>
          <w:w w:val="105"/>
          <w:sz w:val="24"/>
          <w:szCs w:val="24"/>
          <w:lang w:eastAsia="tr-TR"/>
        </w:rPr>
        <w:t xml:space="preserve"> </w:t>
      </w:r>
      <w:r w:rsidRPr="00872076">
        <w:rPr>
          <w:rFonts w:ascii="Times New Roman" w:hAnsi="Times New Roman"/>
          <w:sz w:val="24"/>
          <w:szCs w:val="24"/>
        </w:rPr>
        <w:t xml:space="preserve">(1) </w:t>
      </w:r>
      <w:r w:rsidR="002B5DDC" w:rsidRPr="00872076">
        <w:rPr>
          <w:rFonts w:ascii="Times New Roman" w:hAnsi="Times New Roman"/>
          <w:sz w:val="24"/>
          <w:szCs w:val="24"/>
        </w:rPr>
        <w:t>TEİAŞ ve dağıtım şirketleri tarafından 1/10/2012 tarihine kadar OSOS kurulmasına ilişkin çalışmalarını tamamlar. Bu sürenin bitimine kadar, OSOS kurulum işlemlerinin tamamlanamaması durumunda, OSOS kurulum yükümlülüğü saklı kalmak kaydıyla, uzlaştırmaya esas veriş-çekiş değerlerinin belirlenmesinde bu Yönetmeliğin 81 inci maddesinin altıncı ve yedinci fıkralarında belirtilen hükümler uygulanır.</w:t>
      </w:r>
    </w:p>
    <w:p w:rsidR="00BE6497"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p>
    <w:p w:rsidR="007B1391" w:rsidRPr="00872076" w:rsidRDefault="002035FC"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7B1391" w:rsidRPr="00872076">
        <w:rPr>
          <w:rFonts w:ascii="Times New Roman" w:eastAsia="Times New Roman" w:hAnsi="Times New Roman"/>
          <w:b/>
          <w:sz w:val="24"/>
          <w:szCs w:val="24"/>
        </w:rPr>
        <w:t>Teklif bölgelerinin belirlenmesine ilişkin usul ve esaslar</w:t>
      </w:r>
    </w:p>
    <w:p w:rsidR="007B1391"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9 –</w:t>
      </w:r>
      <w:r w:rsidRPr="00872076">
        <w:rPr>
          <w:rFonts w:ascii="Times New Roman" w:eastAsia="Times New Roman" w:hAnsi="Times New Roman"/>
          <w:sz w:val="24"/>
          <w:szCs w:val="24"/>
        </w:rPr>
        <w:t xml:space="preserve"> (1) Teklif bölgelerinin belirlenmesine ilişkin usul ve esaslar TEİAŞ tarafında</w:t>
      </w:r>
      <w:r w:rsidR="00E76DE9" w:rsidRPr="00872076">
        <w:rPr>
          <w:rFonts w:ascii="Times New Roman" w:eastAsia="Times New Roman" w:hAnsi="Times New Roman"/>
          <w:sz w:val="24"/>
          <w:szCs w:val="24"/>
        </w:rPr>
        <w:t>n 1/6</w:t>
      </w:r>
      <w:r w:rsidRPr="00872076">
        <w:rPr>
          <w:rFonts w:ascii="Times New Roman" w:eastAsia="Times New Roman" w:hAnsi="Times New Roman"/>
          <w:sz w:val="24"/>
          <w:szCs w:val="24"/>
        </w:rPr>
        <w:t>/2010 tarihine kadar</w:t>
      </w:r>
      <w:r w:rsidR="000F0C97" w:rsidRPr="00872076">
        <w:rPr>
          <w:rStyle w:val="FootnoteReference"/>
          <w:rFonts w:ascii="Times New Roman" w:eastAsia="Times New Roman" w:hAnsi="Times New Roman"/>
          <w:sz w:val="24"/>
          <w:szCs w:val="24"/>
        </w:rPr>
        <w:footnoteReference w:id="906"/>
      </w:r>
      <w:r w:rsidRPr="00872076">
        <w:rPr>
          <w:rFonts w:ascii="Times New Roman" w:eastAsia="Times New Roman" w:hAnsi="Times New Roman"/>
          <w:sz w:val="24"/>
          <w:szCs w:val="24"/>
        </w:rPr>
        <w:t xml:space="preserve"> belirlenerek Kuruma teklif edilir.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t>Kayıp katsayıları hesaplama metodolojisi</w:t>
      </w:r>
    </w:p>
    <w:p w:rsidR="00457BB3" w:rsidRPr="00872076" w:rsidRDefault="007B1391"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10</w:t>
      </w:r>
      <w:r w:rsidR="00E76DE9" w:rsidRPr="00872076">
        <w:rPr>
          <w:rStyle w:val="FootnoteReference"/>
          <w:rFonts w:ascii="Times New Roman" w:eastAsia="Times New Roman" w:hAnsi="Times New Roman"/>
          <w:b/>
          <w:sz w:val="24"/>
          <w:szCs w:val="24"/>
        </w:rPr>
        <w:footnoteReference w:id="907"/>
      </w:r>
      <w:r w:rsidR="000F0C97" w:rsidRPr="00872076">
        <w:rPr>
          <w:rFonts w:ascii="Times New Roman" w:eastAsia="Times New Roman" w:hAnsi="Times New Roman"/>
          <w:b/>
          <w:sz w:val="24"/>
          <w:szCs w:val="24"/>
          <w:vertAlign w:val="superscript"/>
        </w:rPr>
        <w:t>,</w:t>
      </w:r>
      <w:r w:rsidR="00D240DD" w:rsidRPr="00872076">
        <w:rPr>
          <w:rStyle w:val="FootnoteReference"/>
          <w:rFonts w:ascii="Times New Roman" w:eastAsia="Times New Roman" w:hAnsi="Times New Roman"/>
          <w:b/>
          <w:sz w:val="24"/>
          <w:szCs w:val="24"/>
        </w:rPr>
        <w:footnoteReference w:id="908"/>
      </w:r>
    </w:p>
    <w:p w:rsidR="008E1109" w:rsidRPr="00872076" w:rsidRDefault="008E1109" w:rsidP="00873CB6">
      <w:pPr>
        <w:tabs>
          <w:tab w:val="left" w:pos="566"/>
        </w:tabs>
        <w:spacing w:after="0" w:line="240" w:lineRule="auto"/>
        <w:jc w:val="both"/>
        <w:rPr>
          <w:rFonts w:ascii="Times New Roman" w:eastAsia="Times New Roman" w:hAnsi="Times New Roman"/>
          <w:sz w:val="24"/>
          <w:szCs w:val="24"/>
        </w:rPr>
      </w:pPr>
    </w:p>
    <w:p w:rsidR="00457BB3" w:rsidRPr="00872076" w:rsidRDefault="00457BB3" w:rsidP="00873CB6">
      <w:pPr>
        <w:spacing w:after="0" w:line="240" w:lineRule="auto"/>
        <w:ind w:firstLine="567"/>
        <w:jc w:val="both"/>
        <w:rPr>
          <w:rFonts w:ascii="Times New Roman" w:hAnsi="Times New Roman"/>
          <w:b/>
          <w:sz w:val="24"/>
          <w:szCs w:val="24"/>
        </w:rPr>
      </w:pPr>
      <w:r w:rsidRPr="00872076">
        <w:rPr>
          <w:rFonts w:ascii="Times New Roman" w:hAnsi="Times New Roman"/>
          <w:b/>
          <w:sz w:val="24"/>
          <w:szCs w:val="24"/>
        </w:rPr>
        <w:t>Dengeleme güç piyasası kapsamında etiket değerlerinin belirlenmesi ve sistem marjinal fiyatının hesaplanmasına ilişkin esaslar</w:t>
      </w:r>
      <w:r w:rsidR="00C654AE" w:rsidRPr="00872076">
        <w:rPr>
          <w:rStyle w:val="FootnoteReference"/>
          <w:rFonts w:ascii="Times New Roman" w:hAnsi="Times New Roman"/>
          <w:b/>
          <w:sz w:val="24"/>
          <w:szCs w:val="24"/>
        </w:rPr>
        <w:footnoteReference w:id="909"/>
      </w:r>
    </w:p>
    <w:p w:rsidR="004F4E28" w:rsidRPr="00872076" w:rsidRDefault="00457BB3"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tab/>
        <w:t>GEÇİCİ MADDE 11 –</w:t>
      </w:r>
      <w:r w:rsidRPr="00872076">
        <w:rPr>
          <w:rFonts w:ascii="Times New Roman" w:hAnsi="Times New Roman"/>
          <w:sz w:val="24"/>
          <w:szCs w:val="24"/>
        </w:rPr>
        <w:t xml:space="preserve"> (1) Kurum tarafından Başkan oluru ile yayımlanacak Dengeleme Güç Piyasası kapsamında Etiket Değerlerinin Belirlenmesi ve Sistem Marjinal Fiyatının Hesaplanması Prosedürünü en geç 1 Aralık 2011 tarihine kadar Kurum internet sitesi aracılığı ile piyasa katılımcılarına duyurulur.</w:t>
      </w:r>
    </w:p>
    <w:p w:rsidR="00AA0F8E" w:rsidRPr="00872076" w:rsidRDefault="00AA0F8E" w:rsidP="00873CB6">
      <w:pPr>
        <w:tabs>
          <w:tab w:val="left" w:pos="566"/>
        </w:tabs>
        <w:spacing w:after="0" w:line="240" w:lineRule="auto"/>
        <w:jc w:val="both"/>
        <w:rPr>
          <w:rFonts w:ascii="Times New Roman" w:eastAsia="Times New Roman" w:hAnsi="Times New Roman"/>
          <w:sz w:val="24"/>
          <w:szCs w:val="24"/>
        </w:rPr>
      </w:pPr>
    </w:p>
    <w:p w:rsidR="004F4E28" w:rsidRPr="00872076" w:rsidRDefault="002904D1" w:rsidP="00873CB6">
      <w:pPr>
        <w:tabs>
          <w:tab w:val="left" w:pos="567"/>
        </w:tabs>
        <w:spacing w:after="0" w:line="240" w:lineRule="auto"/>
        <w:jc w:val="both"/>
        <w:rPr>
          <w:rFonts w:ascii="Times New Roman" w:hAnsi="Times New Roman"/>
          <w:b/>
          <w:bCs/>
          <w:sz w:val="24"/>
          <w:szCs w:val="24"/>
        </w:rPr>
      </w:pPr>
      <w:r w:rsidRPr="00872076">
        <w:rPr>
          <w:rFonts w:ascii="Times New Roman" w:hAnsi="Times New Roman"/>
          <w:b/>
          <w:bCs/>
          <w:sz w:val="24"/>
          <w:szCs w:val="24"/>
        </w:rPr>
        <w:tab/>
      </w:r>
      <w:r w:rsidR="004F4E28" w:rsidRPr="00872076">
        <w:rPr>
          <w:rFonts w:ascii="Times New Roman" w:hAnsi="Times New Roman"/>
          <w:b/>
          <w:bCs/>
          <w:sz w:val="24"/>
          <w:szCs w:val="24"/>
        </w:rPr>
        <w:t>Mevcut sayaçların OSOS kaydı</w:t>
      </w:r>
      <w:r w:rsidR="008C77DE" w:rsidRPr="00872076">
        <w:rPr>
          <w:rStyle w:val="FootnoteReference"/>
          <w:rFonts w:ascii="Times New Roman" w:hAnsi="Times New Roman"/>
          <w:b/>
          <w:bCs/>
          <w:sz w:val="24"/>
          <w:szCs w:val="24"/>
        </w:rPr>
        <w:footnoteReference w:id="910"/>
      </w:r>
    </w:p>
    <w:p w:rsidR="002270E9" w:rsidRPr="00872076" w:rsidRDefault="002270E9" w:rsidP="00873CB6">
      <w:pPr>
        <w:spacing w:after="0" w:line="240" w:lineRule="auto"/>
        <w:ind w:firstLine="567"/>
        <w:jc w:val="both"/>
        <w:rPr>
          <w:rFonts w:ascii="Times New Roman" w:hAnsi="Times New Roman"/>
          <w:sz w:val="24"/>
          <w:szCs w:val="24"/>
        </w:rPr>
      </w:pPr>
      <w:r w:rsidRPr="00872076">
        <w:rPr>
          <w:rFonts w:ascii="Times New Roman" w:hAnsi="Times New Roman"/>
          <w:b/>
          <w:bCs/>
          <w:sz w:val="24"/>
          <w:szCs w:val="24"/>
        </w:rPr>
        <w:t>GEÇİCİ MADDE 12</w:t>
      </w:r>
      <w:r w:rsidRPr="00872076">
        <w:rPr>
          <w:rStyle w:val="FootnoteReference"/>
          <w:rFonts w:ascii="Times New Roman" w:hAnsi="Times New Roman"/>
          <w:b/>
          <w:bCs/>
          <w:sz w:val="24"/>
          <w:szCs w:val="24"/>
        </w:rPr>
        <w:footnoteReference w:id="911"/>
      </w:r>
      <w:r w:rsidRPr="00872076">
        <w:rPr>
          <w:rFonts w:ascii="Times New Roman" w:hAnsi="Times New Roman"/>
          <w:bCs/>
          <w:sz w:val="24"/>
          <w:szCs w:val="24"/>
        </w:rPr>
        <w:t xml:space="preserve"> </w:t>
      </w:r>
      <w:r w:rsidRPr="00872076">
        <w:rPr>
          <w:rFonts w:ascii="Times New Roman" w:hAnsi="Times New Roman"/>
          <w:sz w:val="24"/>
          <w:szCs w:val="24"/>
        </w:rPr>
        <w:t xml:space="preserve">– (1) İlgili dağıtım şirketi tarafından OSOS sisteminin işler hale getirilmesini müteakip, söz konusu tarihte kaydı yapılmış olan fakat Otomatik Sayaç Okuma Sistemlerinin Kapsamına ve Sayaç Değerlerinin Belirlenmesine İlişkin Usul ve Esaslar uyarınca OSOS kapsamına dâhil olan sayaçlar için bu usul ve esas uyarınca görevlerini ve sorumluluklarını yerine getirmeleri için sorumlu tüzel kişilere durumun tebliğini takiben üç ay süre tanınır. Bu süre sonunda dağıtım şirketi tarafından sayaçların OSOS ile iletişim kurulması için gerekli test işlemleri gerçekleştirilir. Otomatik Sayaç Okuma Sistemlerinin Kapsamına ve Sayaç Değerlerinin Belirlenmesine İlişkin Usul ve Esaslar uyarınca OSOS kapsamına dâhil olan sayaçlar için bu usul ve esaslar uyarınca sayaç üzerinde yer alacak uzaktan haberleşme donanımının testleri de bu esnada gerçekleştirilir. </w:t>
      </w:r>
    </w:p>
    <w:p w:rsidR="004F4E28" w:rsidRDefault="002270E9" w:rsidP="00873CB6">
      <w:pPr>
        <w:tabs>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t>(2) TEİAŞ tarafından kurulan OSOS sistemi kapsamına Otomatik Sayaç Okuma Sistemlerinin Kapsamına ve Sayaç Değerlerinin Belirlenmesine İlişkin Usul ve Esaslar uyarınca dâhil olması gerekip, önceden kaydı yapılmış olan sayaçlar için ise bu usul ve esaslar uyarınca belirlenen görevlerini ve sorumluluklarını yerine getirmeleri gereken ilgili taraflara üç ay süre tanınır. Bu süre sonunda TEİAŞ tarafından OSOS ile iletişim kurulması için gerekli test işlemleri gerçekleştirilir. Söz konusu testin başarılı olmaması halinde OSOS sistemine dâhil edilemeyen sayaçların kaydı silinir.</w:t>
      </w:r>
    </w:p>
    <w:p w:rsidR="00452B7E" w:rsidRPr="00872076" w:rsidRDefault="00452B7E" w:rsidP="00873CB6">
      <w:pPr>
        <w:tabs>
          <w:tab w:val="left" w:pos="540"/>
        </w:tabs>
        <w:spacing w:after="0" w:line="240" w:lineRule="auto"/>
        <w:ind w:firstLine="567"/>
        <w:jc w:val="both"/>
        <w:rPr>
          <w:rFonts w:ascii="Times New Roman" w:hAnsi="Times New Roman"/>
          <w:sz w:val="24"/>
          <w:szCs w:val="24"/>
        </w:rPr>
      </w:pPr>
    </w:p>
    <w:p w:rsidR="004F4E28" w:rsidRPr="00872076" w:rsidRDefault="004F4E28" w:rsidP="00873CB6">
      <w:pPr>
        <w:spacing w:after="0" w:line="240" w:lineRule="auto"/>
        <w:ind w:firstLine="567"/>
        <w:jc w:val="both"/>
        <w:rPr>
          <w:rFonts w:ascii="Times New Roman" w:hAnsi="Times New Roman"/>
          <w:b/>
          <w:bCs/>
          <w:sz w:val="24"/>
          <w:szCs w:val="24"/>
        </w:rPr>
      </w:pPr>
      <w:r w:rsidRPr="00872076">
        <w:rPr>
          <w:rFonts w:ascii="Times New Roman" w:hAnsi="Times New Roman"/>
          <w:b/>
          <w:bCs/>
          <w:sz w:val="24"/>
          <w:szCs w:val="24"/>
        </w:rPr>
        <w:t>OSOS’un kurulu olmadığı dönemde sayaç kayıtları</w:t>
      </w:r>
      <w:r w:rsidR="009720C1" w:rsidRPr="00872076">
        <w:rPr>
          <w:rStyle w:val="FootnoteReference"/>
          <w:rFonts w:ascii="Times New Roman" w:hAnsi="Times New Roman"/>
          <w:b/>
          <w:sz w:val="24"/>
          <w:szCs w:val="24"/>
        </w:rPr>
        <w:footnoteReference w:id="912"/>
      </w:r>
    </w:p>
    <w:p w:rsidR="004F4E28" w:rsidRPr="00872076" w:rsidRDefault="004F4E2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sz w:val="24"/>
          <w:szCs w:val="24"/>
        </w:rPr>
        <w:t xml:space="preserve"> </w:t>
      </w:r>
      <w:r w:rsidRPr="00872076">
        <w:rPr>
          <w:rFonts w:ascii="Times New Roman" w:hAnsi="Times New Roman"/>
          <w:b/>
          <w:bCs/>
          <w:sz w:val="24"/>
          <w:szCs w:val="24"/>
        </w:rPr>
        <w:tab/>
        <w:t>GEÇİCİ MADDE 13</w:t>
      </w:r>
      <w:r w:rsidR="008E1109" w:rsidRPr="00872076">
        <w:rPr>
          <w:rFonts w:ascii="Times New Roman" w:hAnsi="Times New Roman"/>
          <w:b/>
          <w:bCs/>
          <w:sz w:val="24"/>
          <w:szCs w:val="24"/>
        </w:rPr>
        <w:t xml:space="preserve"> </w:t>
      </w:r>
      <w:r w:rsidR="008E1109" w:rsidRPr="00872076">
        <w:rPr>
          <w:rFonts w:ascii="Times New Roman" w:hAnsi="Times New Roman"/>
          <w:b/>
          <w:sz w:val="24"/>
          <w:szCs w:val="24"/>
        </w:rPr>
        <w:t>–</w:t>
      </w:r>
      <w:r w:rsidRPr="00872076">
        <w:rPr>
          <w:rFonts w:ascii="Times New Roman" w:hAnsi="Times New Roman"/>
          <w:sz w:val="24"/>
          <w:szCs w:val="24"/>
        </w:rPr>
        <w:t xml:space="preserve"> (1) Dağıtım şirketi tarafından tesis edilip işletilecek OSOS’un kurulu olmaması halinde Otomatik Sayaç Okuma Sistemlerinin Kapsamına ve Sayaç </w:t>
      </w:r>
      <w:r w:rsidRPr="00872076">
        <w:rPr>
          <w:rFonts w:ascii="Times New Roman" w:hAnsi="Times New Roman"/>
          <w:sz w:val="24"/>
          <w:szCs w:val="24"/>
        </w:rPr>
        <w:lastRenderedPageBreak/>
        <w:t>Değerlerinin Belirlenmesine İlişkin Usul ve Esaslar uyarınca sayaç üzerinde yer alacak uzaktan haberleşme donanımını sağlamakla sorumlu olan tarafın bu sorumluluğunu yerine getirip getirmediği, OSOS’un kurulmasını müteakip yapılacak olan OSOS ile iletişim kurulmasına dair testler esnasında değerlendirilecektir. OSOS kurulana kadar yapılacak sayaç kayıtlarında, ilk endeks tespit protokolü ile ölçüm sistemlerinin test tutanağı yeterli kabul edilir.</w:t>
      </w:r>
    </w:p>
    <w:p w:rsidR="00B50C4A" w:rsidRPr="00872076" w:rsidRDefault="004F4E28"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sz w:val="24"/>
          <w:szCs w:val="24"/>
        </w:rPr>
        <w:tab/>
        <w:t>(2) Bölgesinde bulunan serbest tüketiciye perakende satış anlaşması kapsamında kurulca onaylanmış</w:t>
      </w:r>
      <w:r w:rsidRPr="00872076">
        <w:rPr>
          <w:rFonts w:ascii="Times New Roman" w:hAnsi="Times New Roman"/>
          <w:b/>
          <w:bCs/>
          <w:sz w:val="24"/>
          <w:szCs w:val="24"/>
        </w:rPr>
        <w:t xml:space="preserve"> </w:t>
      </w:r>
      <w:r w:rsidRPr="00872076">
        <w:rPr>
          <w:rFonts w:ascii="Times New Roman" w:hAnsi="Times New Roman"/>
          <w:sz w:val="24"/>
          <w:szCs w:val="24"/>
        </w:rPr>
        <w:t>perakende satış tarifeleri dışında, ikili anlaşma ile enerji satmak isteyen perakende satış lisansı sahibi dağıtım şirketi, madde 30/A uyarınca kayıt olması gereken bu şekilde tedarik yaptığı tüketicilere dair uzlaştırmaya esas veriş çekiş birimi kayıtlarını yaptırmak üzere 30/11/2010 tarihine kadar Piyasa İşletmecisine başvuracaktır. Piyasa İşletmecisi söz konusu başvurulara ilişkin kayıtları 30/4/2011 tarihine kadar tamamlar.</w:t>
      </w:r>
    </w:p>
    <w:p w:rsidR="00B50C4A" w:rsidRPr="00872076" w:rsidRDefault="00B50C4A" w:rsidP="00873CB6">
      <w:pPr>
        <w:tabs>
          <w:tab w:val="left" w:pos="540"/>
          <w:tab w:val="left" w:pos="566"/>
        </w:tabs>
        <w:spacing w:after="0" w:line="240" w:lineRule="auto"/>
        <w:jc w:val="both"/>
        <w:rPr>
          <w:rFonts w:ascii="Times New Roman" w:hAnsi="Times New Roman"/>
          <w:sz w:val="24"/>
          <w:szCs w:val="24"/>
        </w:rPr>
      </w:pPr>
    </w:p>
    <w:p w:rsidR="00B50C4A" w:rsidRPr="00872076" w:rsidRDefault="00B50C4A" w:rsidP="00873CB6">
      <w:pPr>
        <w:tabs>
          <w:tab w:val="left" w:pos="540"/>
          <w:tab w:val="left" w:pos="566"/>
        </w:tabs>
        <w:spacing w:after="0" w:line="240" w:lineRule="auto"/>
        <w:jc w:val="both"/>
        <w:rPr>
          <w:rFonts w:ascii="Times New Roman" w:hAnsi="Times New Roman"/>
          <w:b/>
          <w:bCs/>
          <w:w w:val="105"/>
          <w:sz w:val="24"/>
          <w:szCs w:val="24"/>
          <w:lang w:eastAsia="tr-TR"/>
        </w:rPr>
      </w:pPr>
      <w:r w:rsidRPr="00872076">
        <w:rPr>
          <w:rFonts w:ascii="Times New Roman" w:hAnsi="Times New Roman"/>
          <w:sz w:val="24"/>
          <w:szCs w:val="24"/>
        </w:rPr>
        <w:tab/>
      </w:r>
      <w:r w:rsidR="004F4E28" w:rsidRPr="00872076">
        <w:rPr>
          <w:rFonts w:ascii="Times New Roman" w:hAnsi="Times New Roman"/>
          <w:b/>
          <w:bCs/>
          <w:w w:val="105"/>
          <w:sz w:val="24"/>
          <w:szCs w:val="24"/>
          <w:lang w:eastAsia="tr-TR"/>
        </w:rPr>
        <w:t>Risk Katsayısı</w:t>
      </w:r>
      <w:r w:rsidR="006C62E3" w:rsidRPr="00872076">
        <w:rPr>
          <w:rStyle w:val="FootnoteReference"/>
          <w:rFonts w:ascii="Times New Roman" w:hAnsi="Times New Roman"/>
          <w:b/>
          <w:w w:val="105"/>
          <w:sz w:val="24"/>
          <w:szCs w:val="24"/>
          <w:lang w:eastAsia="tr-TR"/>
        </w:rPr>
        <w:footnoteReference w:id="913"/>
      </w:r>
    </w:p>
    <w:p w:rsidR="004F4E28" w:rsidRPr="00872076" w:rsidRDefault="00B50C4A" w:rsidP="00873CB6">
      <w:pPr>
        <w:tabs>
          <w:tab w:val="left" w:pos="540"/>
          <w:tab w:val="left" w:pos="566"/>
        </w:tabs>
        <w:spacing w:after="0" w:line="240" w:lineRule="auto"/>
        <w:jc w:val="both"/>
        <w:rPr>
          <w:rFonts w:ascii="Times New Roman" w:hAnsi="Times New Roman"/>
          <w:sz w:val="24"/>
          <w:szCs w:val="24"/>
        </w:rPr>
      </w:pPr>
      <w:r w:rsidRPr="00872076">
        <w:rPr>
          <w:rFonts w:ascii="Times New Roman" w:hAnsi="Times New Roman"/>
          <w:b/>
          <w:bCs/>
          <w:w w:val="105"/>
          <w:sz w:val="24"/>
          <w:szCs w:val="24"/>
          <w:lang w:eastAsia="tr-TR"/>
        </w:rPr>
        <w:tab/>
      </w:r>
      <w:r w:rsidR="004F4E28" w:rsidRPr="00872076">
        <w:rPr>
          <w:rFonts w:ascii="Times New Roman" w:hAnsi="Times New Roman"/>
          <w:b/>
          <w:bCs/>
          <w:sz w:val="24"/>
          <w:szCs w:val="24"/>
        </w:rPr>
        <w:t xml:space="preserve">GEÇİCİ MADDE 14 </w:t>
      </w:r>
      <w:r w:rsidR="008E1109" w:rsidRPr="00872076">
        <w:rPr>
          <w:rFonts w:ascii="Times New Roman" w:hAnsi="Times New Roman"/>
          <w:b/>
          <w:sz w:val="24"/>
          <w:szCs w:val="24"/>
        </w:rPr>
        <w:t>–</w:t>
      </w:r>
      <w:r w:rsidR="004F4E28" w:rsidRPr="00872076">
        <w:rPr>
          <w:rFonts w:ascii="Times New Roman" w:hAnsi="Times New Roman"/>
          <w:w w:val="105"/>
          <w:sz w:val="24"/>
          <w:szCs w:val="24"/>
          <w:lang w:eastAsia="tr-TR"/>
        </w:rPr>
        <w:t xml:space="preserve"> (1) Bu Yönetmeliğin yürürlüğe girdiği tarihte geçerli olan Risk Katsayısı 1,5’</w:t>
      </w:r>
      <w:r w:rsidR="009468CA" w:rsidRPr="00872076">
        <w:rPr>
          <w:rFonts w:ascii="Times New Roman" w:hAnsi="Times New Roman"/>
          <w:w w:val="105"/>
          <w:sz w:val="24"/>
          <w:szCs w:val="24"/>
          <w:lang w:eastAsia="tr-TR"/>
        </w:rPr>
        <w:t>t</w:t>
      </w:r>
      <w:r w:rsidR="004F4E28" w:rsidRPr="00872076">
        <w:rPr>
          <w:rFonts w:ascii="Times New Roman" w:hAnsi="Times New Roman"/>
          <w:w w:val="105"/>
          <w:sz w:val="24"/>
          <w:szCs w:val="24"/>
          <w:lang w:eastAsia="tr-TR"/>
        </w:rPr>
        <w:t>ir.</w:t>
      </w:r>
    </w:p>
    <w:p w:rsidR="006C62E3" w:rsidRPr="00872076" w:rsidRDefault="004F4E28" w:rsidP="00873CB6">
      <w:pPr>
        <w:tabs>
          <w:tab w:val="left" w:pos="540"/>
        </w:tabs>
        <w:spacing w:after="0" w:line="240" w:lineRule="auto"/>
        <w:ind w:firstLine="567"/>
        <w:jc w:val="both"/>
        <w:rPr>
          <w:rFonts w:ascii="Times New Roman" w:hAnsi="Times New Roman"/>
          <w:sz w:val="24"/>
          <w:szCs w:val="24"/>
        </w:rPr>
      </w:pPr>
      <w:r w:rsidRPr="00872076">
        <w:rPr>
          <w:rFonts w:ascii="Times New Roman" w:hAnsi="Times New Roman"/>
          <w:sz w:val="24"/>
          <w:szCs w:val="24"/>
        </w:rPr>
        <w:t xml:space="preserve"> </w:t>
      </w:r>
    </w:p>
    <w:p w:rsidR="00770E3F" w:rsidRPr="00872076" w:rsidRDefault="004F4E28" w:rsidP="00873CB6">
      <w:pPr>
        <w:tabs>
          <w:tab w:val="left" w:pos="540"/>
        </w:tabs>
        <w:spacing w:after="0" w:line="240" w:lineRule="auto"/>
        <w:ind w:firstLine="567"/>
        <w:jc w:val="both"/>
        <w:rPr>
          <w:rFonts w:ascii="Times New Roman" w:hAnsi="Times New Roman"/>
          <w:b/>
          <w:bCs/>
          <w:sz w:val="24"/>
          <w:szCs w:val="24"/>
        </w:rPr>
      </w:pPr>
      <w:r w:rsidRPr="00872076">
        <w:rPr>
          <w:rFonts w:ascii="Times New Roman" w:hAnsi="Times New Roman"/>
          <w:b/>
          <w:bCs/>
          <w:sz w:val="24"/>
          <w:szCs w:val="24"/>
        </w:rPr>
        <w:t>Minimum nakit teminat tutarı</w:t>
      </w:r>
      <w:r w:rsidR="006C62E3" w:rsidRPr="00872076">
        <w:rPr>
          <w:rStyle w:val="FootnoteReference"/>
          <w:rFonts w:ascii="Times New Roman" w:hAnsi="Times New Roman"/>
          <w:b/>
          <w:bCs/>
          <w:sz w:val="24"/>
          <w:szCs w:val="24"/>
        </w:rPr>
        <w:footnoteReference w:id="914"/>
      </w:r>
    </w:p>
    <w:p w:rsidR="004F4E28" w:rsidRPr="00872076" w:rsidRDefault="004F4E28" w:rsidP="00873CB6">
      <w:pPr>
        <w:tabs>
          <w:tab w:val="left" w:pos="540"/>
        </w:tabs>
        <w:spacing w:after="0" w:line="240" w:lineRule="auto"/>
        <w:ind w:firstLine="567"/>
        <w:jc w:val="both"/>
        <w:rPr>
          <w:rFonts w:ascii="Times New Roman" w:hAnsi="Times New Roman"/>
          <w:b/>
          <w:bCs/>
          <w:sz w:val="24"/>
          <w:szCs w:val="24"/>
        </w:rPr>
      </w:pPr>
      <w:r w:rsidRPr="00872076">
        <w:rPr>
          <w:rFonts w:ascii="Times New Roman" w:hAnsi="Times New Roman"/>
          <w:b/>
          <w:bCs/>
          <w:sz w:val="24"/>
          <w:szCs w:val="24"/>
        </w:rPr>
        <w:t xml:space="preserve">GEÇİCİ MADDE 15 </w:t>
      </w:r>
      <w:r w:rsidR="004E7D76" w:rsidRPr="00872076">
        <w:rPr>
          <w:rStyle w:val="FootnoteReference"/>
          <w:rFonts w:ascii="Times New Roman" w:hAnsi="Times New Roman"/>
          <w:sz w:val="24"/>
          <w:szCs w:val="24"/>
        </w:rPr>
        <w:footnoteReference w:id="915"/>
      </w:r>
      <w:r w:rsidR="008E1109" w:rsidRPr="00872076">
        <w:rPr>
          <w:rFonts w:ascii="Times New Roman" w:hAnsi="Times New Roman"/>
          <w:b/>
          <w:sz w:val="24"/>
          <w:szCs w:val="24"/>
        </w:rPr>
        <w:t>–</w:t>
      </w:r>
      <w:r w:rsidRPr="00872076">
        <w:rPr>
          <w:rFonts w:ascii="Times New Roman" w:hAnsi="Times New Roman"/>
          <w:sz w:val="24"/>
          <w:szCs w:val="24"/>
        </w:rPr>
        <w:t xml:space="preserve"> (1) </w:t>
      </w:r>
    </w:p>
    <w:p w:rsidR="00D730B4" w:rsidRPr="00872076" w:rsidRDefault="00D730B4" w:rsidP="00873CB6">
      <w:pPr>
        <w:tabs>
          <w:tab w:val="left" w:pos="709"/>
        </w:tabs>
        <w:spacing w:after="0" w:line="240" w:lineRule="auto"/>
        <w:rPr>
          <w:rFonts w:ascii="Times New Roman" w:hAnsi="Times New Roman"/>
          <w:b/>
          <w:bCs/>
          <w:sz w:val="24"/>
          <w:szCs w:val="24"/>
        </w:rPr>
      </w:pPr>
    </w:p>
    <w:p w:rsidR="004B4515" w:rsidRPr="00872076" w:rsidRDefault="00BF57C9" w:rsidP="00873CB6">
      <w:pPr>
        <w:tabs>
          <w:tab w:val="left" w:pos="709"/>
        </w:tabs>
        <w:spacing w:after="0" w:line="240" w:lineRule="auto"/>
        <w:ind w:firstLine="567"/>
        <w:jc w:val="both"/>
        <w:rPr>
          <w:rFonts w:ascii="Times New Roman" w:hAnsi="Times New Roman"/>
          <w:sz w:val="24"/>
          <w:szCs w:val="24"/>
        </w:rPr>
      </w:pPr>
      <w:r w:rsidRPr="00872076">
        <w:rPr>
          <w:rFonts w:ascii="Times New Roman" w:hAnsi="Times New Roman"/>
          <w:b/>
          <w:bCs/>
          <w:sz w:val="24"/>
          <w:szCs w:val="24"/>
        </w:rPr>
        <w:t>Teminat mektubu miktarı</w:t>
      </w:r>
    </w:p>
    <w:p w:rsidR="00CF7105" w:rsidRPr="00872076" w:rsidRDefault="006549EA" w:rsidP="00873CB6">
      <w:pPr>
        <w:tabs>
          <w:tab w:val="left" w:pos="709"/>
        </w:tabs>
        <w:spacing w:after="0" w:line="240" w:lineRule="auto"/>
        <w:ind w:firstLine="567"/>
        <w:jc w:val="both"/>
        <w:rPr>
          <w:rFonts w:ascii="Times New Roman" w:hAnsi="Times New Roman"/>
          <w:sz w:val="24"/>
          <w:szCs w:val="24"/>
        </w:rPr>
      </w:pPr>
      <w:r w:rsidRPr="00872076">
        <w:rPr>
          <w:rFonts w:ascii="Times New Roman" w:hAnsi="Times New Roman"/>
          <w:b/>
          <w:bCs/>
          <w:sz w:val="24"/>
          <w:szCs w:val="24"/>
        </w:rPr>
        <w:t>GEÇİCİ MADDE 16</w:t>
      </w:r>
      <w:r w:rsidR="004A3FD0" w:rsidRPr="00872076">
        <w:rPr>
          <w:rStyle w:val="FootnoteReference"/>
          <w:rFonts w:ascii="Times New Roman" w:hAnsi="Times New Roman"/>
          <w:b/>
          <w:sz w:val="24"/>
          <w:szCs w:val="24"/>
        </w:rPr>
        <w:footnoteReference w:id="916"/>
      </w:r>
      <w:r w:rsidR="004A3FD0" w:rsidRPr="00872076">
        <w:rPr>
          <w:rStyle w:val="FootnoteReference"/>
        </w:rPr>
        <w:t>,</w:t>
      </w:r>
      <w:r w:rsidRPr="00872076">
        <w:rPr>
          <w:rStyle w:val="FootnoteReference"/>
          <w:rFonts w:ascii="Times New Roman" w:hAnsi="Times New Roman"/>
          <w:b/>
          <w:sz w:val="24"/>
          <w:szCs w:val="24"/>
        </w:rPr>
        <w:footnoteReference w:id="917"/>
      </w:r>
      <w:r w:rsidR="004E7D76" w:rsidRPr="00872076">
        <w:rPr>
          <w:rFonts w:ascii="Times New Roman" w:hAnsi="Times New Roman"/>
          <w:sz w:val="24"/>
          <w:szCs w:val="24"/>
        </w:rPr>
        <w:t xml:space="preserve"> </w:t>
      </w:r>
      <w:r w:rsidR="004E7D76" w:rsidRPr="00872076">
        <w:rPr>
          <w:rStyle w:val="FootnoteReference"/>
          <w:rFonts w:ascii="Times New Roman" w:hAnsi="Times New Roman"/>
          <w:sz w:val="24"/>
          <w:szCs w:val="24"/>
        </w:rPr>
        <w:footnoteReference w:id="918"/>
      </w:r>
      <w:r w:rsidRPr="00872076">
        <w:rPr>
          <w:rFonts w:ascii="Times New Roman" w:hAnsi="Times New Roman"/>
          <w:b/>
          <w:sz w:val="24"/>
          <w:szCs w:val="24"/>
        </w:rPr>
        <w:t>–</w:t>
      </w:r>
      <w:r w:rsidRPr="00872076">
        <w:rPr>
          <w:rFonts w:ascii="Times New Roman" w:hAnsi="Times New Roman"/>
          <w:sz w:val="24"/>
          <w:szCs w:val="24"/>
        </w:rPr>
        <w:t xml:space="preserve"> </w:t>
      </w:r>
      <w:r w:rsidR="00CF7105" w:rsidRPr="00872076">
        <w:rPr>
          <w:rFonts w:ascii="Times New Roman" w:hAnsi="Times New Roman"/>
          <w:sz w:val="24"/>
          <w:szCs w:val="24"/>
        </w:rPr>
        <w:t xml:space="preserve">(1) </w:t>
      </w:r>
    </w:p>
    <w:p w:rsidR="009A3C99" w:rsidRPr="00872076" w:rsidRDefault="009A3C99" w:rsidP="00873CB6">
      <w:pPr>
        <w:tabs>
          <w:tab w:val="left" w:pos="540"/>
        </w:tabs>
        <w:spacing w:after="0" w:line="240" w:lineRule="auto"/>
        <w:ind w:firstLine="567"/>
        <w:jc w:val="both"/>
        <w:rPr>
          <w:rFonts w:ascii="Times New Roman" w:hAnsi="Times New Roman"/>
          <w:sz w:val="24"/>
          <w:szCs w:val="24"/>
        </w:rPr>
      </w:pPr>
    </w:p>
    <w:p w:rsidR="004F4E28" w:rsidRPr="00872076" w:rsidRDefault="004F4E28" w:rsidP="00873CB6">
      <w:pPr>
        <w:tabs>
          <w:tab w:val="left" w:pos="709"/>
        </w:tabs>
        <w:spacing w:after="0" w:line="240" w:lineRule="auto"/>
        <w:ind w:firstLine="567"/>
        <w:rPr>
          <w:rFonts w:ascii="Times New Roman" w:hAnsi="Times New Roman"/>
          <w:b/>
          <w:bCs/>
          <w:sz w:val="24"/>
          <w:szCs w:val="24"/>
        </w:rPr>
      </w:pPr>
      <w:r w:rsidRPr="00872076">
        <w:rPr>
          <w:rFonts w:ascii="Times New Roman" w:hAnsi="Times New Roman"/>
          <w:b/>
          <w:bCs/>
          <w:sz w:val="24"/>
          <w:szCs w:val="24"/>
        </w:rPr>
        <w:t>Minimum teminat tutarı hesaplamaları</w:t>
      </w:r>
      <w:r w:rsidR="0008337E" w:rsidRPr="00872076">
        <w:rPr>
          <w:rStyle w:val="FootnoteReference"/>
          <w:rFonts w:ascii="Times New Roman" w:hAnsi="Times New Roman"/>
          <w:b/>
          <w:sz w:val="24"/>
          <w:szCs w:val="24"/>
        </w:rPr>
        <w:footnoteReference w:id="919"/>
      </w:r>
    </w:p>
    <w:p w:rsidR="00796137" w:rsidRPr="00872076" w:rsidRDefault="00796137" w:rsidP="00873CB6">
      <w:pPr>
        <w:tabs>
          <w:tab w:val="left" w:pos="709"/>
        </w:tabs>
        <w:spacing w:after="0" w:line="240" w:lineRule="auto"/>
        <w:ind w:firstLine="567"/>
        <w:jc w:val="both"/>
        <w:rPr>
          <w:rFonts w:ascii="Times New Roman" w:hAnsi="Times New Roman"/>
          <w:sz w:val="24"/>
          <w:szCs w:val="24"/>
        </w:rPr>
      </w:pPr>
      <w:r w:rsidRPr="00872076">
        <w:rPr>
          <w:rFonts w:ascii="Times New Roman" w:hAnsi="Times New Roman"/>
          <w:b/>
          <w:bCs/>
          <w:sz w:val="24"/>
          <w:szCs w:val="24"/>
        </w:rPr>
        <w:t>GEÇİCİ MADDE 17</w:t>
      </w:r>
      <w:r w:rsidR="008E2F05" w:rsidRPr="00872076">
        <w:rPr>
          <w:rStyle w:val="FootnoteReference"/>
          <w:rFonts w:ascii="Times New Roman" w:hAnsi="Times New Roman"/>
          <w:b/>
          <w:bCs/>
          <w:sz w:val="24"/>
          <w:szCs w:val="24"/>
        </w:rPr>
        <w:footnoteReference w:id="920"/>
      </w:r>
      <w:r w:rsidRPr="00872076">
        <w:rPr>
          <w:rFonts w:ascii="Times New Roman" w:hAnsi="Times New Roman"/>
          <w:b/>
          <w:bCs/>
          <w:sz w:val="24"/>
          <w:szCs w:val="24"/>
        </w:rPr>
        <w:t xml:space="preserve"> </w:t>
      </w:r>
      <w:r w:rsidR="008E1109" w:rsidRPr="00872076">
        <w:rPr>
          <w:rFonts w:ascii="Times New Roman" w:hAnsi="Times New Roman"/>
          <w:b/>
          <w:sz w:val="24"/>
          <w:szCs w:val="24"/>
        </w:rPr>
        <w:t>–</w:t>
      </w:r>
      <w:r w:rsidRPr="00872076">
        <w:rPr>
          <w:rFonts w:ascii="Times New Roman" w:hAnsi="Times New Roman"/>
          <w:sz w:val="24"/>
          <w:szCs w:val="24"/>
        </w:rPr>
        <w:t xml:space="preserve"> (1) Teminat mekanizmasının yürürlüğe girdiği tarihte geçerli olan ve minimum teminat tutarı hesaplamalarında kullanılacak olan sabit teminat tutarı (STT_1) piyasa katılımcısının perakende, toptan satış lisansı sahibi tüzel kişi veya işletmedeki kurulu güç toplamı 1000 MW ve üzerinde olan üretim, OSB üretim, otoprodüktör veya otoprodüktör grubu lisansına sahip tüzel kişi olması durumunda 200.000 TL’dir.</w:t>
      </w:r>
    </w:p>
    <w:p w:rsidR="00796137" w:rsidRPr="00872076" w:rsidRDefault="00796137" w:rsidP="00873CB6">
      <w:pPr>
        <w:tabs>
          <w:tab w:val="left" w:pos="0"/>
          <w:tab w:val="left" w:pos="540"/>
          <w:tab w:val="left" w:pos="566"/>
        </w:tabs>
        <w:spacing w:after="0" w:line="240" w:lineRule="auto"/>
        <w:ind w:firstLine="567"/>
        <w:jc w:val="both"/>
        <w:rPr>
          <w:rFonts w:ascii="Times New Roman" w:hAnsi="Times New Roman"/>
          <w:sz w:val="24"/>
          <w:szCs w:val="24"/>
        </w:rPr>
      </w:pPr>
      <w:r w:rsidRPr="00872076">
        <w:rPr>
          <w:rFonts w:ascii="Times New Roman" w:hAnsi="Times New Roman"/>
          <w:sz w:val="24"/>
          <w:szCs w:val="24"/>
        </w:rPr>
        <w:t>(2) Teminat mekanizmasının yürürlüğe girdiği tarihte geçerli olan ve minimum teminat tutarı hesaplamalarında kullanılacak olan sabit teminat tutarı (STT_2) işletmedeki kurulu güç toplamı 50 MW ve altında olan üretim, OSB üretim, otoprodüktör veya otoprodüktör grubu lisansına sahip tüzel kişi olması durumunda 10.000 TL’dir.</w:t>
      </w:r>
    </w:p>
    <w:p w:rsidR="009A3C99" w:rsidRPr="00872076" w:rsidRDefault="00796137" w:rsidP="00873CB6">
      <w:pPr>
        <w:tabs>
          <w:tab w:val="left" w:pos="0"/>
          <w:tab w:val="left" w:pos="540"/>
          <w:tab w:val="left" w:pos="566"/>
        </w:tabs>
        <w:spacing w:after="0" w:line="240" w:lineRule="auto"/>
        <w:ind w:firstLine="567"/>
        <w:jc w:val="both"/>
        <w:rPr>
          <w:rFonts w:ascii="Times New Roman" w:hAnsi="Times New Roman"/>
          <w:sz w:val="24"/>
          <w:szCs w:val="24"/>
        </w:rPr>
      </w:pPr>
      <w:r w:rsidRPr="00872076">
        <w:rPr>
          <w:rFonts w:ascii="Times New Roman" w:hAnsi="Times New Roman"/>
          <w:sz w:val="24"/>
          <w:szCs w:val="24"/>
        </w:rPr>
        <w:t>(3) Teminat mekanizmasının yürürlüğe girdiği tarihte geçerli olan ve minimum teminat tutarı hesaplamalarında kullanılacak olan sabit teminat tutarı (TT_KGUC) işletmedeki kurulu güç toplamı 50 MW ile 1000 MW arasında olan üretim, OSB üretim, otoprodüktör veya otoprodüktör grubu lisansına sahip tüzel ki</w:t>
      </w:r>
      <w:r w:rsidR="00B73C71" w:rsidRPr="00872076">
        <w:rPr>
          <w:rFonts w:ascii="Times New Roman" w:hAnsi="Times New Roman"/>
          <w:sz w:val="24"/>
          <w:szCs w:val="24"/>
        </w:rPr>
        <w:t>şi olması durumunda, 200 TL/MW’t</w:t>
      </w:r>
      <w:r w:rsidRPr="00872076">
        <w:rPr>
          <w:rFonts w:ascii="Times New Roman" w:hAnsi="Times New Roman"/>
          <w:sz w:val="24"/>
          <w:szCs w:val="24"/>
        </w:rPr>
        <w:t>ır.</w:t>
      </w:r>
    </w:p>
    <w:p w:rsidR="008E1109" w:rsidRPr="00872076" w:rsidRDefault="008E1109" w:rsidP="00873CB6">
      <w:pPr>
        <w:tabs>
          <w:tab w:val="left" w:pos="0"/>
          <w:tab w:val="left" w:pos="540"/>
          <w:tab w:val="left" w:pos="566"/>
        </w:tabs>
        <w:spacing w:after="0" w:line="240" w:lineRule="auto"/>
        <w:ind w:firstLine="567"/>
        <w:jc w:val="both"/>
        <w:rPr>
          <w:rFonts w:ascii="Times New Roman" w:hAnsi="Times New Roman"/>
          <w:sz w:val="24"/>
          <w:szCs w:val="24"/>
        </w:rPr>
      </w:pPr>
    </w:p>
    <w:p w:rsidR="00B91E19" w:rsidRPr="00872076" w:rsidRDefault="00BF57C9" w:rsidP="00873CB6">
      <w:pPr>
        <w:pStyle w:val="ListParagraph2"/>
        <w:spacing w:after="0" w:line="240" w:lineRule="auto"/>
        <w:ind w:left="0" w:firstLine="567"/>
        <w:jc w:val="both"/>
        <w:rPr>
          <w:rFonts w:ascii="Times New Roman" w:hAnsi="Times New Roman" w:cs="Times New Roman"/>
          <w:b/>
          <w:bCs/>
          <w:sz w:val="24"/>
          <w:szCs w:val="24"/>
        </w:rPr>
      </w:pPr>
      <w:r w:rsidRPr="00872076">
        <w:rPr>
          <w:rFonts w:ascii="Times New Roman" w:hAnsi="Times New Roman" w:cs="Times New Roman"/>
          <w:b/>
          <w:bCs/>
          <w:sz w:val="24"/>
          <w:szCs w:val="24"/>
        </w:rPr>
        <w:t>Asgari temerrüt matrahı ve asgari temerrüt faizi tutarı</w:t>
      </w:r>
    </w:p>
    <w:p w:rsidR="004B5ABB" w:rsidRPr="00872076" w:rsidRDefault="006549EA"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bCs/>
          <w:sz w:val="24"/>
          <w:szCs w:val="24"/>
        </w:rPr>
        <w:t>GEÇİCİ MADDE 18</w:t>
      </w:r>
      <w:r w:rsidR="004A3FD0" w:rsidRPr="00872076">
        <w:rPr>
          <w:rStyle w:val="FootnoteReference"/>
          <w:rFonts w:ascii="Times New Roman" w:hAnsi="Times New Roman" w:cs="Times New Roman"/>
          <w:b/>
          <w:sz w:val="24"/>
          <w:szCs w:val="24"/>
        </w:rPr>
        <w:footnoteReference w:id="921"/>
      </w:r>
      <w:r w:rsidR="004A3FD0" w:rsidRPr="00872076">
        <w:rPr>
          <w:rStyle w:val="FootnoteReference"/>
        </w:rPr>
        <w:t>,</w:t>
      </w:r>
      <w:r w:rsidRPr="00872076">
        <w:rPr>
          <w:rStyle w:val="FootnoteReference"/>
          <w:rFonts w:ascii="Times New Roman" w:hAnsi="Times New Roman" w:cs="Times New Roman"/>
          <w:b/>
          <w:sz w:val="24"/>
          <w:szCs w:val="24"/>
        </w:rPr>
        <w:footnoteReference w:id="922"/>
      </w:r>
      <w:r w:rsidR="00215A94" w:rsidRPr="00872076">
        <w:rPr>
          <w:rFonts w:ascii="Times New Roman" w:hAnsi="Times New Roman" w:cs="Times New Roman"/>
          <w:sz w:val="24"/>
          <w:szCs w:val="24"/>
          <w:vertAlign w:val="superscript"/>
        </w:rPr>
        <w:t>,</w:t>
      </w:r>
      <w:r w:rsidR="00215A94" w:rsidRPr="00872076">
        <w:rPr>
          <w:rStyle w:val="FootnoteReference"/>
          <w:rFonts w:ascii="Times New Roman" w:hAnsi="Times New Roman" w:cs="Times New Roman"/>
          <w:b/>
          <w:sz w:val="24"/>
          <w:szCs w:val="24"/>
        </w:rPr>
        <w:footnoteReference w:id="923"/>
      </w:r>
      <w:r w:rsidRPr="00872076">
        <w:rPr>
          <w:rStyle w:val="FootnoteReference"/>
          <w:rFonts w:ascii="Times New Roman" w:hAnsi="Times New Roman" w:cs="Times New Roman"/>
          <w:b/>
          <w:sz w:val="24"/>
          <w:szCs w:val="24"/>
        </w:rPr>
        <w:t xml:space="preserve"> </w:t>
      </w:r>
    </w:p>
    <w:p w:rsidR="00AB4B20" w:rsidRPr="00872076" w:rsidRDefault="00AB4B20" w:rsidP="00873CB6">
      <w:pPr>
        <w:pStyle w:val="ListParagraph2"/>
        <w:spacing w:after="0" w:line="240" w:lineRule="auto"/>
        <w:ind w:left="0"/>
        <w:jc w:val="both"/>
        <w:rPr>
          <w:rFonts w:ascii="Times New Roman" w:hAnsi="Times New Roman" w:cs="Times New Roman"/>
          <w:sz w:val="24"/>
          <w:szCs w:val="24"/>
        </w:rPr>
      </w:pPr>
    </w:p>
    <w:p w:rsidR="004F4E28" w:rsidRPr="00872076" w:rsidRDefault="00296927" w:rsidP="00873CB6">
      <w:pPr>
        <w:pStyle w:val="ListParagraph2"/>
        <w:tabs>
          <w:tab w:val="left" w:pos="0"/>
          <w:tab w:val="left" w:pos="540"/>
        </w:tabs>
        <w:spacing w:after="0" w:line="240" w:lineRule="auto"/>
        <w:ind w:left="0" w:firstLine="567"/>
        <w:jc w:val="both"/>
        <w:rPr>
          <w:rFonts w:ascii="Times New Roman" w:hAnsi="Times New Roman" w:cs="Times New Roman"/>
          <w:b/>
          <w:bCs/>
          <w:sz w:val="24"/>
          <w:szCs w:val="24"/>
        </w:rPr>
      </w:pPr>
      <w:r w:rsidRPr="00872076">
        <w:rPr>
          <w:rFonts w:ascii="Times New Roman" w:hAnsi="Times New Roman" w:cs="Times New Roman"/>
          <w:b/>
          <w:bCs/>
          <w:sz w:val="24"/>
          <w:szCs w:val="24"/>
        </w:rPr>
        <w:t>Merkezi uzlaştırma kuruluşu</w:t>
      </w:r>
      <w:r w:rsidRPr="00872076">
        <w:rPr>
          <w:rStyle w:val="FootnoteReference"/>
          <w:rFonts w:ascii="Times New Roman" w:hAnsi="Times New Roman" w:cs="Times New Roman"/>
          <w:b/>
          <w:bCs/>
          <w:sz w:val="24"/>
          <w:szCs w:val="24"/>
        </w:rPr>
        <w:footnoteReference w:id="924"/>
      </w:r>
      <w:r w:rsidRPr="00872076">
        <w:rPr>
          <w:rFonts w:ascii="Times New Roman" w:hAnsi="Times New Roman" w:cs="Times New Roman"/>
          <w:b/>
          <w:bCs/>
          <w:sz w:val="24"/>
          <w:szCs w:val="24"/>
        </w:rPr>
        <w:t xml:space="preserve"> </w:t>
      </w:r>
      <w:r w:rsidR="004F4E28" w:rsidRPr="00872076">
        <w:rPr>
          <w:rFonts w:ascii="Times New Roman" w:hAnsi="Times New Roman" w:cs="Times New Roman"/>
          <w:b/>
          <w:bCs/>
          <w:sz w:val="24"/>
          <w:szCs w:val="24"/>
        </w:rPr>
        <w:t>olarak çalışılacak bankanın belirlenmesi</w:t>
      </w:r>
      <w:r w:rsidR="006D32C8" w:rsidRPr="00872076">
        <w:rPr>
          <w:rFonts w:ascii="Times New Roman" w:hAnsi="Times New Roman" w:cs="Times New Roman"/>
          <w:b/>
          <w:bCs/>
          <w:sz w:val="24"/>
          <w:szCs w:val="24"/>
          <w:vertAlign w:val="superscript"/>
        </w:rPr>
        <w:footnoteReference w:id="925"/>
      </w:r>
    </w:p>
    <w:p w:rsidR="004F4E28" w:rsidRPr="00872076" w:rsidRDefault="004F4E28"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hAnsi="Times New Roman"/>
          <w:b/>
          <w:bCs/>
          <w:sz w:val="24"/>
          <w:szCs w:val="24"/>
        </w:rPr>
        <w:t>GEÇİCİ MADDE 19 –</w:t>
      </w:r>
      <w:r w:rsidRPr="00872076">
        <w:rPr>
          <w:rFonts w:ascii="Times New Roman" w:hAnsi="Times New Roman"/>
          <w:sz w:val="24"/>
          <w:szCs w:val="24"/>
        </w:rPr>
        <w:t xml:space="preserve"> (1) Bu Yönetmeliğin yayımı tarihinden itibaren, bir ay içerisinde, bu Yönetmelikte yer alan merkezi uzlaştırma </w:t>
      </w:r>
      <w:r w:rsidR="00296927" w:rsidRPr="00872076">
        <w:rPr>
          <w:rFonts w:ascii="Times New Roman" w:hAnsi="Times New Roman"/>
          <w:sz w:val="24"/>
          <w:szCs w:val="24"/>
        </w:rPr>
        <w:t>kuruluşuna</w:t>
      </w:r>
      <w:r w:rsidR="00296927" w:rsidRPr="00872076">
        <w:rPr>
          <w:rStyle w:val="FootnoteReference"/>
          <w:rFonts w:ascii="Times New Roman" w:hAnsi="Times New Roman"/>
          <w:sz w:val="24"/>
          <w:szCs w:val="24"/>
        </w:rPr>
        <w:footnoteReference w:id="926"/>
      </w:r>
      <w:r w:rsidRPr="00872076">
        <w:rPr>
          <w:rFonts w:ascii="Times New Roman" w:hAnsi="Times New Roman"/>
          <w:sz w:val="24"/>
          <w:szCs w:val="24"/>
        </w:rPr>
        <w:t xml:space="preserve"> ait görevleri yerine getirmek ve teminat mekanizmasının işletilmesi ve ödemelerin zamanında ve doğru bir şekilde gerçekleştirilerek, piyasadaki nakit akışının sürekli bir şekilde sağlanması amacına yönelik olarak, Piyasa İşletmecisi ile piyasa katılımcıları tarafından kullanılacak olan </w:t>
      </w:r>
      <w:r w:rsidR="00296927" w:rsidRPr="00872076">
        <w:rPr>
          <w:rFonts w:ascii="Times New Roman" w:hAnsi="Times New Roman"/>
          <w:sz w:val="24"/>
          <w:szCs w:val="24"/>
        </w:rPr>
        <w:t>merkezi uzlaştırma kuruluşu</w:t>
      </w:r>
      <w:r w:rsidR="00296927" w:rsidRPr="00872076">
        <w:rPr>
          <w:rStyle w:val="FootnoteReference"/>
          <w:rFonts w:ascii="Times New Roman" w:hAnsi="Times New Roman"/>
          <w:sz w:val="24"/>
          <w:szCs w:val="24"/>
        </w:rPr>
        <w:footnoteReference w:id="927"/>
      </w:r>
      <w:r w:rsidR="00296927" w:rsidRPr="00872076">
        <w:rPr>
          <w:rFonts w:ascii="Times New Roman" w:hAnsi="Times New Roman"/>
          <w:sz w:val="24"/>
          <w:szCs w:val="24"/>
        </w:rPr>
        <w:t xml:space="preserve"> </w:t>
      </w:r>
      <w:r w:rsidRPr="00872076">
        <w:rPr>
          <w:rFonts w:ascii="Times New Roman" w:hAnsi="Times New Roman"/>
          <w:sz w:val="24"/>
          <w:szCs w:val="24"/>
        </w:rPr>
        <w:t>olarak İMKB Takas ve Saklama Bankası A.Ş. arasında beş yıl süreli merkezi uzlaştırma bankası anlaşması imzalanır.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5C6B2F" w:rsidRPr="00872076" w:rsidRDefault="006D32C8"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b/>
          <w:sz w:val="24"/>
          <w:szCs w:val="24"/>
        </w:rPr>
        <w:tab/>
      </w:r>
      <w:r w:rsidR="005C6B2F" w:rsidRPr="00872076">
        <w:rPr>
          <w:rFonts w:ascii="Times New Roman" w:eastAsia="Times New Roman" w:hAnsi="Times New Roman"/>
          <w:b/>
          <w:sz w:val="24"/>
          <w:szCs w:val="24"/>
        </w:rPr>
        <w:t>Gün Öncesi Planlama Kapsamında Kısıt Yönetimi</w:t>
      </w:r>
      <w:r w:rsidR="00F301F9" w:rsidRPr="00872076">
        <w:rPr>
          <w:rStyle w:val="FootnoteReference"/>
          <w:rFonts w:ascii="Times New Roman" w:eastAsia="Times New Roman" w:hAnsi="Times New Roman"/>
          <w:b/>
          <w:sz w:val="24"/>
          <w:szCs w:val="24"/>
        </w:rPr>
        <w:footnoteReference w:id="928"/>
      </w:r>
      <w:r w:rsidR="00296927" w:rsidRPr="00872076">
        <w:rPr>
          <w:rFonts w:ascii="Times New Roman" w:eastAsia="Times New Roman" w:hAnsi="Times New Roman"/>
          <w:b/>
          <w:sz w:val="24"/>
          <w:szCs w:val="24"/>
        </w:rPr>
        <w:t xml:space="preserve"> </w:t>
      </w:r>
      <w:r w:rsidR="00296927" w:rsidRPr="00872076">
        <w:rPr>
          <w:rStyle w:val="FootnoteReference"/>
          <w:rFonts w:ascii="Times New Roman" w:eastAsia="Times New Roman" w:hAnsi="Times New Roman"/>
          <w:b/>
          <w:sz w:val="24"/>
          <w:szCs w:val="24"/>
        </w:rPr>
        <w:footnoteReference w:id="929"/>
      </w:r>
    </w:p>
    <w:p w:rsidR="007322E0" w:rsidRDefault="005C6B2F" w:rsidP="00873CB6">
      <w:pPr>
        <w:tabs>
          <w:tab w:val="left" w:pos="566"/>
        </w:tabs>
        <w:spacing w:after="0" w:line="240" w:lineRule="auto"/>
        <w:jc w:val="both"/>
        <w:rPr>
          <w:rFonts w:ascii="Times New Roman" w:hAnsi="Times New Roman"/>
          <w:b/>
          <w:sz w:val="24"/>
          <w:szCs w:val="24"/>
        </w:rPr>
      </w:pPr>
      <w:r w:rsidRPr="00872076">
        <w:rPr>
          <w:rFonts w:ascii="Times New Roman" w:eastAsia="Times New Roman" w:hAnsi="Times New Roman"/>
          <w:sz w:val="24"/>
          <w:szCs w:val="24"/>
        </w:rPr>
        <w:tab/>
      </w:r>
      <w:r w:rsidRPr="00872076">
        <w:rPr>
          <w:rFonts w:ascii="Times New Roman" w:eastAsia="Times New Roman" w:hAnsi="Times New Roman"/>
          <w:b/>
          <w:sz w:val="24"/>
          <w:szCs w:val="24"/>
        </w:rPr>
        <w:t xml:space="preserve">GEÇİCİ MADDE 20 </w:t>
      </w:r>
      <w:r w:rsidR="008E1109" w:rsidRPr="00872076">
        <w:rPr>
          <w:rFonts w:ascii="Times New Roman" w:hAnsi="Times New Roman"/>
          <w:b/>
          <w:sz w:val="24"/>
          <w:szCs w:val="24"/>
        </w:rPr>
        <w:t>–</w:t>
      </w:r>
      <w:r w:rsidR="00296927" w:rsidRPr="00872076">
        <w:rPr>
          <w:rStyle w:val="FootnoteReference"/>
          <w:rFonts w:ascii="Times New Roman" w:hAnsi="Times New Roman"/>
          <w:b/>
          <w:sz w:val="24"/>
          <w:szCs w:val="24"/>
        </w:rPr>
        <w:footnoteReference w:id="930"/>
      </w:r>
    </w:p>
    <w:p w:rsidR="00452B7E" w:rsidRPr="00872076" w:rsidRDefault="00452B7E" w:rsidP="00873CB6">
      <w:pPr>
        <w:tabs>
          <w:tab w:val="left" w:pos="566"/>
        </w:tabs>
        <w:spacing w:after="0" w:line="240" w:lineRule="auto"/>
        <w:jc w:val="both"/>
        <w:rPr>
          <w:rFonts w:ascii="Times New Roman" w:hAnsi="Times New Roman"/>
          <w:sz w:val="24"/>
          <w:szCs w:val="24"/>
        </w:rPr>
      </w:pPr>
    </w:p>
    <w:p w:rsidR="007322E0" w:rsidRPr="00872076" w:rsidRDefault="007322E0" w:rsidP="00873CB6">
      <w:pPr>
        <w:spacing w:after="0" w:line="240" w:lineRule="auto"/>
        <w:ind w:firstLine="567"/>
        <w:rPr>
          <w:rFonts w:ascii="Times New Roman" w:hAnsi="Times New Roman"/>
          <w:b/>
          <w:bCs/>
          <w:w w:val="105"/>
          <w:sz w:val="24"/>
          <w:szCs w:val="24"/>
          <w:lang w:eastAsia="tr-TR"/>
        </w:rPr>
      </w:pPr>
      <w:r w:rsidRPr="00872076">
        <w:rPr>
          <w:rFonts w:ascii="Times New Roman" w:hAnsi="Times New Roman"/>
          <w:b/>
          <w:bCs/>
          <w:w w:val="105"/>
          <w:sz w:val="24"/>
          <w:szCs w:val="24"/>
          <w:lang w:eastAsia="tr-TR"/>
        </w:rPr>
        <w:t>Dengesizlik fiyatı uygulamasına ilişkin katsayı</w:t>
      </w:r>
      <w:r w:rsidR="002E1D89" w:rsidRPr="00872076">
        <w:rPr>
          <w:rStyle w:val="FootnoteReference"/>
          <w:rFonts w:ascii="Times New Roman" w:hAnsi="Times New Roman"/>
          <w:b/>
          <w:bCs/>
          <w:w w:val="105"/>
          <w:sz w:val="24"/>
          <w:szCs w:val="24"/>
          <w:lang w:eastAsia="tr-TR"/>
        </w:rPr>
        <w:footnoteReference w:id="931"/>
      </w:r>
    </w:p>
    <w:p w:rsidR="007322E0" w:rsidRPr="00872076" w:rsidRDefault="007322E0" w:rsidP="00873CB6">
      <w:pPr>
        <w:tabs>
          <w:tab w:val="left" w:pos="709"/>
        </w:tabs>
        <w:spacing w:after="0" w:line="240" w:lineRule="auto"/>
        <w:ind w:firstLine="567"/>
        <w:jc w:val="both"/>
        <w:rPr>
          <w:rFonts w:ascii="Times New Roman" w:hAnsi="Times New Roman"/>
          <w:w w:val="105"/>
          <w:sz w:val="24"/>
          <w:szCs w:val="24"/>
          <w:lang w:eastAsia="tr-TR"/>
        </w:rPr>
      </w:pPr>
      <w:r w:rsidRPr="00872076">
        <w:rPr>
          <w:rFonts w:ascii="Times New Roman" w:hAnsi="Times New Roman"/>
          <w:b/>
          <w:bCs/>
          <w:sz w:val="24"/>
          <w:szCs w:val="24"/>
        </w:rPr>
        <w:t xml:space="preserve">GEÇİCİ MADDE 21 </w:t>
      </w:r>
      <w:r w:rsidR="008E1109" w:rsidRPr="00872076">
        <w:rPr>
          <w:rFonts w:ascii="Times New Roman" w:hAnsi="Times New Roman"/>
          <w:b/>
          <w:sz w:val="24"/>
          <w:szCs w:val="24"/>
        </w:rPr>
        <w:t>–</w:t>
      </w:r>
      <w:r w:rsidRPr="00872076">
        <w:rPr>
          <w:rFonts w:ascii="Times New Roman" w:hAnsi="Times New Roman"/>
          <w:w w:val="105"/>
          <w:sz w:val="24"/>
          <w:szCs w:val="24"/>
          <w:lang w:eastAsia="tr-TR"/>
        </w:rPr>
        <w:t xml:space="preserve"> (1) Bu maddenin yürürlüğe girdiği tarihte geçerli olan ve 110 uncu madde uyarınca enerji dengesizlik tutarı hesaplamalarında kullanılacak olan “k” ve “l” katsayı</w:t>
      </w:r>
      <w:r w:rsidR="00394A8F" w:rsidRPr="00872076">
        <w:rPr>
          <w:rFonts w:ascii="Times New Roman" w:hAnsi="Times New Roman"/>
          <w:w w:val="105"/>
          <w:sz w:val="24"/>
          <w:szCs w:val="24"/>
          <w:lang w:eastAsia="tr-TR"/>
        </w:rPr>
        <w:t>larının başlangıç değeri 0’dır.</w:t>
      </w:r>
    </w:p>
    <w:p w:rsidR="007322E0" w:rsidRPr="00872076" w:rsidRDefault="007322E0" w:rsidP="00873CB6">
      <w:pPr>
        <w:tabs>
          <w:tab w:val="left" w:pos="709"/>
        </w:tabs>
        <w:spacing w:after="0" w:line="240" w:lineRule="auto"/>
        <w:rPr>
          <w:rFonts w:ascii="Times New Roman" w:hAnsi="Times New Roman"/>
          <w:b/>
          <w:bCs/>
          <w:w w:val="105"/>
          <w:sz w:val="24"/>
          <w:szCs w:val="24"/>
          <w:lang w:eastAsia="tr-TR"/>
        </w:rPr>
      </w:pPr>
    </w:p>
    <w:p w:rsidR="007322E0" w:rsidRPr="00872076" w:rsidRDefault="007322E0" w:rsidP="00873CB6">
      <w:pPr>
        <w:spacing w:after="0" w:line="240" w:lineRule="auto"/>
        <w:ind w:firstLine="567"/>
        <w:rPr>
          <w:rFonts w:ascii="Times New Roman" w:hAnsi="Times New Roman"/>
          <w:b/>
          <w:bCs/>
          <w:w w:val="105"/>
          <w:sz w:val="24"/>
          <w:szCs w:val="24"/>
          <w:lang w:eastAsia="tr-TR"/>
        </w:rPr>
      </w:pPr>
      <w:r w:rsidRPr="00872076">
        <w:rPr>
          <w:rFonts w:ascii="Times New Roman" w:hAnsi="Times New Roman"/>
          <w:b/>
          <w:bCs/>
          <w:w w:val="105"/>
          <w:sz w:val="24"/>
          <w:szCs w:val="24"/>
          <w:lang w:eastAsia="tr-TR"/>
        </w:rPr>
        <w:t>Dengeleme Güç Piyasası kapsamında teklif seviyeleri arası fiyat farkı oranı</w:t>
      </w:r>
      <w:r w:rsidR="009B5B81" w:rsidRPr="00872076">
        <w:rPr>
          <w:rStyle w:val="FootnoteReference"/>
          <w:rFonts w:ascii="Times New Roman" w:hAnsi="Times New Roman"/>
          <w:b/>
          <w:bCs/>
          <w:w w:val="105"/>
          <w:sz w:val="24"/>
          <w:szCs w:val="24"/>
          <w:lang w:eastAsia="tr-TR"/>
        </w:rPr>
        <w:footnoteReference w:id="932"/>
      </w:r>
    </w:p>
    <w:p w:rsidR="007322E0" w:rsidRPr="00872076" w:rsidRDefault="007322E0" w:rsidP="00873CB6">
      <w:pPr>
        <w:tabs>
          <w:tab w:val="left" w:pos="709"/>
        </w:tabs>
        <w:spacing w:after="0" w:line="240" w:lineRule="auto"/>
        <w:ind w:firstLine="567"/>
        <w:jc w:val="both"/>
        <w:rPr>
          <w:rFonts w:ascii="Times New Roman" w:hAnsi="Times New Roman"/>
          <w:w w:val="105"/>
          <w:sz w:val="24"/>
          <w:szCs w:val="24"/>
          <w:lang w:eastAsia="tr-TR"/>
        </w:rPr>
      </w:pPr>
      <w:r w:rsidRPr="00872076">
        <w:rPr>
          <w:rFonts w:ascii="Times New Roman" w:hAnsi="Times New Roman"/>
          <w:b/>
          <w:bCs/>
          <w:sz w:val="24"/>
          <w:szCs w:val="24"/>
        </w:rPr>
        <w:t xml:space="preserve">GEÇİCİ MADDE 22 </w:t>
      </w:r>
      <w:r w:rsidR="008E1109" w:rsidRPr="00872076">
        <w:rPr>
          <w:rFonts w:ascii="Times New Roman" w:hAnsi="Times New Roman"/>
          <w:b/>
          <w:sz w:val="24"/>
          <w:szCs w:val="24"/>
        </w:rPr>
        <w:t>–</w:t>
      </w:r>
      <w:r w:rsidRPr="00872076">
        <w:rPr>
          <w:rFonts w:ascii="Times New Roman" w:hAnsi="Times New Roman"/>
          <w:w w:val="105"/>
          <w:sz w:val="24"/>
          <w:szCs w:val="24"/>
          <w:lang w:eastAsia="tr-TR"/>
        </w:rPr>
        <w:t xml:space="preserve"> (1) 70 inci madde uyarınca teklif fiyatları arasında olabilecek farka ilişkin o</w:t>
      </w:r>
      <w:r w:rsidR="00653BA2" w:rsidRPr="00872076">
        <w:rPr>
          <w:rFonts w:ascii="Times New Roman" w:hAnsi="Times New Roman"/>
          <w:w w:val="105"/>
          <w:sz w:val="24"/>
          <w:szCs w:val="24"/>
          <w:lang w:eastAsia="tr-TR"/>
        </w:rPr>
        <w:t>ranın başlangıç değeri %20’dir.</w:t>
      </w:r>
    </w:p>
    <w:p w:rsidR="007322E0" w:rsidRPr="00872076" w:rsidRDefault="007322E0" w:rsidP="00873CB6">
      <w:pPr>
        <w:tabs>
          <w:tab w:val="left" w:pos="566"/>
        </w:tabs>
        <w:spacing w:after="0" w:line="240" w:lineRule="auto"/>
        <w:jc w:val="both"/>
        <w:rPr>
          <w:rFonts w:ascii="Times New Roman" w:hAnsi="Times New Roman"/>
          <w:sz w:val="24"/>
          <w:szCs w:val="24"/>
        </w:rPr>
      </w:pPr>
    </w:p>
    <w:p w:rsidR="00C5300F" w:rsidRPr="00872076" w:rsidRDefault="00C5300F" w:rsidP="00873CB6">
      <w:pPr>
        <w:tabs>
          <w:tab w:val="left" w:pos="566"/>
        </w:tabs>
        <w:spacing w:after="0" w:line="240" w:lineRule="auto"/>
        <w:jc w:val="both"/>
        <w:rPr>
          <w:rFonts w:ascii="Times New Roman" w:hAnsi="Times New Roman"/>
          <w:b/>
          <w:bCs/>
          <w:w w:val="105"/>
          <w:sz w:val="24"/>
          <w:szCs w:val="24"/>
          <w:lang w:eastAsia="tr-TR"/>
        </w:rPr>
      </w:pPr>
      <w:r w:rsidRPr="00872076">
        <w:rPr>
          <w:rFonts w:ascii="Times New Roman" w:hAnsi="Times New Roman"/>
          <w:b/>
          <w:bCs/>
          <w:w w:val="105"/>
          <w:sz w:val="24"/>
          <w:szCs w:val="24"/>
          <w:lang w:eastAsia="tr-TR"/>
        </w:rPr>
        <w:t xml:space="preserve">        </w:t>
      </w:r>
      <w:r w:rsidR="007322E0" w:rsidRPr="00872076">
        <w:rPr>
          <w:rFonts w:ascii="Times New Roman" w:hAnsi="Times New Roman"/>
          <w:b/>
          <w:bCs/>
          <w:w w:val="105"/>
          <w:sz w:val="24"/>
          <w:szCs w:val="24"/>
          <w:lang w:eastAsia="tr-TR"/>
        </w:rPr>
        <w:t>Fark Fonu</w:t>
      </w:r>
      <w:r w:rsidR="006549EA" w:rsidRPr="00872076">
        <w:rPr>
          <w:rFonts w:ascii="Times New Roman" w:hAnsi="Times New Roman"/>
          <w:b/>
          <w:bCs/>
          <w:w w:val="105"/>
          <w:sz w:val="24"/>
          <w:szCs w:val="24"/>
          <w:lang w:eastAsia="tr-TR"/>
        </w:rPr>
        <w:t xml:space="preserve"> </w:t>
      </w:r>
    </w:p>
    <w:p w:rsidR="00BD1F4E" w:rsidRPr="00872076" w:rsidRDefault="00C5300F" w:rsidP="00873CB6">
      <w:pPr>
        <w:tabs>
          <w:tab w:val="left" w:pos="566"/>
        </w:tabs>
        <w:spacing w:after="0" w:line="240" w:lineRule="auto"/>
        <w:jc w:val="both"/>
        <w:rPr>
          <w:rFonts w:ascii="Times New Roman" w:hAnsi="Times New Roman"/>
          <w:b/>
          <w:bCs/>
          <w:w w:val="105"/>
          <w:sz w:val="24"/>
          <w:szCs w:val="24"/>
          <w:lang w:eastAsia="tr-TR"/>
        </w:rPr>
      </w:pPr>
      <w:r w:rsidRPr="00872076">
        <w:rPr>
          <w:rFonts w:ascii="Times New Roman" w:hAnsi="Times New Roman"/>
          <w:b/>
          <w:bCs/>
          <w:w w:val="105"/>
          <w:sz w:val="24"/>
          <w:szCs w:val="24"/>
          <w:lang w:eastAsia="tr-TR"/>
        </w:rPr>
        <w:t xml:space="preserve">        </w:t>
      </w:r>
      <w:r w:rsidR="00B75884" w:rsidRPr="00872076">
        <w:rPr>
          <w:rFonts w:ascii="Times New Roman" w:hAnsi="Times New Roman"/>
          <w:b/>
          <w:bCs/>
          <w:w w:val="105"/>
          <w:sz w:val="24"/>
          <w:szCs w:val="24"/>
          <w:lang w:eastAsia="tr-TR"/>
        </w:rPr>
        <w:t xml:space="preserve">GEÇİCİ </w:t>
      </w:r>
      <w:r w:rsidR="006549EA" w:rsidRPr="00872076">
        <w:rPr>
          <w:rFonts w:ascii="Times New Roman" w:hAnsi="Times New Roman"/>
          <w:b/>
          <w:bCs/>
          <w:w w:val="105"/>
          <w:sz w:val="24"/>
          <w:szCs w:val="24"/>
          <w:lang w:eastAsia="tr-TR"/>
        </w:rPr>
        <w:t>MADDE 23</w:t>
      </w:r>
      <w:r w:rsidR="0028127C" w:rsidRPr="00872076">
        <w:rPr>
          <w:rStyle w:val="FootnoteReference"/>
          <w:rFonts w:ascii="Times New Roman" w:hAnsi="Times New Roman"/>
          <w:b/>
          <w:bCs/>
          <w:w w:val="105"/>
          <w:sz w:val="24"/>
          <w:szCs w:val="24"/>
          <w:lang w:eastAsia="tr-TR"/>
        </w:rPr>
        <w:footnoteReference w:id="933"/>
      </w:r>
    </w:p>
    <w:p w:rsidR="00C5300F" w:rsidRPr="00872076" w:rsidRDefault="00C5300F" w:rsidP="00873CB6">
      <w:pPr>
        <w:tabs>
          <w:tab w:val="left" w:pos="566"/>
        </w:tabs>
        <w:spacing w:after="0" w:line="240" w:lineRule="auto"/>
        <w:jc w:val="both"/>
        <w:rPr>
          <w:rFonts w:ascii="Times New Roman" w:eastAsia="Times New Roman" w:hAnsi="Times New Roman"/>
          <w:sz w:val="24"/>
          <w:szCs w:val="24"/>
        </w:rPr>
      </w:pPr>
    </w:p>
    <w:p w:rsidR="002B5DDC" w:rsidRPr="00872076" w:rsidRDefault="002B5DDC" w:rsidP="00873CB6">
      <w:pPr>
        <w:pStyle w:val="ListParagraph2"/>
        <w:spacing w:after="0" w:line="240" w:lineRule="auto"/>
        <w:ind w:left="0" w:firstLine="567"/>
        <w:jc w:val="both"/>
        <w:rPr>
          <w:rFonts w:ascii="Times New Roman" w:eastAsia="Times New Roman" w:hAnsi="Times New Roman"/>
          <w:b/>
          <w:sz w:val="24"/>
          <w:szCs w:val="24"/>
          <w:vertAlign w:val="superscript"/>
        </w:rPr>
      </w:pPr>
      <w:r w:rsidRPr="00872076">
        <w:rPr>
          <w:rFonts w:ascii="Times New Roman" w:eastAsia="Times New Roman" w:hAnsi="Times New Roman"/>
          <w:b/>
          <w:sz w:val="24"/>
          <w:szCs w:val="24"/>
        </w:rPr>
        <w:t>Görevli perakende satış şirketinin kayıt işlemleri</w:t>
      </w:r>
      <w:r w:rsidRPr="00872076">
        <w:rPr>
          <w:rStyle w:val="FootnoteReference"/>
          <w:rFonts w:ascii="Times New Roman" w:eastAsia="Times New Roman" w:hAnsi="Times New Roman"/>
          <w:b/>
          <w:sz w:val="24"/>
          <w:szCs w:val="24"/>
        </w:rPr>
        <w:footnoteReference w:id="934"/>
      </w:r>
      <w:r w:rsidRPr="00872076">
        <w:rPr>
          <w:rFonts w:ascii="Times New Roman" w:eastAsia="Times New Roman" w:hAnsi="Times New Roman"/>
          <w:b/>
          <w:sz w:val="24"/>
          <w:szCs w:val="24"/>
          <w:vertAlign w:val="superscript"/>
        </w:rPr>
        <w:t xml:space="preserve"> </w:t>
      </w:r>
    </w:p>
    <w:p w:rsidR="002B5DDC" w:rsidRPr="00872076" w:rsidRDefault="002B5DDC" w:rsidP="00873CB6">
      <w:pPr>
        <w:pStyle w:val="ListParagraph2"/>
        <w:spacing w:after="0" w:line="240" w:lineRule="auto"/>
        <w:ind w:left="0"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 xml:space="preserve">GEÇİCİ MADDE 24 </w:t>
      </w:r>
      <w:r w:rsidRPr="00872076">
        <w:rPr>
          <w:rFonts w:ascii="Times New Roman" w:eastAsia="Times New Roman" w:hAnsi="Times New Roman"/>
          <w:sz w:val="24"/>
          <w:szCs w:val="24"/>
        </w:rPr>
        <w:t>– (1) Dağıtım şirketleri ile 27/9/2012 tarihli ve 28424 sayılı Resmî Gazete’de yayımlanan Dağıtım ve Perakende Satış Faaliyetlerinin Hukuki Ayrıştırılmasına İlişkin Usul ve Esaslar kapsamında kurulacak olan görevli perakende satış şirketleri en geç 1/2/2013 tarihine kadar gerekli kayıt işlemlerini gerçekleştirmek üzere Piyasa İşletmecisine başvurur.</w:t>
      </w:r>
    </w:p>
    <w:p w:rsidR="002B5DDC" w:rsidRPr="00872076" w:rsidRDefault="002B5DDC" w:rsidP="00873CB6">
      <w:pPr>
        <w:pStyle w:val="ListParagraph2"/>
        <w:spacing w:after="0" w:line="240" w:lineRule="auto"/>
        <w:ind w:left="0" w:firstLine="567"/>
        <w:jc w:val="both"/>
        <w:rPr>
          <w:rFonts w:ascii="Times New Roman" w:eastAsia="Times New Roman" w:hAnsi="Times New Roman"/>
          <w:b/>
          <w:sz w:val="24"/>
          <w:szCs w:val="24"/>
        </w:rPr>
      </w:pPr>
    </w:p>
    <w:p w:rsidR="002B5DDC" w:rsidRPr="00872076" w:rsidRDefault="002B5DDC" w:rsidP="00873CB6">
      <w:pPr>
        <w:pStyle w:val="ListParagraph2"/>
        <w:spacing w:after="0" w:line="240" w:lineRule="auto"/>
        <w:ind w:left="0"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17 nci maddeye ilişkin uygulama işlemleri</w:t>
      </w:r>
      <w:r w:rsidRPr="00872076">
        <w:rPr>
          <w:rStyle w:val="FootnoteReference"/>
          <w:rFonts w:ascii="Times New Roman" w:eastAsia="Times New Roman" w:hAnsi="Times New Roman"/>
          <w:b/>
          <w:sz w:val="24"/>
          <w:szCs w:val="24"/>
        </w:rPr>
        <w:footnoteReference w:id="935"/>
      </w:r>
    </w:p>
    <w:p w:rsidR="002B5DDC" w:rsidRPr="00872076" w:rsidRDefault="002B5DDC"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 xml:space="preserve">GEÇİCİ MADDE 25 </w:t>
      </w:r>
      <w:r w:rsidRPr="00872076">
        <w:rPr>
          <w:rFonts w:ascii="Times New Roman" w:eastAsia="Times New Roman" w:hAnsi="Times New Roman"/>
          <w:sz w:val="24"/>
          <w:szCs w:val="24"/>
        </w:rPr>
        <w:t>– (1) 17 nci maddenin ikinci fıkrası kapsamında oluşturulacak kategorilere ilişkin hususlar, 1/1/2013 tarihine kadar Kurul kararı ile belirlenir.</w:t>
      </w:r>
    </w:p>
    <w:p w:rsidR="002B5DDC" w:rsidRPr="00872076" w:rsidRDefault="002B5DDC"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sz w:val="24"/>
          <w:szCs w:val="24"/>
        </w:rPr>
        <w:t>(2) 17 nci maddenin ikinci fıkrası kapsamında oluşturulacak kategorilere ve dağıtım şirketine ilişkin uzlaştırma işlemleri, 1/7/2013 tarihine kadar birlikte gerçekleştirilir.</w:t>
      </w:r>
    </w:p>
    <w:p w:rsidR="002B5DDC" w:rsidRPr="00872076" w:rsidRDefault="002B5DDC"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sz w:val="24"/>
          <w:szCs w:val="24"/>
        </w:rPr>
        <w:lastRenderedPageBreak/>
        <w:t>(3) Toplam Tüketim Tahmini Belirleme Metodolojisi 1/4/2013 tarihine kadar Kurum tarafından yayımlanır.</w:t>
      </w:r>
    </w:p>
    <w:p w:rsidR="007F434C" w:rsidRPr="00872076" w:rsidRDefault="007F434C" w:rsidP="00873CB6">
      <w:pPr>
        <w:pStyle w:val="ListParagraph2"/>
        <w:spacing w:after="0" w:line="240" w:lineRule="auto"/>
        <w:ind w:left="0" w:firstLine="567"/>
        <w:jc w:val="both"/>
        <w:rPr>
          <w:rFonts w:ascii="Times New Roman" w:eastAsia="Times New Roman" w:hAnsi="Times New Roman"/>
          <w:sz w:val="24"/>
          <w:szCs w:val="24"/>
        </w:rPr>
      </w:pPr>
    </w:p>
    <w:p w:rsidR="007F434C" w:rsidRPr="00872076" w:rsidRDefault="007F434C" w:rsidP="00873CB6">
      <w:pPr>
        <w:tabs>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Sıfır Bakiye Düzeltme Tutarı</w:t>
      </w:r>
      <w:r w:rsidRPr="00872076">
        <w:rPr>
          <w:rStyle w:val="FootnoteReference"/>
          <w:rFonts w:ascii="Times New Roman" w:hAnsi="Times New Roman"/>
          <w:b/>
          <w:sz w:val="24"/>
          <w:szCs w:val="24"/>
        </w:rPr>
        <w:footnoteReference w:id="936"/>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26 –</w:t>
      </w:r>
      <w:r w:rsidRPr="00872076">
        <w:rPr>
          <w:rFonts w:ascii="Times New Roman" w:eastAsia="Times New Roman" w:hAnsi="Times New Roman"/>
          <w:sz w:val="24"/>
          <w:szCs w:val="24"/>
        </w:rPr>
        <w:t xml:space="preserve"> (1) 1/1/2016 tarihine kadar Sıfır Bakiye Düzeltme Tutarının sıfır bakiye düzeltme katsayıları kullanılarak piyasa katılımcılarından tahsiline devam edilir. </w:t>
      </w:r>
    </w:p>
    <w:p w:rsidR="007F434C" w:rsidRPr="00872076" w:rsidRDefault="007F434C" w:rsidP="00873CB6">
      <w:pPr>
        <w:tabs>
          <w:tab w:val="left" w:pos="566"/>
        </w:tabs>
        <w:spacing w:after="0" w:line="240" w:lineRule="auto"/>
        <w:jc w:val="both"/>
        <w:rPr>
          <w:rFonts w:ascii="Times New Roman" w:hAnsi="Times New Roman"/>
          <w:sz w:val="24"/>
          <w:szCs w:val="24"/>
        </w:rPr>
      </w:pPr>
    </w:p>
    <w:p w:rsidR="007F434C" w:rsidRPr="00872076" w:rsidRDefault="007F434C" w:rsidP="00873CB6">
      <w:pPr>
        <w:tabs>
          <w:tab w:val="left" w:pos="566"/>
        </w:tabs>
        <w:spacing w:after="0" w:line="240" w:lineRule="auto"/>
        <w:jc w:val="both"/>
        <w:rPr>
          <w:rFonts w:ascii="Times New Roman" w:hAnsi="Times New Roman"/>
          <w:b/>
          <w:sz w:val="24"/>
          <w:szCs w:val="24"/>
        </w:rPr>
      </w:pPr>
      <w:r w:rsidRPr="00872076">
        <w:rPr>
          <w:rFonts w:ascii="Times New Roman" w:hAnsi="Times New Roman"/>
          <w:b/>
          <w:sz w:val="24"/>
          <w:szCs w:val="24"/>
        </w:rPr>
        <w:tab/>
        <w:t>İletim kayıplarının TEİAŞ tarafından satın alınması</w:t>
      </w:r>
      <w:r w:rsidRPr="00872076">
        <w:rPr>
          <w:rStyle w:val="FootnoteReference"/>
          <w:rFonts w:ascii="Times New Roman" w:hAnsi="Times New Roman"/>
          <w:b/>
          <w:sz w:val="24"/>
          <w:szCs w:val="24"/>
        </w:rPr>
        <w:footnoteReference w:id="937"/>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eastAsia="Times New Roman" w:hAnsi="Times New Roman"/>
          <w:b/>
          <w:sz w:val="24"/>
          <w:szCs w:val="24"/>
        </w:rPr>
        <w:tab/>
        <w:t>GEÇİCİ MADDE 27 –</w:t>
      </w:r>
      <w:r w:rsidRPr="00872076">
        <w:rPr>
          <w:rFonts w:ascii="Times New Roman" w:eastAsia="Times New Roman" w:hAnsi="Times New Roman"/>
          <w:sz w:val="24"/>
          <w:szCs w:val="24"/>
        </w:rPr>
        <w:t xml:space="preserve"> (1) </w:t>
      </w:r>
      <w:r w:rsidRPr="00872076">
        <w:rPr>
          <w:rFonts w:ascii="Times New Roman" w:hAnsi="Times New Roman"/>
          <w:sz w:val="24"/>
          <w:szCs w:val="24"/>
        </w:rPr>
        <w:t>TEİAŞ 1/1/2016 tarihinden itibaren iletim sistemi kayıplarını satın almaya başlar. 1/1/2016 tarihinde iletim sistemi kayıplarının uzlaştırılmasını teminen TEİAŞ’ın Piyasa İşletmecisine tüzel kişilik kaydı gerçekleştirilir.</w:t>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p>
    <w:p w:rsidR="007F434C" w:rsidRPr="00872076" w:rsidRDefault="007F434C"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EPİAŞ’ın piyasa işletim faaliyetine başlaması</w:t>
      </w:r>
      <w:r w:rsidRPr="00872076">
        <w:rPr>
          <w:rStyle w:val="FootnoteReference"/>
          <w:rFonts w:ascii="Times New Roman" w:hAnsi="Times New Roman" w:cs="Times New Roman"/>
          <w:b/>
          <w:sz w:val="24"/>
          <w:szCs w:val="24"/>
        </w:rPr>
        <w:footnoteReference w:id="938"/>
      </w:r>
    </w:p>
    <w:p w:rsidR="007F434C" w:rsidRPr="00872076" w:rsidRDefault="007F434C"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GEÇİCİ MADDE 28 –</w:t>
      </w:r>
      <w:r w:rsidRPr="00872076">
        <w:rPr>
          <w:rFonts w:ascii="Times New Roman" w:hAnsi="Times New Roman" w:cs="Times New Roman"/>
          <w:sz w:val="24"/>
          <w:szCs w:val="24"/>
        </w:rPr>
        <w:t xml:space="preserve"> (1) EPİAŞ piyasa işletim lisansı alana kadar Piyasa İşletmecisi TEİAŞ’tır. </w:t>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p>
    <w:p w:rsidR="007F434C" w:rsidRPr="00872076" w:rsidRDefault="007F434C"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Yayımlanacak usul esas ve prosedürler</w:t>
      </w:r>
      <w:r w:rsidRPr="00872076">
        <w:rPr>
          <w:rStyle w:val="FootnoteReference"/>
          <w:rFonts w:ascii="Times New Roman" w:hAnsi="Times New Roman" w:cs="Times New Roman"/>
          <w:b/>
          <w:sz w:val="24"/>
          <w:szCs w:val="24"/>
        </w:rPr>
        <w:footnoteReference w:id="939"/>
      </w:r>
    </w:p>
    <w:p w:rsidR="007F434C" w:rsidRPr="00872076" w:rsidRDefault="007F434C" w:rsidP="00873CB6">
      <w:pPr>
        <w:tabs>
          <w:tab w:val="left" w:pos="566"/>
        </w:tabs>
        <w:spacing w:after="0" w:line="240" w:lineRule="auto"/>
        <w:jc w:val="both"/>
        <w:rPr>
          <w:rFonts w:ascii="Times New Roman" w:hAnsi="Times New Roman"/>
          <w:sz w:val="24"/>
          <w:szCs w:val="24"/>
        </w:rPr>
      </w:pPr>
      <w:r w:rsidRPr="00872076">
        <w:rPr>
          <w:rFonts w:ascii="Times New Roman" w:hAnsi="Times New Roman"/>
          <w:b/>
          <w:sz w:val="24"/>
          <w:szCs w:val="24"/>
        </w:rPr>
        <w:tab/>
        <w:t>GEÇİCİ MADDE 29 –</w:t>
      </w:r>
      <w:r w:rsidRPr="00872076">
        <w:rPr>
          <w:rFonts w:ascii="Times New Roman" w:hAnsi="Times New Roman"/>
          <w:sz w:val="24"/>
          <w:szCs w:val="24"/>
        </w:rPr>
        <w:t xml:space="preserve"> (1) Aşağıda yer alan usul esas ve prosedürler en geç 1/6/2015 tarihine kadar yayımlanır:</w:t>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r w:rsidRPr="00872076">
        <w:rPr>
          <w:rFonts w:ascii="Times New Roman" w:hAnsi="Times New Roman"/>
          <w:sz w:val="24"/>
          <w:szCs w:val="24"/>
        </w:rPr>
        <w:tab/>
        <w:t>a) Organize Toptan Elektrik Piyasalarında</w:t>
      </w:r>
      <w:r w:rsidRPr="00872076">
        <w:rPr>
          <w:rFonts w:ascii="Times New Roman" w:eastAsia="Times New Roman" w:hAnsi="Times New Roman"/>
          <w:sz w:val="24"/>
          <w:szCs w:val="24"/>
        </w:rPr>
        <w:t xml:space="preserve"> Şeffaflığın Teminine İlişkin Raporlama Prosedürleri,</w:t>
      </w:r>
    </w:p>
    <w:p w:rsidR="007F434C" w:rsidRPr="00872076" w:rsidRDefault="007F434C" w:rsidP="00873CB6">
      <w:pPr>
        <w:tabs>
          <w:tab w:val="left" w:pos="566"/>
        </w:tabs>
        <w:spacing w:after="0" w:line="240" w:lineRule="auto"/>
        <w:jc w:val="both"/>
        <w:rPr>
          <w:rFonts w:ascii="Times New Roman" w:eastAsia="Times New Roman" w:hAnsi="Times New Roman"/>
          <w:b/>
          <w:sz w:val="24"/>
          <w:szCs w:val="24"/>
        </w:rPr>
      </w:pPr>
      <w:r w:rsidRPr="00872076">
        <w:rPr>
          <w:rFonts w:ascii="Times New Roman" w:eastAsia="Times New Roman" w:hAnsi="Times New Roman"/>
          <w:sz w:val="24"/>
          <w:szCs w:val="24"/>
        </w:rPr>
        <w:tab/>
        <w:t>b) Gün Öncesi Piyasasında ve Dengeleme Güç Piyasasında Asgari ve Azami Fiyat Limitlerinin Belirlenmesine İlişkin Usul ve Esaslar.</w:t>
      </w:r>
    </w:p>
    <w:p w:rsidR="007F434C" w:rsidRPr="00872076" w:rsidRDefault="007F434C" w:rsidP="00873CB6">
      <w:pPr>
        <w:pStyle w:val="ListParagraph2"/>
        <w:spacing w:after="0" w:line="240" w:lineRule="auto"/>
        <w:ind w:left="0" w:firstLine="567"/>
        <w:jc w:val="both"/>
        <w:rPr>
          <w:rFonts w:ascii="Times New Roman" w:hAnsi="Times New Roman" w:cs="Times New Roman"/>
          <w:sz w:val="24"/>
          <w:szCs w:val="24"/>
        </w:rPr>
      </w:pPr>
    </w:p>
    <w:p w:rsidR="007F434C" w:rsidRPr="00872076" w:rsidRDefault="007F434C"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eastAsia="Times New Roman" w:hAnsi="Times New Roman" w:cs="Times New Roman"/>
          <w:b/>
          <w:sz w:val="24"/>
          <w:szCs w:val="24"/>
        </w:rPr>
        <w:t>Asgari ve Azami Fiyat Limitleri</w:t>
      </w:r>
      <w:r w:rsidRPr="00872076">
        <w:rPr>
          <w:rStyle w:val="FootnoteReference"/>
          <w:rFonts w:ascii="Times New Roman" w:eastAsia="Times New Roman" w:hAnsi="Times New Roman" w:cs="Times New Roman"/>
          <w:b/>
          <w:sz w:val="24"/>
          <w:szCs w:val="24"/>
        </w:rPr>
        <w:footnoteReference w:id="940"/>
      </w:r>
    </w:p>
    <w:p w:rsidR="007F434C" w:rsidRPr="00872076" w:rsidRDefault="007F434C"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GEÇİCİ MADDE 30 –</w:t>
      </w:r>
      <w:r w:rsidRPr="00872076">
        <w:rPr>
          <w:rFonts w:ascii="Times New Roman" w:hAnsi="Times New Roman" w:cs="Times New Roman"/>
          <w:sz w:val="24"/>
          <w:szCs w:val="24"/>
        </w:rPr>
        <w:t xml:space="preserve"> (1) </w:t>
      </w:r>
      <w:r w:rsidRPr="00872076">
        <w:rPr>
          <w:rFonts w:ascii="Times New Roman" w:eastAsia="Times New Roman" w:hAnsi="Times New Roman" w:cs="Times New Roman"/>
          <w:sz w:val="24"/>
          <w:szCs w:val="24"/>
        </w:rPr>
        <w:t>Gün Öncesi Piyasasında ve Dengeleme Güç Piyasasında Asgari ve Azami Fiyat Limitlerinin Belirlenmesine İlişkin Usul ve Esaslar çerçevesinde belirlenene kadar ilgili piyasalarda asgari fiyat limitleri 0 TL/MWh, azami fiyat limitleri 2000 TL/MWh olarak uygulanır.</w:t>
      </w:r>
    </w:p>
    <w:p w:rsidR="007F434C" w:rsidRPr="00872076" w:rsidRDefault="007F434C" w:rsidP="00873CB6">
      <w:pPr>
        <w:tabs>
          <w:tab w:val="left" w:pos="566"/>
        </w:tabs>
        <w:spacing w:after="0" w:line="240" w:lineRule="auto"/>
        <w:jc w:val="both"/>
        <w:rPr>
          <w:rFonts w:ascii="Times New Roman" w:eastAsia="Times New Roman" w:hAnsi="Times New Roman"/>
          <w:sz w:val="24"/>
          <w:szCs w:val="24"/>
        </w:rPr>
      </w:pPr>
    </w:p>
    <w:p w:rsidR="007F434C" w:rsidRPr="00872076" w:rsidRDefault="007F434C"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Önceki alacak veya borçlara ilişkin uygulama</w:t>
      </w:r>
      <w:r w:rsidRPr="00872076">
        <w:rPr>
          <w:rStyle w:val="FootnoteReference"/>
          <w:rFonts w:ascii="Times New Roman" w:hAnsi="Times New Roman" w:cs="Times New Roman"/>
          <w:b/>
          <w:sz w:val="24"/>
          <w:szCs w:val="24"/>
        </w:rPr>
        <w:footnoteReference w:id="941"/>
      </w:r>
    </w:p>
    <w:p w:rsidR="007F434C" w:rsidRPr="00872076" w:rsidRDefault="007F434C"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GEÇİCİ MADDE 31 –</w:t>
      </w:r>
      <w:r w:rsidRPr="00872076">
        <w:rPr>
          <w:rFonts w:ascii="Times New Roman" w:hAnsi="Times New Roman" w:cs="Times New Roman"/>
          <w:sz w:val="24"/>
          <w:szCs w:val="24"/>
        </w:rPr>
        <w:t xml:space="preserve"> (1)  TEİAŞ’ın taraf olduğu dava ve takiplerden EPİAŞ’ın faaliyetleriyle ilgili olanlar, EPİAŞ’ın faaliyete geçiş tarihinden itibaren EPİAŞ tarafından yürütülür.</w:t>
      </w:r>
    </w:p>
    <w:p w:rsidR="0074635A" w:rsidRPr="00872076" w:rsidRDefault="0074635A" w:rsidP="00873CB6">
      <w:pPr>
        <w:pStyle w:val="ListParagraph2"/>
        <w:spacing w:after="0" w:line="240" w:lineRule="auto"/>
        <w:ind w:left="0" w:firstLine="567"/>
        <w:jc w:val="both"/>
        <w:rPr>
          <w:rFonts w:ascii="Times New Roman" w:eastAsia="Times New Roman" w:hAnsi="Times New Roman" w:cs="Times New Roman"/>
          <w:sz w:val="24"/>
          <w:szCs w:val="24"/>
        </w:rPr>
      </w:pPr>
    </w:p>
    <w:p w:rsidR="007F434C" w:rsidRPr="00872076" w:rsidRDefault="007F434C"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Dengeleme birimi olan tüketim noktalarının dengeleme güç piyasası kapsamında yerine getirilmeyen talimatlara ilişkin maliyetlerden muafiyeti</w:t>
      </w:r>
      <w:r w:rsidRPr="00872076">
        <w:rPr>
          <w:rStyle w:val="FootnoteReference"/>
          <w:rFonts w:ascii="Times New Roman" w:hAnsi="Times New Roman" w:cs="Times New Roman"/>
          <w:b/>
          <w:sz w:val="24"/>
          <w:szCs w:val="24"/>
        </w:rPr>
        <w:footnoteReference w:id="942"/>
      </w:r>
    </w:p>
    <w:p w:rsidR="002B5DDC" w:rsidRPr="00872076" w:rsidRDefault="007F434C"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GEÇİCİ MADDE 32 –</w:t>
      </w:r>
      <w:r w:rsidRPr="00872076">
        <w:rPr>
          <w:rFonts w:ascii="Times New Roman" w:hAnsi="Times New Roman" w:cs="Times New Roman"/>
          <w:sz w:val="24"/>
          <w:szCs w:val="24"/>
        </w:rPr>
        <w:t xml:space="preserve"> (1) Dengeleme birimi olan tüketim noktaları 1/1/2016 tarihine kadar 102/A ve 105/A maddeleri kapsamında hesaplanan yerine getirilmeyen yük alma/atma talimatlarına ilişkin maliyetlerden muaf tutulur.</w:t>
      </w:r>
    </w:p>
    <w:p w:rsidR="00AB4B20" w:rsidRPr="00872076" w:rsidRDefault="00AB4B20" w:rsidP="00873CB6">
      <w:pPr>
        <w:pStyle w:val="ListParagraph2"/>
        <w:spacing w:after="0" w:line="240" w:lineRule="auto"/>
        <w:ind w:left="0"/>
        <w:jc w:val="both"/>
        <w:rPr>
          <w:rFonts w:ascii="Times New Roman" w:hAnsi="Times New Roman"/>
          <w:sz w:val="24"/>
        </w:rPr>
      </w:pPr>
    </w:p>
    <w:p w:rsidR="007F434C" w:rsidRPr="00872076" w:rsidRDefault="0052633B" w:rsidP="00873CB6">
      <w:pPr>
        <w:pStyle w:val="ListParagraph2"/>
        <w:spacing w:after="0" w:line="240" w:lineRule="auto"/>
        <w:ind w:left="0" w:firstLine="567"/>
        <w:jc w:val="both"/>
        <w:rPr>
          <w:rFonts w:ascii="Times New Roman" w:eastAsia="Times New Roman" w:hAnsi="Times New Roman"/>
          <w:b/>
          <w:sz w:val="24"/>
          <w:szCs w:val="24"/>
        </w:rPr>
      </w:pPr>
      <w:r w:rsidRPr="00872076">
        <w:rPr>
          <w:rFonts w:ascii="Times New Roman" w:hAnsi="Times New Roman" w:cs="Times New Roman"/>
          <w:b/>
          <w:sz w:val="24"/>
          <w:szCs w:val="24"/>
        </w:rPr>
        <w:lastRenderedPageBreak/>
        <w:t>Teminat Hesaplama Prosedürü</w:t>
      </w:r>
      <w:r w:rsidR="00147E35" w:rsidRPr="00872076">
        <w:rPr>
          <w:rFonts w:ascii="Times New Roman" w:hAnsi="Times New Roman" w:cs="Times New Roman"/>
          <w:b/>
          <w:sz w:val="24"/>
          <w:szCs w:val="24"/>
        </w:rPr>
        <w:t xml:space="preserve"> ile Fark Tutarı Prosedürünün</w:t>
      </w:r>
      <w:r w:rsidR="00147E35" w:rsidRPr="00872076" w:rsidDel="00147E35">
        <w:rPr>
          <w:rFonts w:ascii="Times New Roman" w:hAnsi="Times New Roman" w:cs="Times New Roman"/>
          <w:b/>
          <w:sz w:val="24"/>
          <w:szCs w:val="24"/>
        </w:rPr>
        <w:t xml:space="preserve"> </w:t>
      </w:r>
      <w:r w:rsidR="00976B5A" w:rsidRPr="00872076">
        <w:rPr>
          <w:rFonts w:ascii="Times New Roman" w:hAnsi="Times New Roman" w:cs="Times New Roman"/>
          <w:b/>
          <w:sz w:val="24"/>
          <w:szCs w:val="24"/>
        </w:rPr>
        <w:t xml:space="preserve"> h</w:t>
      </w:r>
      <w:r w:rsidRPr="00872076">
        <w:rPr>
          <w:rFonts w:ascii="Times New Roman" w:hAnsi="Times New Roman" w:cs="Times New Roman"/>
          <w:b/>
          <w:sz w:val="24"/>
          <w:szCs w:val="24"/>
        </w:rPr>
        <w:t>azırlanması</w:t>
      </w:r>
      <w:r w:rsidR="0028127C" w:rsidRPr="00872076">
        <w:rPr>
          <w:rStyle w:val="FootnoteReference"/>
          <w:rFonts w:ascii="Times New Roman" w:hAnsi="Times New Roman" w:cs="Times New Roman"/>
          <w:b/>
          <w:sz w:val="24"/>
          <w:szCs w:val="24"/>
        </w:rPr>
        <w:footnoteReference w:id="943"/>
      </w:r>
    </w:p>
    <w:p w:rsidR="00214918" w:rsidRPr="00872076" w:rsidRDefault="00214918"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 xml:space="preserve">GEÇİCİ MADDE 33 </w:t>
      </w:r>
      <w:r w:rsidRPr="00872076">
        <w:rPr>
          <w:rFonts w:ascii="Times New Roman" w:hAnsi="Times New Roman" w:cs="Times New Roman"/>
          <w:sz w:val="24"/>
          <w:szCs w:val="24"/>
        </w:rPr>
        <w:t>–</w:t>
      </w:r>
      <w:r w:rsidR="00CD0FB8" w:rsidRPr="00872076">
        <w:rPr>
          <w:rFonts w:ascii="Times New Roman" w:hAnsi="Times New Roman" w:cs="Times New Roman"/>
          <w:sz w:val="24"/>
          <w:szCs w:val="24"/>
        </w:rPr>
        <w:t xml:space="preserve"> </w:t>
      </w:r>
      <w:r w:rsidR="0052633B" w:rsidRPr="00872076">
        <w:rPr>
          <w:rFonts w:ascii="Times New Roman" w:hAnsi="Times New Roman" w:cs="Times New Roman"/>
          <w:sz w:val="24"/>
          <w:szCs w:val="24"/>
        </w:rPr>
        <w:t xml:space="preserve">(1) </w:t>
      </w:r>
      <w:r w:rsidR="00147E35" w:rsidRPr="00872076">
        <w:rPr>
          <w:rFonts w:ascii="Times New Roman" w:hAnsi="Times New Roman" w:cs="Times New Roman"/>
          <w:sz w:val="24"/>
          <w:szCs w:val="24"/>
        </w:rPr>
        <w:t>Teminat Hesaplama Prosedürü ve Fark Tutarı Prosedürü piyasa işletmecisi tarafından ilgili çalışmalar tamamlanarak 01/06/2016 tarihine kadar Kuru</w:t>
      </w:r>
      <w:r w:rsidR="00944361" w:rsidRPr="00872076">
        <w:rPr>
          <w:rFonts w:ascii="Times New Roman" w:hAnsi="Times New Roman" w:cs="Times New Roman"/>
          <w:sz w:val="24"/>
          <w:szCs w:val="24"/>
        </w:rPr>
        <w:t>m</w:t>
      </w:r>
      <w:r w:rsidR="00147E35" w:rsidRPr="00872076">
        <w:rPr>
          <w:rFonts w:ascii="Times New Roman" w:hAnsi="Times New Roman" w:cs="Times New Roman"/>
          <w:sz w:val="24"/>
          <w:szCs w:val="24"/>
        </w:rPr>
        <w:t>a sunulur.</w:t>
      </w:r>
    </w:p>
    <w:p w:rsidR="00CD0FB8" w:rsidRPr="00872076" w:rsidRDefault="00CD0FB8" w:rsidP="00873CB6">
      <w:pPr>
        <w:pStyle w:val="ListParagraph2"/>
        <w:spacing w:after="0" w:line="240" w:lineRule="auto"/>
        <w:ind w:left="0" w:firstLine="567"/>
        <w:jc w:val="both"/>
        <w:rPr>
          <w:rFonts w:ascii="Times New Roman" w:hAnsi="Times New Roman" w:cs="Times New Roman"/>
          <w:sz w:val="24"/>
          <w:szCs w:val="24"/>
        </w:rPr>
      </w:pPr>
    </w:p>
    <w:p w:rsidR="0052633B" w:rsidRPr="00872076" w:rsidRDefault="009846A8"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Serbest tüketici portalı ile serbest tüketici veri tabanının geliştirilmesi</w:t>
      </w:r>
      <w:r w:rsidR="0028127C" w:rsidRPr="00872076">
        <w:rPr>
          <w:rStyle w:val="FootnoteReference"/>
          <w:rFonts w:ascii="Times New Roman" w:hAnsi="Times New Roman" w:cs="Times New Roman"/>
          <w:b/>
          <w:sz w:val="24"/>
          <w:szCs w:val="24"/>
        </w:rPr>
        <w:footnoteReference w:id="944"/>
      </w:r>
    </w:p>
    <w:p w:rsidR="00CD0FB8" w:rsidRPr="00872076" w:rsidRDefault="00CD0FB8" w:rsidP="00873CB6">
      <w:pPr>
        <w:pStyle w:val="ListParagraph2"/>
        <w:spacing w:after="0" w:line="240" w:lineRule="auto"/>
        <w:ind w:left="0" w:firstLine="567"/>
        <w:jc w:val="both"/>
        <w:rPr>
          <w:rFonts w:ascii="Times New Roman" w:hAnsi="Times New Roman" w:cs="Times New Roman"/>
          <w:sz w:val="24"/>
          <w:szCs w:val="24"/>
        </w:rPr>
      </w:pPr>
      <w:r w:rsidRPr="00872076">
        <w:rPr>
          <w:rFonts w:ascii="Times New Roman" w:hAnsi="Times New Roman" w:cs="Times New Roman"/>
          <w:b/>
          <w:sz w:val="24"/>
          <w:szCs w:val="24"/>
        </w:rPr>
        <w:t xml:space="preserve">GEÇİCİ MADDE 34 </w:t>
      </w:r>
      <w:r w:rsidRPr="00872076">
        <w:rPr>
          <w:rFonts w:ascii="Times New Roman" w:hAnsi="Times New Roman" w:cs="Times New Roman"/>
          <w:sz w:val="24"/>
          <w:szCs w:val="24"/>
        </w:rPr>
        <w:t xml:space="preserve">– </w:t>
      </w:r>
      <w:r w:rsidR="0052633B" w:rsidRPr="00872076">
        <w:rPr>
          <w:rFonts w:ascii="Times New Roman" w:hAnsi="Times New Roman" w:cs="Times New Roman"/>
          <w:sz w:val="24"/>
          <w:szCs w:val="24"/>
        </w:rPr>
        <w:t xml:space="preserve">(1) </w:t>
      </w:r>
      <w:r w:rsidRPr="00872076">
        <w:rPr>
          <w:rFonts w:ascii="Times New Roman" w:hAnsi="Times New Roman" w:cs="Times New Roman"/>
          <w:sz w:val="24"/>
          <w:szCs w:val="24"/>
        </w:rPr>
        <w:t xml:space="preserve">EPİAŞ serbest tüketici portalı ile </w:t>
      </w:r>
      <w:r w:rsidR="005A3BAB" w:rsidRPr="00872076">
        <w:rPr>
          <w:rFonts w:ascii="Times New Roman" w:hAnsi="Times New Roman" w:cs="Times New Roman"/>
          <w:sz w:val="24"/>
          <w:szCs w:val="24"/>
        </w:rPr>
        <w:t>serbest tüketici veri tabanına ili</w:t>
      </w:r>
      <w:r w:rsidR="001C19B3" w:rsidRPr="00872076">
        <w:rPr>
          <w:rFonts w:ascii="Times New Roman" w:hAnsi="Times New Roman" w:cs="Times New Roman"/>
          <w:sz w:val="24"/>
          <w:szCs w:val="24"/>
        </w:rPr>
        <w:t>şki</w:t>
      </w:r>
      <w:r w:rsidR="0029051B" w:rsidRPr="00872076">
        <w:rPr>
          <w:rFonts w:ascii="Times New Roman" w:hAnsi="Times New Roman" w:cs="Times New Roman"/>
          <w:sz w:val="24"/>
          <w:szCs w:val="24"/>
        </w:rPr>
        <w:t xml:space="preserve">n geliştirmeleri en </w:t>
      </w:r>
      <w:r w:rsidR="001C19B3" w:rsidRPr="00872076">
        <w:rPr>
          <w:rFonts w:ascii="Times New Roman" w:hAnsi="Times New Roman" w:cs="Times New Roman"/>
          <w:sz w:val="24"/>
          <w:szCs w:val="24"/>
        </w:rPr>
        <w:t>geç 1/</w:t>
      </w:r>
      <w:r w:rsidR="00147E35" w:rsidRPr="00872076">
        <w:rPr>
          <w:rFonts w:ascii="Times New Roman" w:hAnsi="Times New Roman" w:cs="Times New Roman"/>
          <w:sz w:val="24"/>
          <w:szCs w:val="24"/>
        </w:rPr>
        <w:t>1</w:t>
      </w:r>
      <w:r w:rsidR="002A46C4" w:rsidRPr="00872076">
        <w:rPr>
          <w:rFonts w:ascii="Times New Roman" w:hAnsi="Times New Roman" w:cs="Times New Roman"/>
          <w:sz w:val="24"/>
          <w:szCs w:val="24"/>
        </w:rPr>
        <w:t>/2017</w:t>
      </w:r>
      <w:r w:rsidR="001C19B3" w:rsidRPr="00872076">
        <w:rPr>
          <w:rFonts w:ascii="Times New Roman" w:hAnsi="Times New Roman" w:cs="Times New Roman"/>
          <w:sz w:val="24"/>
          <w:szCs w:val="24"/>
        </w:rPr>
        <w:t xml:space="preserve"> tarihine kadar tamaml</w:t>
      </w:r>
      <w:r w:rsidR="002A664C" w:rsidRPr="00872076">
        <w:rPr>
          <w:rFonts w:ascii="Times New Roman" w:hAnsi="Times New Roman" w:cs="Times New Roman"/>
          <w:sz w:val="24"/>
          <w:szCs w:val="24"/>
        </w:rPr>
        <w:t>ar.</w:t>
      </w:r>
    </w:p>
    <w:p w:rsidR="002D4063" w:rsidRPr="00872076" w:rsidRDefault="002D4063" w:rsidP="00873CB6">
      <w:pPr>
        <w:pStyle w:val="ListParagraph2"/>
        <w:spacing w:after="0" w:line="240" w:lineRule="auto"/>
        <w:ind w:left="0" w:firstLine="567"/>
        <w:jc w:val="both"/>
        <w:rPr>
          <w:rFonts w:ascii="Times New Roman" w:hAnsi="Times New Roman" w:cs="Times New Roman"/>
          <w:sz w:val="24"/>
          <w:szCs w:val="24"/>
        </w:rPr>
      </w:pPr>
    </w:p>
    <w:p w:rsidR="00967897" w:rsidRPr="00872076" w:rsidRDefault="009846A8"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 xml:space="preserve">Serbest olmayan tüketicilerin </w:t>
      </w:r>
      <w:r w:rsidR="00F750CF" w:rsidRPr="00872076">
        <w:rPr>
          <w:rFonts w:ascii="Times New Roman" w:hAnsi="Times New Roman" w:cs="Times New Roman"/>
          <w:b/>
          <w:sz w:val="24"/>
          <w:szCs w:val="24"/>
        </w:rPr>
        <w:t>kaydı</w:t>
      </w:r>
      <w:r w:rsidR="0028127C" w:rsidRPr="00872076">
        <w:rPr>
          <w:rStyle w:val="FootnoteReference"/>
          <w:rFonts w:ascii="Times New Roman" w:hAnsi="Times New Roman" w:cs="Times New Roman"/>
          <w:b/>
          <w:sz w:val="24"/>
          <w:szCs w:val="24"/>
        </w:rPr>
        <w:footnoteReference w:id="945"/>
      </w:r>
      <w:r w:rsidRPr="00872076">
        <w:rPr>
          <w:rFonts w:ascii="Times New Roman" w:hAnsi="Times New Roman" w:cs="Times New Roman"/>
          <w:b/>
          <w:sz w:val="24"/>
          <w:szCs w:val="24"/>
        </w:rPr>
        <w:t xml:space="preserve"> </w:t>
      </w:r>
    </w:p>
    <w:p w:rsidR="002D4063" w:rsidRPr="00872076" w:rsidRDefault="002D4063" w:rsidP="00873CB6">
      <w:pPr>
        <w:pStyle w:val="ListParagraph2"/>
        <w:spacing w:after="0" w:line="240" w:lineRule="auto"/>
        <w:ind w:left="0" w:firstLine="567"/>
        <w:jc w:val="both"/>
        <w:rPr>
          <w:rFonts w:ascii="Times New Roman" w:hAnsi="Times New Roman"/>
          <w:bCs/>
          <w:sz w:val="24"/>
          <w:szCs w:val="24"/>
        </w:rPr>
      </w:pPr>
      <w:r w:rsidRPr="00872076">
        <w:rPr>
          <w:rFonts w:ascii="Times New Roman" w:hAnsi="Times New Roman" w:cs="Times New Roman"/>
          <w:b/>
          <w:sz w:val="24"/>
          <w:szCs w:val="24"/>
        </w:rPr>
        <w:t xml:space="preserve">GEÇİCİ MADDE 35 – </w:t>
      </w:r>
      <w:r w:rsidRPr="00872076">
        <w:rPr>
          <w:rFonts w:ascii="Times New Roman" w:hAnsi="Times New Roman" w:cs="Times New Roman"/>
          <w:sz w:val="24"/>
          <w:szCs w:val="24"/>
        </w:rPr>
        <w:t>(1)</w:t>
      </w:r>
      <w:r w:rsidR="00F903CF" w:rsidRPr="00872076">
        <w:rPr>
          <w:rStyle w:val="FootnoteReference"/>
          <w:rFonts w:ascii="Times New Roman" w:hAnsi="Times New Roman" w:cs="Times New Roman"/>
          <w:sz w:val="24"/>
          <w:szCs w:val="24"/>
        </w:rPr>
        <w:footnoteReference w:id="946"/>
      </w:r>
      <w:r w:rsidRPr="00872076">
        <w:rPr>
          <w:rFonts w:ascii="Times New Roman" w:hAnsi="Times New Roman" w:cs="Times New Roman"/>
          <w:sz w:val="24"/>
          <w:szCs w:val="24"/>
        </w:rPr>
        <w:t xml:space="preserve"> Dağıtım lisansı sahibi tüzel kişiler </w:t>
      </w:r>
      <w:r w:rsidRPr="00872076">
        <w:rPr>
          <w:rFonts w:ascii="Times New Roman" w:hAnsi="Times New Roman"/>
          <w:bCs/>
          <w:sz w:val="24"/>
          <w:szCs w:val="24"/>
        </w:rPr>
        <w:t>hizmet sundukları ve sayaçlarını okumakla yükümlü oldukları</w:t>
      </w:r>
      <w:r w:rsidR="00024680" w:rsidRPr="00872076">
        <w:rPr>
          <w:rFonts w:ascii="Times New Roman" w:hAnsi="Times New Roman"/>
          <w:bCs/>
          <w:sz w:val="24"/>
          <w:szCs w:val="24"/>
        </w:rPr>
        <w:t xml:space="preserve"> serbest olmayan</w:t>
      </w:r>
      <w:r w:rsidRPr="00872076">
        <w:rPr>
          <w:rFonts w:ascii="Times New Roman" w:hAnsi="Times New Roman"/>
          <w:bCs/>
          <w:sz w:val="24"/>
          <w:szCs w:val="24"/>
        </w:rPr>
        <w:t xml:space="preserve"> tüketicilerin 30/B maddesinin birinci</w:t>
      </w:r>
      <w:r w:rsidR="00545CCE" w:rsidRPr="00872076">
        <w:rPr>
          <w:rFonts w:ascii="Times New Roman" w:hAnsi="Times New Roman"/>
          <w:bCs/>
          <w:sz w:val="24"/>
          <w:szCs w:val="24"/>
        </w:rPr>
        <w:t xml:space="preserve"> </w:t>
      </w:r>
      <w:r w:rsidR="00F903CF" w:rsidRPr="00872076">
        <w:rPr>
          <w:rFonts w:ascii="Times New Roman" w:hAnsi="Times New Roman"/>
          <w:bCs/>
          <w:sz w:val="24"/>
          <w:szCs w:val="24"/>
        </w:rPr>
        <w:t xml:space="preserve">fıkrasında </w:t>
      </w:r>
      <w:r w:rsidR="00024680" w:rsidRPr="00872076">
        <w:rPr>
          <w:rFonts w:ascii="Times New Roman" w:hAnsi="Times New Roman"/>
          <w:bCs/>
          <w:sz w:val="24"/>
          <w:szCs w:val="24"/>
        </w:rPr>
        <w:t xml:space="preserve">yer alan bilgilerini </w:t>
      </w:r>
      <w:r w:rsidR="00545CCE" w:rsidRPr="00872076">
        <w:rPr>
          <w:rFonts w:ascii="Times New Roman" w:hAnsi="Times New Roman"/>
          <w:bCs/>
          <w:sz w:val="24"/>
          <w:szCs w:val="24"/>
        </w:rPr>
        <w:t>1/</w:t>
      </w:r>
      <w:r w:rsidR="00501BF2" w:rsidRPr="00872076">
        <w:rPr>
          <w:rFonts w:ascii="Times New Roman" w:hAnsi="Times New Roman"/>
          <w:bCs/>
          <w:sz w:val="24"/>
          <w:szCs w:val="24"/>
        </w:rPr>
        <w:t>6</w:t>
      </w:r>
      <w:r w:rsidR="00545CCE" w:rsidRPr="00872076">
        <w:rPr>
          <w:rFonts w:ascii="Times New Roman" w:hAnsi="Times New Roman"/>
          <w:bCs/>
          <w:sz w:val="24"/>
          <w:szCs w:val="24"/>
        </w:rPr>
        <w:t>/</w:t>
      </w:r>
      <w:r w:rsidR="00F903CF" w:rsidRPr="00872076">
        <w:rPr>
          <w:rFonts w:ascii="Times New Roman" w:hAnsi="Times New Roman"/>
          <w:bCs/>
          <w:sz w:val="24"/>
          <w:szCs w:val="24"/>
        </w:rPr>
        <w:t xml:space="preserve">2018 </w:t>
      </w:r>
      <w:r w:rsidR="00545CCE" w:rsidRPr="00872076">
        <w:rPr>
          <w:rFonts w:ascii="Times New Roman" w:hAnsi="Times New Roman"/>
          <w:bCs/>
          <w:sz w:val="24"/>
          <w:szCs w:val="24"/>
        </w:rPr>
        <w:t xml:space="preserve">tarihine kadar </w:t>
      </w:r>
      <w:r w:rsidR="00024680" w:rsidRPr="00872076">
        <w:rPr>
          <w:rFonts w:ascii="Times New Roman" w:hAnsi="Times New Roman"/>
          <w:bCs/>
          <w:sz w:val="24"/>
          <w:szCs w:val="24"/>
        </w:rPr>
        <w:t>serbest tüketici</w:t>
      </w:r>
      <w:r w:rsidRPr="00872076">
        <w:rPr>
          <w:rFonts w:ascii="Times New Roman" w:hAnsi="Times New Roman"/>
          <w:bCs/>
          <w:sz w:val="24"/>
          <w:szCs w:val="24"/>
        </w:rPr>
        <w:t xml:space="preserve"> veri tabanına kaydeder</w:t>
      </w:r>
      <w:r w:rsidR="00967897" w:rsidRPr="00872076">
        <w:rPr>
          <w:rFonts w:ascii="Times New Roman" w:hAnsi="Times New Roman"/>
          <w:bCs/>
          <w:sz w:val="24"/>
          <w:szCs w:val="24"/>
        </w:rPr>
        <w:t xml:space="preserve">. </w:t>
      </w:r>
    </w:p>
    <w:p w:rsidR="002D4063" w:rsidRPr="00872076" w:rsidRDefault="002D4063" w:rsidP="00873CB6">
      <w:pPr>
        <w:pStyle w:val="ListParagraph2"/>
        <w:spacing w:after="0" w:line="240" w:lineRule="auto"/>
        <w:ind w:left="0" w:firstLine="567"/>
        <w:jc w:val="both"/>
        <w:rPr>
          <w:rFonts w:ascii="Times New Roman" w:hAnsi="Times New Roman"/>
          <w:bCs/>
          <w:sz w:val="24"/>
          <w:szCs w:val="24"/>
        </w:rPr>
      </w:pPr>
      <w:r w:rsidRPr="00872076">
        <w:rPr>
          <w:rFonts w:ascii="Times New Roman" w:hAnsi="Times New Roman"/>
          <w:bCs/>
          <w:sz w:val="24"/>
          <w:szCs w:val="24"/>
        </w:rPr>
        <w:t>(2) Söz konusu kayıtlar</w:t>
      </w:r>
      <w:r w:rsidR="00024680" w:rsidRPr="00872076">
        <w:rPr>
          <w:rFonts w:ascii="Times New Roman" w:hAnsi="Times New Roman"/>
          <w:bCs/>
          <w:sz w:val="24"/>
          <w:szCs w:val="24"/>
        </w:rPr>
        <w:t>,</w:t>
      </w:r>
      <w:r w:rsidR="00967897" w:rsidRPr="00872076">
        <w:rPr>
          <w:rFonts w:ascii="Times New Roman" w:hAnsi="Times New Roman"/>
          <w:bCs/>
          <w:sz w:val="24"/>
          <w:szCs w:val="24"/>
        </w:rPr>
        <w:t xml:space="preserve"> ilgili dağıtım lisansı sahibi tüzel kişi tarafından güncel tutulur ve</w:t>
      </w:r>
      <w:r w:rsidRPr="00872076">
        <w:rPr>
          <w:rFonts w:ascii="Times New Roman" w:hAnsi="Times New Roman"/>
          <w:bCs/>
          <w:sz w:val="24"/>
          <w:szCs w:val="24"/>
        </w:rPr>
        <w:t xml:space="preserve"> tüketici serbest </w:t>
      </w:r>
      <w:r w:rsidR="00024680" w:rsidRPr="00872076">
        <w:rPr>
          <w:rFonts w:ascii="Times New Roman" w:hAnsi="Times New Roman"/>
          <w:bCs/>
          <w:sz w:val="24"/>
          <w:szCs w:val="24"/>
        </w:rPr>
        <w:t>olana</w:t>
      </w:r>
      <w:r w:rsidRPr="00872076">
        <w:rPr>
          <w:rFonts w:ascii="Times New Roman" w:hAnsi="Times New Roman"/>
          <w:bCs/>
          <w:sz w:val="24"/>
          <w:szCs w:val="24"/>
        </w:rPr>
        <w:t xml:space="preserve"> kadar tedarikçilerin erişimine açılmaz.</w:t>
      </w:r>
    </w:p>
    <w:p w:rsidR="00C71AEA" w:rsidRPr="00872076" w:rsidRDefault="00C71AEA" w:rsidP="00873CB6">
      <w:pPr>
        <w:pStyle w:val="ListParagraph2"/>
        <w:spacing w:after="0" w:line="240" w:lineRule="auto"/>
        <w:ind w:left="0" w:firstLine="567"/>
        <w:jc w:val="both"/>
        <w:rPr>
          <w:rFonts w:ascii="Times New Roman" w:hAnsi="Times New Roman"/>
          <w:bCs/>
          <w:sz w:val="24"/>
          <w:szCs w:val="24"/>
        </w:rPr>
      </w:pPr>
    </w:p>
    <w:p w:rsidR="00C71AEA" w:rsidRPr="00872076" w:rsidRDefault="00C71AEA" w:rsidP="00873CB6">
      <w:pPr>
        <w:pStyle w:val="ListParagraph2"/>
        <w:spacing w:after="0" w:line="240" w:lineRule="auto"/>
        <w:ind w:left="0" w:firstLine="567"/>
        <w:jc w:val="both"/>
        <w:rPr>
          <w:rFonts w:ascii="Times New Roman" w:hAnsi="Times New Roman" w:cs="Times New Roman"/>
          <w:b/>
          <w:sz w:val="24"/>
          <w:szCs w:val="24"/>
        </w:rPr>
      </w:pPr>
      <w:r w:rsidRPr="00872076">
        <w:rPr>
          <w:rFonts w:ascii="Times New Roman" w:hAnsi="Times New Roman" w:cs="Times New Roman"/>
          <w:b/>
          <w:sz w:val="24"/>
          <w:szCs w:val="24"/>
        </w:rPr>
        <w:t>Yaz saati uygulaması</w:t>
      </w:r>
    </w:p>
    <w:p w:rsidR="00C71AEA" w:rsidRDefault="00C71AEA" w:rsidP="00873CB6">
      <w:pPr>
        <w:pStyle w:val="ListParagraph2"/>
        <w:spacing w:after="0" w:line="240" w:lineRule="auto"/>
        <w:ind w:left="0" w:firstLine="567"/>
        <w:jc w:val="both"/>
        <w:rPr>
          <w:rFonts w:ascii="Times New Roman" w:eastAsia="Times New Roman" w:hAnsi="Times New Roman" w:cs="Times New Roman"/>
          <w:sz w:val="24"/>
          <w:szCs w:val="24"/>
          <w:lang w:eastAsia="tr-TR"/>
        </w:rPr>
      </w:pPr>
      <w:r w:rsidRPr="00872076">
        <w:rPr>
          <w:rFonts w:ascii="Times New Roman" w:eastAsia="Times New Roman" w:hAnsi="Times New Roman" w:cs="Times New Roman"/>
          <w:b/>
          <w:sz w:val="24"/>
          <w:szCs w:val="24"/>
          <w:lang w:eastAsia="tr-TR"/>
        </w:rPr>
        <w:t>GEÇİCİ MADDE 36</w:t>
      </w:r>
      <w:r w:rsidRPr="00872076">
        <w:rPr>
          <w:rStyle w:val="FootnoteReference"/>
          <w:rFonts w:ascii="Times New Roman" w:eastAsia="Times New Roman" w:hAnsi="Times New Roman" w:cs="Times New Roman"/>
          <w:b/>
          <w:sz w:val="24"/>
          <w:szCs w:val="24"/>
          <w:lang w:eastAsia="tr-TR"/>
        </w:rPr>
        <w:footnoteReference w:id="947"/>
      </w:r>
      <w:r w:rsidRPr="00872076">
        <w:rPr>
          <w:rFonts w:ascii="Times New Roman" w:eastAsia="Times New Roman" w:hAnsi="Times New Roman" w:cs="Times New Roman"/>
          <w:b/>
          <w:sz w:val="24"/>
          <w:szCs w:val="24"/>
          <w:lang w:eastAsia="tr-TR"/>
        </w:rPr>
        <w:t xml:space="preserve"> –</w:t>
      </w:r>
      <w:r w:rsidRPr="00872076">
        <w:rPr>
          <w:rFonts w:ascii="Times New Roman" w:eastAsia="Times New Roman" w:hAnsi="Times New Roman" w:cs="Times New Roman"/>
          <w:sz w:val="24"/>
          <w:szCs w:val="24"/>
          <w:lang w:eastAsia="tr-TR"/>
        </w:rPr>
        <w:t xml:space="preserve"> (1) Yaz saati uygulamasının tüm yıl devam etmesi halinde bu Yönetmeliğin 50 nci, 52 nci, 57 nci, 58 inci, 63 üncü, 68 inci, 69 uncu, 71 inci, 88 inci ve 89 uncu maddeleri ile belirlenmiş olan süreler Piyasa İşletmecisi tarafından bir saate kadar ötelenebilir. Bu durumda belirlenen yeni süreler uygulanmaya başlamadan önce Piyasa İşletmecisi tarafından piyasa katılımcılarına duyurulur.</w:t>
      </w:r>
    </w:p>
    <w:p w:rsidR="00452B7E" w:rsidRPr="00872076" w:rsidRDefault="00452B7E" w:rsidP="00873CB6">
      <w:pPr>
        <w:pStyle w:val="ListParagraph2"/>
        <w:spacing w:after="0" w:line="240" w:lineRule="auto"/>
        <w:ind w:left="0" w:firstLine="567"/>
        <w:jc w:val="both"/>
        <w:rPr>
          <w:rFonts w:ascii="Times New Roman" w:hAnsi="Times New Roman" w:cs="Times New Roman"/>
          <w:b/>
          <w:sz w:val="24"/>
          <w:szCs w:val="24"/>
        </w:rPr>
      </w:pPr>
    </w:p>
    <w:p w:rsidR="00296927" w:rsidRPr="00872076" w:rsidRDefault="00296927" w:rsidP="00452B7E">
      <w:pPr>
        <w:pStyle w:val="ListParagraph2"/>
        <w:spacing w:after="0" w:line="240" w:lineRule="auto"/>
        <w:ind w:left="0" w:firstLine="567"/>
        <w:rPr>
          <w:rFonts w:ascii="Times New Roman" w:eastAsia="Times New Roman" w:hAnsi="Times New Roman"/>
          <w:b/>
          <w:sz w:val="24"/>
          <w:szCs w:val="24"/>
        </w:rPr>
      </w:pPr>
      <w:r w:rsidRPr="00872076">
        <w:rPr>
          <w:rFonts w:ascii="Times New Roman" w:eastAsia="Times New Roman" w:hAnsi="Times New Roman"/>
          <w:b/>
          <w:sz w:val="24"/>
          <w:szCs w:val="24"/>
        </w:rPr>
        <w:t>Temerrüt garanti hesabının oluşturulması</w:t>
      </w:r>
      <w:r w:rsidRPr="00872076">
        <w:rPr>
          <w:rStyle w:val="FootnoteReference"/>
          <w:rFonts w:ascii="Times New Roman" w:eastAsia="Times New Roman" w:hAnsi="Times New Roman"/>
          <w:b/>
          <w:sz w:val="24"/>
          <w:szCs w:val="24"/>
        </w:rPr>
        <w:footnoteReference w:id="948"/>
      </w:r>
      <w:r w:rsidRPr="00872076">
        <w:rPr>
          <w:rFonts w:ascii="Times New Roman" w:eastAsia="Times New Roman" w:hAnsi="Times New Roman"/>
          <w:b/>
          <w:sz w:val="24"/>
          <w:szCs w:val="24"/>
        </w:rPr>
        <w:t xml:space="preserve"> </w:t>
      </w:r>
    </w:p>
    <w:p w:rsidR="00296927" w:rsidRPr="00872076" w:rsidRDefault="00296927"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 xml:space="preserve">GEÇİCİ MADDE 37 </w:t>
      </w:r>
      <w:r w:rsidRPr="00872076">
        <w:rPr>
          <w:rStyle w:val="FootnoteReference"/>
          <w:rFonts w:ascii="Times New Roman" w:eastAsia="Times New Roman" w:hAnsi="Times New Roman"/>
          <w:b/>
          <w:sz w:val="24"/>
          <w:szCs w:val="24"/>
        </w:rPr>
        <w:footnoteReference w:id="949"/>
      </w:r>
      <w:r w:rsidRPr="00872076">
        <w:rPr>
          <w:rFonts w:ascii="Times New Roman" w:eastAsia="Times New Roman" w:hAnsi="Times New Roman"/>
          <w:b/>
          <w:sz w:val="24"/>
          <w:szCs w:val="24"/>
        </w:rPr>
        <w:t xml:space="preserve"> – (</w:t>
      </w:r>
      <w:r w:rsidRPr="00872076">
        <w:rPr>
          <w:rFonts w:ascii="Times New Roman" w:eastAsia="Times New Roman" w:hAnsi="Times New Roman"/>
          <w:sz w:val="24"/>
          <w:szCs w:val="24"/>
        </w:rPr>
        <w:t>1) Vadeli elektrik piyasası dışında Piyasa İşletmecisi tarafından işletilen veya yan hizmetler piyasası hariç olmak üzere mali uzlaştırma ile diğer mali işlemleri yürütülen piyasalar için Temerrüt Garanti Hesabına İlişkin Usul ve Esaslar 1/1/2022 tarihine kadar yayımlanır.</w:t>
      </w:r>
    </w:p>
    <w:p w:rsidR="00104C8D" w:rsidRPr="00872076" w:rsidRDefault="00104C8D" w:rsidP="00873CB6">
      <w:pPr>
        <w:spacing w:after="0" w:line="240" w:lineRule="auto"/>
        <w:ind w:firstLine="566"/>
        <w:jc w:val="both"/>
        <w:rPr>
          <w:rFonts w:ascii="Times New Roman" w:eastAsia="Times New Roman" w:hAnsi="Times New Roman"/>
          <w:b/>
          <w:bCs/>
          <w:sz w:val="18"/>
          <w:szCs w:val="18"/>
          <w:lang w:eastAsia="tr-TR"/>
        </w:rPr>
      </w:pPr>
    </w:p>
    <w:p w:rsidR="00104C8D" w:rsidRPr="00872076" w:rsidRDefault="00104C8D" w:rsidP="00873CB6">
      <w:pPr>
        <w:spacing w:after="0" w:line="240" w:lineRule="auto"/>
        <w:ind w:firstLine="566"/>
        <w:jc w:val="both"/>
        <w:rPr>
          <w:rFonts w:ascii="Times New Roman" w:eastAsia="Times New Roman" w:hAnsi="Times New Roman"/>
          <w:sz w:val="24"/>
          <w:szCs w:val="19"/>
          <w:lang w:eastAsia="tr-TR"/>
        </w:rPr>
      </w:pPr>
      <w:r w:rsidRPr="00872076">
        <w:rPr>
          <w:rFonts w:ascii="Times New Roman" w:eastAsia="Times New Roman" w:hAnsi="Times New Roman"/>
          <w:b/>
          <w:bCs/>
          <w:sz w:val="24"/>
          <w:szCs w:val="18"/>
          <w:lang w:eastAsia="tr-TR"/>
        </w:rPr>
        <w:t>Ödeme usulü</w:t>
      </w:r>
    </w:p>
    <w:p w:rsidR="00296927" w:rsidRPr="00452B7E" w:rsidRDefault="00104C8D" w:rsidP="00452B7E">
      <w:pPr>
        <w:spacing w:after="0" w:line="240" w:lineRule="auto"/>
        <w:ind w:firstLine="566"/>
        <w:jc w:val="both"/>
        <w:rPr>
          <w:rFonts w:ascii="Times New Roman" w:eastAsia="Times New Roman" w:hAnsi="Times New Roman"/>
          <w:sz w:val="24"/>
          <w:szCs w:val="19"/>
          <w:lang w:eastAsia="tr-TR"/>
        </w:rPr>
      </w:pPr>
      <w:r w:rsidRPr="00872076">
        <w:rPr>
          <w:rFonts w:ascii="Times New Roman" w:eastAsia="Times New Roman" w:hAnsi="Times New Roman"/>
          <w:b/>
          <w:bCs/>
          <w:sz w:val="24"/>
          <w:szCs w:val="18"/>
          <w:lang w:eastAsia="tr-TR"/>
        </w:rPr>
        <w:t>GEÇİCİ MADDE 38</w:t>
      </w:r>
      <w:r w:rsidRPr="00872076">
        <w:rPr>
          <w:rStyle w:val="FootnoteReference"/>
          <w:rFonts w:ascii="Times New Roman" w:eastAsia="Times New Roman" w:hAnsi="Times New Roman"/>
          <w:b/>
          <w:bCs/>
          <w:sz w:val="24"/>
          <w:szCs w:val="18"/>
          <w:lang w:eastAsia="tr-TR"/>
        </w:rPr>
        <w:footnoteReference w:id="950"/>
      </w:r>
      <w:r w:rsidRPr="00872076">
        <w:rPr>
          <w:rFonts w:ascii="Times New Roman" w:eastAsia="Times New Roman" w:hAnsi="Times New Roman"/>
          <w:b/>
          <w:bCs/>
          <w:sz w:val="24"/>
          <w:szCs w:val="18"/>
          <w:lang w:eastAsia="tr-TR"/>
        </w:rPr>
        <w:t xml:space="preserve"> –</w:t>
      </w:r>
      <w:r w:rsidRPr="00872076">
        <w:rPr>
          <w:rFonts w:ascii="Times New Roman" w:eastAsia="Times New Roman" w:hAnsi="Times New Roman"/>
          <w:sz w:val="24"/>
          <w:szCs w:val="18"/>
          <w:lang w:eastAsia="tr-TR"/>
        </w:rPr>
        <w:t> (1) Bu maddenin yürürlüğe girdiği tarihten itibaren üç ay süre ile 132/Ç maddesinin dokuzuncu fıkrası kapsamında Piyasa İşletmecisi tarafından alacaklı piyasa katılımcılarına yapılacak ödemeler, fatura tebliğ tarihi ve sırası dikkate alınmaksızın, ilgili fatura dönemi için piyasa katılımcılarından tahsil edilen tüm tutarların net alacak tutarlarına oranına göre gerçekleştirilir. Bu ödemelerin yapılmasını müteakip bir sonraki ön uzlaştırma bildirimi yayımlanana kadar yeni bir tahsilat yapılırsa bunlar da birinci cümledeki usule göre alacaklı piyasa katılımcılarına dağıtılır. Kurul bu uygulamanın süresini altı aya kadar uzatmaya yetkilidir.</w:t>
      </w:r>
    </w:p>
    <w:p w:rsidR="00612D3E" w:rsidRPr="00612D3E" w:rsidRDefault="00612D3E" w:rsidP="00612D3E">
      <w:pPr>
        <w:pStyle w:val="ListParagraph2"/>
        <w:spacing w:after="0" w:line="240" w:lineRule="auto"/>
        <w:ind w:left="0" w:firstLine="566"/>
        <w:jc w:val="both"/>
        <w:rPr>
          <w:rFonts w:ascii="Times New Roman" w:eastAsia="Times New Roman" w:hAnsi="Times New Roman"/>
          <w:b/>
          <w:sz w:val="24"/>
          <w:szCs w:val="24"/>
        </w:rPr>
      </w:pPr>
      <w:r w:rsidRPr="00612D3E">
        <w:rPr>
          <w:rFonts w:ascii="Times New Roman" w:eastAsia="Times New Roman" w:hAnsi="Times New Roman"/>
          <w:b/>
          <w:sz w:val="24"/>
          <w:szCs w:val="24"/>
        </w:rPr>
        <w:t>Dengesizlik oranı uygulaması</w:t>
      </w:r>
    </w:p>
    <w:p w:rsidR="00DE7798" w:rsidRDefault="00612D3E" w:rsidP="00612D3E">
      <w:pPr>
        <w:pStyle w:val="ListParagraph2"/>
        <w:spacing w:after="0" w:line="240" w:lineRule="auto"/>
        <w:ind w:left="0" w:firstLine="567"/>
        <w:jc w:val="both"/>
        <w:rPr>
          <w:rFonts w:ascii="Times New Roman" w:eastAsia="Times New Roman" w:hAnsi="Times New Roman"/>
          <w:sz w:val="24"/>
          <w:szCs w:val="24"/>
        </w:rPr>
      </w:pPr>
      <w:r w:rsidRPr="00612D3E">
        <w:rPr>
          <w:rFonts w:ascii="Times New Roman" w:eastAsia="Times New Roman" w:hAnsi="Times New Roman"/>
          <w:b/>
          <w:sz w:val="24"/>
          <w:szCs w:val="24"/>
        </w:rPr>
        <w:t>GEÇİCİ MADDE 39</w:t>
      </w:r>
      <w:r>
        <w:rPr>
          <w:rStyle w:val="FootnoteReference"/>
          <w:rFonts w:ascii="Times New Roman" w:eastAsia="Times New Roman" w:hAnsi="Times New Roman"/>
          <w:b/>
          <w:sz w:val="24"/>
          <w:szCs w:val="24"/>
        </w:rPr>
        <w:footnoteReference w:id="951"/>
      </w:r>
      <w:r w:rsidRPr="00612D3E">
        <w:rPr>
          <w:rFonts w:ascii="Times New Roman" w:eastAsia="Times New Roman" w:hAnsi="Times New Roman"/>
          <w:sz w:val="24"/>
          <w:szCs w:val="24"/>
        </w:rPr>
        <w:t xml:space="preserve"> – (1) Dağıtım lisansı sahibi tüzel kişiler ile bölgelerindeki görevli tedarik şirketlerinin bir araya gelmek suretiyle oluşturdukları dengeden sorumlu gruplar </w:t>
      </w:r>
    </w:p>
    <w:p w:rsidR="00AB4B20" w:rsidRDefault="00612D3E" w:rsidP="00DE7798">
      <w:pPr>
        <w:pStyle w:val="ListParagraph2"/>
        <w:spacing w:after="0" w:line="240" w:lineRule="auto"/>
        <w:ind w:left="0"/>
        <w:jc w:val="both"/>
        <w:rPr>
          <w:rFonts w:ascii="Times New Roman" w:eastAsia="Times New Roman" w:hAnsi="Times New Roman"/>
          <w:sz w:val="24"/>
          <w:szCs w:val="24"/>
        </w:rPr>
      </w:pPr>
      <w:r w:rsidRPr="00612D3E">
        <w:rPr>
          <w:rFonts w:ascii="Times New Roman" w:eastAsia="Times New Roman" w:hAnsi="Times New Roman"/>
          <w:sz w:val="24"/>
          <w:szCs w:val="24"/>
        </w:rPr>
        <w:lastRenderedPageBreak/>
        <w:t>için 111 inci maddenin beşinci fıkrasında yer alan dengesizlik oranı, 1/1/2027 tarihine kadar yüzde yüz olarak uygulanır.</w:t>
      </w:r>
    </w:p>
    <w:p w:rsidR="00DE7798" w:rsidRPr="00DE7798" w:rsidRDefault="00DE7798" w:rsidP="00DE7798">
      <w:pPr>
        <w:pStyle w:val="ListParagraph2"/>
        <w:rPr>
          <w:rFonts w:ascii="Times New Roman" w:eastAsia="Times New Roman" w:hAnsi="Times New Roman"/>
          <w:b/>
          <w:sz w:val="24"/>
          <w:szCs w:val="24"/>
        </w:rPr>
      </w:pPr>
      <w:r w:rsidRPr="00DE7798">
        <w:rPr>
          <w:rFonts w:ascii="Times New Roman" w:eastAsia="Times New Roman" w:hAnsi="Times New Roman"/>
          <w:b/>
          <w:sz w:val="24"/>
          <w:szCs w:val="24"/>
        </w:rPr>
        <w:t>Dengeleme güç piyasasında uzlaştırma dönemi</w:t>
      </w:r>
    </w:p>
    <w:p w:rsidR="00DE7798" w:rsidRPr="00872076" w:rsidRDefault="00DE7798" w:rsidP="00DE7798">
      <w:pPr>
        <w:pStyle w:val="ListParagraph2"/>
        <w:spacing w:after="0" w:line="240" w:lineRule="auto"/>
        <w:ind w:left="0" w:firstLine="567"/>
        <w:jc w:val="both"/>
        <w:rPr>
          <w:rFonts w:ascii="Times New Roman" w:eastAsia="Times New Roman" w:hAnsi="Times New Roman"/>
          <w:sz w:val="24"/>
          <w:szCs w:val="24"/>
        </w:rPr>
      </w:pPr>
      <w:r w:rsidRPr="00DE7798">
        <w:rPr>
          <w:rFonts w:ascii="Times New Roman" w:eastAsia="Times New Roman" w:hAnsi="Times New Roman"/>
          <w:b/>
          <w:sz w:val="24"/>
          <w:szCs w:val="24"/>
        </w:rPr>
        <w:t>GEÇİCİ MADDE 40</w:t>
      </w:r>
      <w:r>
        <w:rPr>
          <w:rStyle w:val="FootnoteReference"/>
          <w:rFonts w:ascii="Times New Roman" w:eastAsia="Times New Roman" w:hAnsi="Times New Roman"/>
          <w:b/>
          <w:sz w:val="24"/>
          <w:szCs w:val="24"/>
        </w:rPr>
        <w:footnoteReference w:id="952"/>
      </w:r>
      <w:r w:rsidRPr="00DE7798">
        <w:rPr>
          <w:rFonts w:ascii="Times New Roman" w:eastAsia="Times New Roman" w:hAnsi="Times New Roman"/>
          <w:b/>
          <w:sz w:val="24"/>
          <w:szCs w:val="24"/>
        </w:rPr>
        <w:t xml:space="preserve"> -</w:t>
      </w:r>
      <w:r w:rsidRPr="00DE7798">
        <w:rPr>
          <w:rFonts w:ascii="Times New Roman" w:eastAsia="Times New Roman" w:hAnsi="Times New Roman"/>
          <w:bCs/>
          <w:sz w:val="24"/>
          <w:szCs w:val="24"/>
        </w:rPr>
        <w:t xml:space="preserve"> (1) 91 inci maddenin ikinci fıkrası kapsamında dengeleme güç piyasasında on beş dakikalık uzlaştırma dönemi için gerekli altyapı hazırlıkları sistem işletmecisi ve piyasa işletmecisi tarafından en geç 1/1/2027 tarihine kadar tamamlanır. Bu kapsamda söz konusu fıkraya ilişkin uygulamalar 1/1/2027 tarihine kadar başlatılmaz</w:t>
      </w:r>
    </w:p>
    <w:p w:rsidR="007B1391" w:rsidRPr="00872076" w:rsidRDefault="007B1391" w:rsidP="00873CB6">
      <w:pPr>
        <w:pStyle w:val="ListParagraph2"/>
        <w:spacing w:after="0" w:line="240" w:lineRule="auto"/>
        <w:ind w:left="0"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Yürürlük</w:t>
      </w:r>
    </w:p>
    <w:p w:rsidR="007B1391" w:rsidRPr="00872076" w:rsidRDefault="007B1391"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143 –</w:t>
      </w:r>
      <w:r w:rsidRPr="00872076">
        <w:rPr>
          <w:rFonts w:ascii="Times New Roman" w:eastAsia="Times New Roman" w:hAnsi="Times New Roman"/>
          <w:sz w:val="24"/>
          <w:szCs w:val="24"/>
        </w:rPr>
        <w:t xml:space="preserve"> (1) Bu Yönetmelik yayımı tarihinde yürürlüğe girer.</w:t>
      </w:r>
    </w:p>
    <w:p w:rsidR="00BC6983" w:rsidRPr="00872076" w:rsidRDefault="00BC6983" w:rsidP="00873CB6">
      <w:pPr>
        <w:tabs>
          <w:tab w:val="left" w:pos="566"/>
        </w:tabs>
        <w:spacing w:after="0" w:line="240" w:lineRule="auto"/>
        <w:jc w:val="both"/>
        <w:rPr>
          <w:rFonts w:ascii="Times New Roman" w:eastAsia="Times New Roman" w:hAnsi="Times New Roman"/>
          <w:sz w:val="24"/>
          <w:szCs w:val="24"/>
        </w:rPr>
      </w:pPr>
    </w:p>
    <w:p w:rsidR="007B1391" w:rsidRPr="00872076" w:rsidRDefault="007B1391" w:rsidP="00873CB6">
      <w:pPr>
        <w:pStyle w:val="ListParagraph2"/>
        <w:spacing w:after="0" w:line="240" w:lineRule="auto"/>
        <w:ind w:left="0" w:firstLine="567"/>
        <w:jc w:val="both"/>
        <w:rPr>
          <w:rFonts w:ascii="Times New Roman" w:eastAsia="Times New Roman" w:hAnsi="Times New Roman"/>
          <w:b/>
          <w:sz w:val="24"/>
          <w:szCs w:val="24"/>
        </w:rPr>
      </w:pPr>
      <w:r w:rsidRPr="00872076">
        <w:rPr>
          <w:rFonts w:ascii="Times New Roman" w:eastAsia="Times New Roman" w:hAnsi="Times New Roman"/>
          <w:b/>
          <w:sz w:val="24"/>
          <w:szCs w:val="24"/>
        </w:rPr>
        <w:t>Yürütme</w:t>
      </w:r>
    </w:p>
    <w:p w:rsidR="00167903" w:rsidRPr="00872076" w:rsidRDefault="007B1391" w:rsidP="00873CB6">
      <w:pPr>
        <w:pStyle w:val="ListParagraph2"/>
        <w:spacing w:after="0" w:line="240" w:lineRule="auto"/>
        <w:ind w:left="0" w:firstLine="567"/>
        <w:jc w:val="both"/>
        <w:rPr>
          <w:rFonts w:ascii="Times New Roman" w:eastAsia="Times New Roman" w:hAnsi="Times New Roman"/>
          <w:sz w:val="24"/>
          <w:szCs w:val="24"/>
        </w:rPr>
      </w:pPr>
      <w:r w:rsidRPr="00872076">
        <w:rPr>
          <w:rFonts w:ascii="Times New Roman" w:eastAsia="Times New Roman" w:hAnsi="Times New Roman"/>
          <w:b/>
          <w:sz w:val="24"/>
          <w:szCs w:val="24"/>
        </w:rPr>
        <w:t>MADDE 144 –</w:t>
      </w:r>
      <w:r w:rsidRPr="00872076">
        <w:rPr>
          <w:rFonts w:ascii="Times New Roman" w:eastAsia="Times New Roman" w:hAnsi="Times New Roman"/>
          <w:sz w:val="24"/>
          <w:szCs w:val="24"/>
        </w:rPr>
        <w:t xml:space="preserve"> (1) Bu Yönetmelik hükümlerini Başkan yürütür.</w:t>
      </w:r>
    </w:p>
    <w:p w:rsidR="00B9252A" w:rsidRPr="00872076" w:rsidRDefault="00B9252A" w:rsidP="00873CB6">
      <w:pPr>
        <w:pStyle w:val="ListParagraph2"/>
        <w:spacing w:after="0" w:line="240" w:lineRule="auto"/>
        <w:ind w:left="0" w:firstLine="567"/>
        <w:jc w:val="both"/>
        <w:rPr>
          <w:rFonts w:ascii="Times New Roman" w:eastAsia="Times New Roman" w:hAnsi="Times New Roman"/>
          <w:sz w:val="24"/>
          <w:szCs w:val="24"/>
        </w:rPr>
      </w:pPr>
    </w:p>
    <w:tbl>
      <w:tblPr>
        <w:tblW w:w="8505" w:type="dxa"/>
        <w:jc w:val="center"/>
        <w:tblCellMar>
          <w:left w:w="0" w:type="dxa"/>
          <w:right w:w="0" w:type="dxa"/>
        </w:tblCellMar>
        <w:tblLook w:val="04A0" w:firstRow="1" w:lastRow="0" w:firstColumn="1" w:lastColumn="0" w:noHBand="0" w:noVBand="1"/>
      </w:tblPr>
      <w:tblGrid>
        <w:gridCol w:w="536"/>
        <w:gridCol w:w="3761"/>
        <w:gridCol w:w="4208"/>
      </w:tblGrid>
      <w:tr w:rsidR="00872076" w:rsidRPr="00872076" w:rsidTr="00ED10C5">
        <w:trPr>
          <w:jc w:val="center"/>
        </w:trPr>
        <w:tc>
          <w:tcPr>
            <w:tcW w:w="8505" w:type="dxa"/>
            <w:gridSpan w:val="3"/>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Yönetmeliğin Yayımlandığı Resmî Gazete'nin</w:t>
            </w:r>
          </w:p>
        </w:tc>
      </w:tr>
      <w:tr w:rsidR="00872076" w:rsidRPr="00872076" w:rsidTr="00ED10C5">
        <w:trPr>
          <w:jc w:val="center"/>
        </w:trPr>
        <w:tc>
          <w:tcPr>
            <w:tcW w:w="42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Tarihi</w:t>
            </w:r>
          </w:p>
        </w:tc>
        <w:tc>
          <w:tcPr>
            <w:tcW w:w="4208" w:type="dxa"/>
            <w:tcBorders>
              <w:top w:val="nil"/>
              <w:left w:val="nil"/>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Sayısı</w:t>
            </w:r>
          </w:p>
        </w:tc>
      </w:tr>
      <w:tr w:rsidR="00872076" w:rsidRPr="00872076" w:rsidTr="00ED10C5">
        <w:trPr>
          <w:jc w:val="center"/>
        </w:trPr>
        <w:tc>
          <w:tcPr>
            <w:tcW w:w="429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14/4/2009</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27200</w:t>
            </w:r>
          </w:p>
        </w:tc>
      </w:tr>
      <w:tr w:rsidR="00872076" w:rsidRPr="00872076" w:rsidTr="00ED10C5">
        <w:trPr>
          <w:jc w:val="center"/>
        </w:trPr>
        <w:tc>
          <w:tcPr>
            <w:tcW w:w="8505" w:type="dxa"/>
            <w:gridSpan w:val="3"/>
            <w:tcBorders>
              <w:top w:val="nil"/>
              <w:left w:val="single" w:sz="8" w:space="0" w:color="auto"/>
              <w:bottom w:val="nil"/>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Yönetmelikte Değişiklik Yapan Yönetmeliklerin Yayımlandığı Resmî Gazete'nin</w:t>
            </w:r>
          </w:p>
        </w:tc>
      </w:tr>
      <w:tr w:rsidR="00872076" w:rsidRPr="00872076" w:rsidTr="00ED10C5">
        <w:trPr>
          <w:jc w:val="center"/>
        </w:trPr>
        <w:tc>
          <w:tcPr>
            <w:tcW w:w="42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Tarihi</w:t>
            </w:r>
          </w:p>
        </w:tc>
        <w:tc>
          <w:tcPr>
            <w:tcW w:w="4208" w:type="dxa"/>
            <w:tcBorders>
              <w:top w:val="nil"/>
              <w:left w:val="nil"/>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b/>
                <w:bCs/>
                <w:sz w:val="24"/>
                <w:szCs w:val="24"/>
                <w:lang w:eastAsia="tr-TR"/>
              </w:rPr>
              <w:t>Sayısı</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1/10/2009</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27363</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26/11/2009</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 xml:space="preserve">                    27418 (Mükerrer) </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3-</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17/4/2010</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27555</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4-</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6/11/2010</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27751</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5-</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 xml:space="preserve">20/2/2011 </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27852</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6-</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3/11/2011</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28104</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7-</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3/3/2012</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28222</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8-</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18/9/2012</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28415</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9-</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30/12/2012</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                         28513 (2. Mükerrer)</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10-</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5/1/2013</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28519</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11-</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28/3/2015</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29309</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12-</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15/7/2015</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29417</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13-</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29/4/2016</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29698</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14-</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28/5/2016</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29725</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15-</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30/10/2016</w:t>
            </w:r>
          </w:p>
        </w:tc>
        <w:tc>
          <w:tcPr>
            <w:tcW w:w="4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1588" w:hanging="1588"/>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29873</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16-</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14/01/2017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29948</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17-</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16/5/2017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30068</w:t>
            </w:r>
          </w:p>
        </w:tc>
      </w:tr>
      <w:tr w:rsidR="00872076" w:rsidRPr="00872076" w:rsidTr="00ED10C5">
        <w:trPr>
          <w:jc w:val="center"/>
        </w:trPr>
        <w:tc>
          <w:tcPr>
            <w:tcW w:w="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18-</w:t>
            </w:r>
          </w:p>
        </w:tc>
        <w:tc>
          <w:tcPr>
            <w:tcW w:w="3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18/1/2018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30305</w:t>
            </w:r>
          </w:p>
        </w:tc>
      </w:tr>
      <w:tr w:rsidR="00872076" w:rsidRPr="00872076" w:rsidTr="00ED10C5">
        <w:trPr>
          <w:jc w:val="center"/>
        </w:trPr>
        <w:tc>
          <w:tcPr>
            <w:tcW w:w="53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19-</w:t>
            </w:r>
          </w:p>
        </w:tc>
        <w:tc>
          <w:tcPr>
            <w:tcW w:w="3761"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17/11/2018</w:t>
            </w:r>
          </w:p>
        </w:tc>
        <w:tc>
          <w:tcPr>
            <w:tcW w:w="0" w:type="auto"/>
            <w:tcBorders>
              <w:top w:val="nil"/>
              <w:left w:val="nil"/>
              <w:bottom w:val="single" w:sz="4" w:space="0" w:color="auto"/>
              <w:right w:val="single" w:sz="8"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val="en-US" w:eastAsia="tr-TR"/>
              </w:rPr>
              <w:t>30598</w:t>
            </w:r>
          </w:p>
        </w:tc>
      </w:tr>
      <w:tr w:rsidR="00872076" w:rsidRPr="00872076" w:rsidTr="00ED10C5">
        <w:trPr>
          <w:jc w:val="center"/>
        </w:trPr>
        <w:tc>
          <w:tcPr>
            <w:tcW w:w="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9252A" w:rsidRPr="00872076" w:rsidRDefault="00B9252A"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20-</w:t>
            </w:r>
          </w:p>
        </w:tc>
        <w:tc>
          <w:tcPr>
            <w:tcW w:w="37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9/8/2019</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9252A" w:rsidRPr="00872076" w:rsidRDefault="00B9252A"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30857</w:t>
            </w:r>
          </w:p>
        </w:tc>
      </w:tr>
      <w:tr w:rsidR="00872076"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764F6" w:rsidRPr="00872076" w:rsidRDefault="00D764F6"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21</w:t>
            </w:r>
            <w:r w:rsidR="00F621B7" w:rsidRPr="00872076">
              <w:rPr>
                <w:rFonts w:ascii="Times New Roman" w:eastAsia="Times New Roman" w:hAnsi="Times New Roman"/>
                <w:b/>
                <w:sz w:val="24"/>
                <w:szCs w:val="24"/>
                <w:lang w:eastAsia="tr-TR"/>
              </w:rPr>
              <w:t>-</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D764F6" w:rsidRPr="00872076" w:rsidRDefault="00D764F6"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2/2/2020</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D764F6" w:rsidRPr="00872076" w:rsidRDefault="00D764F6"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31027</w:t>
            </w:r>
          </w:p>
        </w:tc>
      </w:tr>
      <w:tr w:rsidR="00872076"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04C8D" w:rsidRPr="00872076" w:rsidRDefault="00104C8D"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22-</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104C8D" w:rsidRPr="00872076" w:rsidRDefault="009356FC"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21/4</w:t>
            </w:r>
            <w:r w:rsidR="00104C8D" w:rsidRPr="00872076">
              <w:rPr>
                <w:rFonts w:ascii="Times New Roman" w:eastAsia="Times New Roman" w:hAnsi="Times New Roman"/>
                <w:sz w:val="24"/>
                <w:szCs w:val="24"/>
                <w:lang w:eastAsia="tr-TR"/>
              </w:rPr>
              <w:t>/2020</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104C8D" w:rsidRPr="00872076" w:rsidRDefault="00104C8D"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31106</w:t>
            </w:r>
          </w:p>
        </w:tc>
      </w:tr>
      <w:tr w:rsidR="00872076"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67858" w:rsidRPr="00872076" w:rsidRDefault="00467858"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23-</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67858" w:rsidRPr="00872076" w:rsidRDefault="00467858"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28/</w:t>
            </w:r>
            <w:r w:rsidR="00C725CC" w:rsidRPr="00872076">
              <w:rPr>
                <w:rFonts w:ascii="Times New Roman" w:eastAsia="Times New Roman" w:hAnsi="Times New Roman"/>
                <w:sz w:val="24"/>
                <w:szCs w:val="24"/>
                <w:lang w:eastAsia="tr-TR"/>
              </w:rPr>
              <w:t>7</w:t>
            </w:r>
            <w:r w:rsidRPr="00872076">
              <w:rPr>
                <w:rFonts w:ascii="Times New Roman" w:eastAsia="Times New Roman" w:hAnsi="Times New Roman"/>
                <w:sz w:val="24"/>
                <w:szCs w:val="24"/>
                <w:lang w:eastAsia="tr-TR"/>
              </w:rPr>
              <w:t>/2020</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67858" w:rsidRPr="00872076" w:rsidRDefault="00467858"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31199</w:t>
            </w:r>
          </w:p>
        </w:tc>
      </w:tr>
      <w:tr w:rsidR="00872076"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D0429" w:rsidRPr="00872076" w:rsidRDefault="004D0429"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24-</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D0429" w:rsidRPr="00872076" w:rsidRDefault="004D0429"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20/2/2021</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D0429" w:rsidRPr="00872076" w:rsidRDefault="004D0429"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31401</w:t>
            </w:r>
          </w:p>
        </w:tc>
      </w:tr>
      <w:tr w:rsidR="00872076"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868BE" w:rsidRPr="00872076" w:rsidRDefault="00F868BE"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25-</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F868BE" w:rsidRPr="00872076" w:rsidRDefault="00F868BE"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9/5/2021</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F868BE" w:rsidRPr="00872076" w:rsidRDefault="00F868BE"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31479</w:t>
            </w:r>
          </w:p>
        </w:tc>
      </w:tr>
      <w:tr w:rsidR="00721E97" w:rsidRPr="00872076" w:rsidTr="00ED10C5">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21E97" w:rsidRPr="00872076" w:rsidRDefault="00721E97" w:rsidP="00873CB6">
            <w:pPr>
              <w:spacing w:after="0" w:line="240" w:lineRule="auto"/>
              <w:jc w:val="center"/>
              <w:rPr>
                <w:rFonts w:ascii="Times New Roman" w:eastAsia="Times New Roman" w:hAnsi="Times New Roman"/>
                <w:b/>
                <w:sz w:val="24"/>
                <w:szCs w:val="24"/>
                <w:lang w:eastAsia="tr-TR"/>
              </w:rPr>
            </w:pPr>
            <w:r w:rsidRPr="00872076">
              <w:rPr>
                <w:rFonts w:ascii="Times New Roman" w:eastAsia="Times New Roman" w:hAnsi="Times New Roman"/>
                <w:b/>
                <w:sz w:val="24"/>
                <w:szCs w:val="24"/>
                <w:lang w:eastAsia="tr-TR"/>
              </w:rPr>
              <w:t>26</w:t>
            </w:r>
            <w:r w:rsidR="00ED10C5">
              <w:rPr>
                <w:rFonts w:ascii="Times New Roman" w:eastAsia="Times New Roman" w:hAnsi="Times New Roman"/>
                <w:b/>
                <w:sz w:val="24"/>
                <w:szCs w:val="24"/>
                <w:lang w:eastAsia="tr-TR"/>
              </w:rPr>
              <w:t>-</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721E97" w:rsidRPr="00872076" w:rsidRDefault="00721E97" w:rsidP="00873CB6">
            <w:pPr>
              <w:spacing w:after="0" w:line="240" w:lineRule="auto"/>
              <w:ind w:left="53" w:right="480" w:hanging="53"/>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22/2/2022</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721E97" w:rsidRPr="00872076" w:rsidRDefault="00721E97" w:rsidP="00873CB6">
            <w:pPr>
              <w:spacing w:after="0" w:line="240" w:lineRule="auto"/>
              <w:jc w:val="center"/>
              <w:rPr>
                <w:rFonts w:ascii="Times New Roman" w:eastAsia="Times New Roman" w:hAnsi="Times New Roman"/>
                <w:sz w:val="24"/>
                <w:szCs w:val="24"/>
                <w:lang w:eastAsia="tr-TR"/>
              </w:rPr>
            </w:pPr>
            <w:r w:rsidRPr="00872076">
              <w:rPr>
                <w:rFonts w:ascii="Times New Roman" w:eastAsia="Times New Roman" w:hAnsi="Times New Roman"/>
                <w:sz w:val="24"/>
                <w:szCs w:val="24"/>
                <w:lang w:eastAsia="tr-TR"/>
              </w:rPr>
              <w:t>31760</w:t>
            </w:r>
          </w:p>
        </w:tc>
      </w:tr>
      <w:tr w:rsidR="00ED10C5" w:rsidRPr="00872076" w:rsidTr="00452B7E">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D10C5" w:rsidRPr="00872076" w:rsidRDefault="00ED10C5" w:rsidP="00873CB6">
            <w:pPr>
              <w:spacing w:after="0" w:line="240" w:lineRule="auto"/>
              <w:jc w:val="center"/>
              <w:rPr>
                <w:rFonts w:ascii="Times New Roman" w:eastAsia="Times New Roman" w:hAnsi="Times New Roman"/>
                <w:b/>
                <w:sz w:val="24"/>
                <w:szCs w:val="24"/>
                <w:lang w:eastAsia="tr-TR"/>
              </w:rPr>
            </w:pPr>
            <w:r>
              <w:rPr>
                <w:rFonts w:ascii="Times New Roman" w:eastAsia="Times New Roman" w:hAnsi="Times New Roman"/>
                <w:b/>
                <w:sz w:val="24"/>
                <w:szCs w:val="24"/>
                <w:lang w:eastAsia="tr-TR"/>
              </w:rPr>
              <w:t>27-</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ED10C5" w:rsidRPr="00872076" w:rsidRDefault="00ED10C5" w:rsidP="00873CB6">
            <w:pPr>
              <w:spacing w:after="0" w:line="240" w:lineRule="auto"/>
              <w:ind w:left="53" w:right="480" w:hanging="53"/>
              <w:jc w:val="center"/>
              <w:rPr>
                <w:rFonts w:ascii="Times New Roman" w:eastAsia="Times New Roman" w:hAnsi="Times New Roman"/>
                <w:sz w:val="24"/>
                <w:szCs w:val="24"/>
                <w:lang w:eastAsia="tr-TR"/>
              </w:rPr>
            </w:pPr>
            <w:r>
              <w:rPr>
                <w:rFonts w:ascii="Times New Roman" w:eastAsia="Times New Roman" w:hAnsi="Times New Roman"/>
                <w:bCs/>
                <w:sz w:val="24"/>
                <w:szCs w:val="24"/>
              </w:rPr>
              <w:t>19/11/2022</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ED10C5" w:rsidRPr="00872076" w:rsidRDefault="00ED10C5" w:rsidP="00873CB6">
            <w:pPr>
              <w:spacing w:after="0" w:line="240" w:lineRule="auto"/>
              <w:jc w:val="center"/>
              <w:rPr>
                <w:rFonts w:ascii="Times New Roman" w:eastAsia="Times New Roman" w:hAnsi="Times New Roman"/>
                <w:sz w:val="24"/>
                <w:szCs w:val="24"/>
                <w:lang w:eastAsia="tr-TR"/>
              </w:rPr>
            </w:pPr>
            <w:r>
              <w:rPr>
                <w:rFonts w:ascii="Times New Roman" w:eastAsia="Times New Roman" w:hAnsi="Times New Roman"/>
                <w:bCs/>
                <w:sz w:val="24"/>
                <w:szCs w:val="24"/>
              </w:rPr>
              <w:t>32018</w:t>
            </w:r>
          </w:p>
        </w:tc>
      </w:tr>
      <w:tr w:rsidR="00452B7E" w:rsidRPr="00872076" w:rsidTr="00F958DC">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52B7E" w:rsidRDefault="00452B7E" w:rsidP="00873CB6">
            <w:pPr>
              <w:spacing w:after="0" w:line="240" w:lineRule="auto"/>
              <w:jc w:val="center"/>
              <w:rPr>
                <w:rFonts w:ascii="Times New Roman" w:eastAsia="Times New Roman" w:hAnsi="Times New Roman"/>
                <w:b/>
                <w:sz w:val="24"/>
                <w:szCs w:val="24"/>
                <w:lang w:eastAsia="tr-TR"/>
              </w:rPr>
            </w:pPr>
            <w:r>
              <w:rPr>
                <w:rFonts w:ascii="Times New Roman" w:eastAsia="Times New Roman" w:hAnsi="Times New Roman"/>
                <w:b/>
                <w:sz w:val="24"/>
                <w:szCs w:val="24"/>
                <w:lang w:eastAsia="tr-TR"/>
              </w:rPr>
              <w:lastRenderedPageBreak/>
              <w:t>28-</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52B7E" w:rsidRDefault="00452B7E" w:rsidP="00873CB6">
            <w:pPr>
              <w:spacing w:after="0" w:line="240" w:lineRule="auto"/>
              <w:ind w:left="53" w:right="480" w:hanging="53"/>
              <w:jc w:val="center"/>
              <w:rPr>
                <w:rFonts w:ascii="Times New Roman" w:eastAsia="Times New Roman" w:hAnsi="Times New Roman"/>
                <w:bCs/>
                <w:sz w:val="24"/>
                <w:szCs w:val="24"/>
              </w:rPr>
            </w:pPr>
            <w:r>
              <w:rPr>
                <w:rFonts w:ascii="Times New Roman" w:eastAsia="Times New Roman" w:hAnsi="Times New Roman"/>
                <w:bCs/>
                <w:sz w:val="24"/>
                <w:szCs w:val="24"/>
              </w:rPr>
              <w:t>28/02/2023</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452B7E" w:rsidRDefault="00452B7E" w:rsidP="00873CB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32118</w:t>
            </w:r>
          </w:p>
        </w:tc>
      </w:tr>
      <w:tr w:rsidR="00F958DC" w:rsidRPr="00872076" w:rsidTr="00DE7798">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958DC" w:rsidRDefault="00F958DC" w:rsidP="00873CB6">
            <w:pPr>
              <w:spacing w:after="0" w:line="240" w:lineRule="auto"/>
              <w:jc w:val="center"/>
              <w:rPr>
                <w:rFonts w:ascii="Times New Roman" w:eastAsia="Times New Roman" w:hAnsi="Times New Roman"/>
                <w:b/>
                <w:sz w:val="24"/>
                <w:szCs w:val="24"/>
                <w:lang w:eastAsia="tr-TR"/>
              </w:rPr>
            </w:pPr>
            <w:r>
              <w:rPr>
                <w:rFonts w:ascii="Times New Roman" w:eastAsia="Times New Roman" w:hAnsi="Times New Roman"/>
                <w:b/>
                <w:sz w:val="24"/>
                <w:szCs w:val="24"/>
                <w:lang w:eastAsia="tr-TR"/>
              </w:rPr>
              <w:t>29-</w:t>
            </w:r>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F958DC" w:rsidRDefault="00F958DC" w:rsidP="00873CB6">
            <w:pPr>
              <w:spacing w:after="0" w:line="240" w:lineRule="auto"/>
              <w:ind w:left="53" w:right="480" w:hanging="53"/>
              <w:jc w:val="center"/>
              <w:rPr>
                <w:rFonts w:ascii="Times New Roman" w:eastAsia="Times New Roman" w:hAnsi="Times New Roman"/>
                <w:bCs/>
                <w:sz w:val="24"/>
                <w:szCs w:val="24"/>
              </w:rPr>
            </w:pPr>
            <w:r>
              <w:rPr>
                <w:rFonts w:ascii="Times New Roman" w:eastAsia="Times New Roman" w:hAnsi="Times New Roman"/>
                <w:bCs/>
                <w:sz w:val="24"/>
                <w:szCs w:val="24"/>
              </w:rPr>
              <w:t>19/12</w:t>
            </w:r>
            <w:r w:rsidRPr="00F958DC">
              <w:rPr>
                <w:rFonts w:ascii="Times New Roman" w:eastAsia="Times New Roman" w:hAnsi="Times New Roman"/>
                <w:bCs/>
                <w:sz w:val="24"/>
                <w:szCs w:val="24"/>
              </w:rPr>
              <w:t>/2023</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F958DC" w:rsidRDefault="00F958DC" w:rsidP="00873CB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32404</w:t>
            </w:r>
          </w:p>
        </w:tc>
      </w:tr>
      <w:tr w:rsidR="00DE7798" w:rsidRPr="00872076" w:rsidTr="00DE7798">
        <w:trPr>
          <w:jc w:val="center"/>
        </w:trPr>
        <w:tc>
          <w:tcPr>
            <w:tcW w:w="53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E7798" w:rsidRDefault="00DE7798" w:rsidP="00873CB6">
            <w:pPr>
              <w:spacing w:after="0" w:line="240" w:lineRule="auto"/>
              <w:jc w:val="center"/>
              <w:rPr>
                <w:rFonts w:ascii="Times New Roman" w:eastAsia="Times New Roman" w:hAnsi="Times New Roman"/>
                <w:b/>
                <w:sz w:val="24"/>
                <w:szCs w:val="24"/>
                <w:lang w:eastAsia="tr-TR"/>
              </w:rPr>
            </w:pPr>
            <w:r>
              <w:rPr>
                <w:rFonts w:ascii="Times New Roman" w:eastAsia="Times New Roman" w:hAnsi="Times New Roman"/>
                <w:b/>
                <w:sz w:val="24"/>
                <w:szCs w:val="24"/>
                <w:lang w:eastAsia="tr-TR"/>
              </w:rPr>
              <w:t>30-</w:t>
            </w:r>
            <w:bookmarkStart w:id="4" w:name="_GoBack"/>
            <w:bookmarkEnd w:id="4"/>
          </w:p>
        </w:tc>
        <w:tc>
          <w:tcPr>
            <w:tcW w:w="376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DE7798" w:rsidRDefault="00DE7798" w:rsidP="00873CB6">
            <w:pPr>
              <w:spacing w:after="0" w:line="240" w:lineRule="auto"/>
              <w:ind w:left="53" w:right="480" w:hanging="53"/>
              <w:jc w:val="center"/>
              <w:rPr>
                <w:rFonts w:ascii="Times New Roman" w:eastAsia="Times New Roman" w:hAnsi="Times New Roman"/>
                <w:bCs/>
                <w:sz w:val="24"/>
                <w:szCs w:val="24"/>
              </w:rPr>
            </w:pPr>
            <w:r>
              <w:rPr>
                <w:rFonts w:ascii="Times New Roman" w:eastAsia="Times New Roman" w:hAnsi="Times New Roman"/>
                <w:bCs/>
                <w:sz w:val="24"/>
                <w:szCs w:val="24"/>
              </w:rPr>
              <w:t>17/12/2024</w:t>
            </w:r>
          </w:p>
        </w:tc>
        <w:tc>
          <w:tcPr>
            <w:tcW w:w="0" w:type="auto"/>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DE7798" w:rsidRDefault="00DE7798" w:rsidP="00873CB6">
            <w:pPr>
              <w:spacing w:after="0" w:line="240" w:lineRule="auto"/>
              <w:jc w:val="center"/>
              <w:rPr>
                <w:rFonts w:ascii="Times New Roman" w:eastAsia="Times New Roman" w:hAnsi="Times New Roman"/>
                <w:bCs/>
                <w:sz w:val="24"/>
                <w:szCs w:val="24"/>
              </w:rPr>
            </w:pPr>
            <w:r w:rsidRPr="00DE7798">
              <w:rPr>
                <w:rFonts w:ascii="Times New Roman" w:eastAsia="Times New Roman" w:hAnsi="Times New Roman"/>
                <w:bCs/>
                <w:sz w:val="24"/>
                <w:szCs w:val="24"/>
              </w:rPr>
              <w:t>32755</w:t>
            </w:r>
          </w:p>
        </w:tc>
      </w:tr>
      <w:tr w:rsidR="00DE7798" w:rsidRPr="00872076" w:rsidTr="00ED10C5">
        <w:trPr>
          <w:jc w:val="center"/>
        </w:trPr>
        <w:tc>
          <w:tcPr>
            <w:tcW w:w="53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E7798" w:rsidRDefault="00DE7798" w:rsidP="00873CB6">
            <w:pPr>
              <w:spacing w:after="0" w:line="240" w:lineRule="auto"/>
              <w:jc w:val="center"/>
              <w:rPr>
                <w:rFonts w:ascii="Times New Roman" w:eastAsia="Times New Roman" w:hAnsi="Times New Roman"/>
                <w:b/>
                <w:sz w:val="24"/>
                <w:szCs w:val="24"/>
                <w:lang w:eastAsia="tr-TR"/>
              </w:rPr>
            </w:pPr>
            <w:r>
              <w:rPr>
                <w:rFonts w:ascii="Times New Roman" w:eastAsia="Times New Roman" w:hAnsi="Times New Roman"/>
                <w:b/>
                <w:sz w:val="24"/>
                <w:szCs w:val="24"/>
                <w:lang w:eastAsia="tr-TR"/>
              </w:rPr>
              <w:t>31-</w:t>
            </w:r>
          </w:p>
        </w:tc>
        <w:tc>
          <w:tcPr>
            <w:tcW w:w="376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DE7798" w:rsidRDefault="00DE7798" w:rsidP="00873CB6">
            <w:pPr>
              <w:spacing w:after="0" w:line="240" w:lineRule="auto"/>
              <w:ind w:left="53" w:right="480" w:hanging="53"/>
              <w:jc w:val="center"/>
              <w:rPr>
                <w:rFonts w:ascii="Times New Roman" w:eastAsia="Times New Roman" w:hAnsi="Times New Roman"/>
                <w:bCs/>
                <w:sz w:val="24"/>
                <w:szCs w:val="24"/>
              </w:rPr>
            </w:pPr>
            <w:r>
              <w:rPr>
                <w:rFonts w:ascii="Times New Roman" w:eastAsia="Times New Roman" w:hAnsi="Times New Roman"/>
                <w:bCs/>
                <w:sz w:val="24"/>
                <w:szCs w:val="24"/>
              </w:rPr>
              <w:t>21/01/2025</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DE7798" w:rsidRDefault="00DE7798" w:rsidP="00873CB6">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32789</w:t>
            </w:r>
          </w:p>
        </w:tc>
      </w:tr>
    </w:tbl>
    <w:p w:rsidR="00B9252A" w:rsidRPr="00872076" w:rsidRDefault="00B9252A" w:rsidP="00873CB6">
      <w:pPr>
        <w:pStyle w:val="ListParagraph2"/>
        <w:spacing w:after="0" w:line="240" w:lineRule="auto"/>
        <w:ind w:left="0" w:firstLine="567"/>
        <w:jc w:val="both"/>
        <w:rPr>
          <w:rFonts w:ascii="Times New Roman" w:eastAsia="Times New Roman" w:hAnsi="Times New Roman"/>
          <w:sz w:val="24"/>
          <w:szCs w:val="24"/>
        </w:rPr>
      </w:pPr>
    </w:p>
    <w:sectPr w:rsidR="00B9252A" w:rsidRPr="00872076" w:rsidSect="00D96230">
      <w:footerReference w:type="even" r:id="rId93"/>
      <w:footerReference w:type="default" r:id="rId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483" w:rsidRDefault="008D7483">
      <w:r>
        <w:separator/>
      </w:r>
    </w:p>
  </w:endnote>
  <w:endnote w:type="continuationSeparator" w:id="0">
    <w:p w:rsidR="008D7483" w:rsidRDefault="008D7483">
      <w:r>
        <w:continuationSeparator/>
      </w:r>
    </w:p>
  </w:endnote>
  <w:endnote w:type="continuationNotice" w:id="1">
    <w:p w:rsidR="008D7483" w:rsidRDefault="008D7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 w:name="Cambria Math">
    <w:panose1 w:val="02040503050406030204"/>
    <w:charset w:val="A2"/>
    <w:family w:val="roman"/>
    <w:pitch w:val="variable"/>
    <w:sig w:usb0="E00006FF" w:usb1="420024FF" w:usb2="02000000" w:usb3="00000000" w:csb0="0000019F" w:csb1="00000000"/>
  </w:font>
  <w:font w:name="ヒラギノ明朝 Pro W3">
    <w:altName w:val="Yu Gothic UI"/>
    <w:charset w:val="80"/>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EF6" w:rsidRDefault="00E33EF6" w:rsidP="006B0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3EF6" w:rsidRDefault="00E33EF6" w:rsidP="007B13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EF6" w:rsidRDefault="00E33EF6" w:rsidP="006B0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E33EF6" w:rsidRDefault="00E33EF6" w:rsidP="007B13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483" w:rsidRDefault="008D7483">
      <w:r>
        <w:separator/>
      </w:r>
    </w:p>
  </w:footnote>
  <w:footnote w:type="continuationSeparator" w:id="0">
    <w:p w:rsidR="008D7483" w:rsidRDefault="008D7483">
      <w:r>
        <w:continuationSeparator/>
      </w:r>
    </w:p>
  </w:footnote>
  <w:footnote w:type="continuationNotice" w:id="1">
    <w:p w:rsidR="008D7483" w:rsidRDefault="008D7483">
      <w:pPr>
        <w:spacing w:after="0" w:line="240" w:lineRule="auto"/>
      </w:pPr>
    </w:p>
  </w:footnote>
  <w:footnote w:id="2">
    <w:p w:rsidR="00E33EF6" w:rsidRPr="008A5626" w:rsidRDefault="00E33EF6" w:rsidP="008A5626">
      <w:pPr>
        <w:pStyle w:val="FootnoteText"/>
        <w:rPr>
          <w:szCs w:val="18"/>
        </w:rPr>
      </w:pPr>
      <w:r w:rsidRPr="000735BF">
        <w:rPr>
          <w:rStyle w:val="FootnoteReference"/>
        </w:rPr>
        <w:footnoteRef/>
      </w:r>
      <w:r w:rsidRPr="008A5626">
        <w:rPr>
          <w:szCs w:val="18"/>
        </w:rPr>
        <w:t xml:space="preserve"> 28 Mart 2015 tarihli ve 29309 sayılı Resmi Gazetede yayımlanan Yönetmelikle değiştirilmiştir.</w:t>
      </w:r>
    </w:p>
  </w:footnote>
  <w:footnote w:id="3">
    <w:p w:rsidR="00E33EF6" w:rsidRPr="00B84CC9" w:rsidRDefault="00E33EF6" w:rsidP="00440C2C">
      <w:pPr>
        <w:pStyle w:val="FootnoteText"/>
        <w:rPr>
          <w:szCs w:val="18"/>
        </w:rPr>
      </w:pPr>
      <w:r w:rsidRPr="000735BF">
        <w:rPr>
          <w:rStyle w:val="FootnoteReference"/>
        </w:rPr>
        <w:footnoteRef/>
      </w:r>
      <w:r w:rsidRPr="000735BF">
        <w:rPr>
          <w:rStyle w:val="FootnoteReference"/>
        </w:rPr>
        <w:t xml:space="preserve"> </w:t>
      </w:r>
      <w:r w:rsidRPr="00B84CC9">
        <w:rPr>
          <w:szCs w:val="18"/>
        </w:rPr>
        <w:t>26 Kasım 2009 tarihli ve 27418 (Mükerrer) sayılı Resmi Gazetede yayımlanan Yönetmelikle değiştirilmiştir.</w:t>
      </w:r>
    </w:p>
  </w:footnote>
  <w:footnote w:id="4">
    <w:p w:rsidR="00E33EF6" w:rsidRPr="00B84CC9" w:rsidRDefault="00E33EF6" w:rsidP="00B63CA9">
      <w:pPr>
        <w:pStyle w:val="FootnoteText"/>
        <w:rPr>
          <w:szCs w:val="18"/>
        </w:rPr>
      </w:pPr>
      <w:r w:rsidRPr="000735BF">
        <w:rPr>
          <w:rStyle w:val="FootnoteReference"/>
        </w:rPr>
        <w:footnoteRef/>
      </w:r>
      <w:r>
        <w:rPr>
          <w:szCs w:val="18"/>
        </w:rPr>
        <w:t xml:space="preserve"> </w:t>
      </w:r>
      <w:r w:rsidRPr="00B84CC9">
        <w:rPr>
          <w:szCs w:val="18"/>
        </w:rPr>
        <w:t>6 Kasım 2010 tarihli ve 27751 sayılı Resmi Gazetede yayımlanan Yönetmelikle değiştirilmiştir.</w:t>
      </w:r>
    </w:p>
  </w:footnote>
  <w:footnote w:id="5">
    <w:p w:rsidR="00E33EF6" w:rsidRDefault="00E33EF6" w:rsidP="00B63CA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
    <w:p w:rsidR="00E33EF6" w:rsidRDefault="00E33EF6">
      <w:pPr>
        <w:pStyle w:val="FootnoteText"/>
      </w:pPr>
      <w:r>
        <w:rPr>
          <w:rStyle w:val="FootnoteReference"/>
        </w:rPr>
        <w:footnoteRef/>
      </w:r>
      <w:r>
        <w:t xml:space="preserve"> </w:t>
      </w:r>
      <w:r w:rsidRPr="00990C18">
        <w:t>2 Şubat 2020</w:t>
      </w:r>
      <w:r>
        <w:t xml:space="preserve"> </w:t>
      </w:r>
      <w:r w:rsidRPr="00990C18">
        <w:t>tarihli ve 31027 sayılı Resmi Gazetede yayımlanan Yönetmelikle değiştirilmiştir</w:t>
      </w:r>
    </w:p>
  </w:footnote>
  <w:footnote w:id="8">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9">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10">
    <w:p w:rsidR="00E33EF6" w:rsidRDefault="00E33EF6" w:rsidP="00B63CA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1">
    <w:p w:rsidR="00E33EF6" w:rsidRDefault="00E33EF6">
      <w:pPr>
        <w:pStyle w:val="FootnoteText"/>
      </w:pPr>
      <w:r>
        <w:rPr>
          <w:rStyle w:val="FootnoteReference"/>
        </w:rPr>
        <w:footnoteRef/>
      </w:r>
      <w:r>
        <w:t xml:space="preserve"> 9 Mayıs 2021 tarihli ve 31479 sayılı Resmi Gazetede yayımlanan Yönetmelikle değiştirilmiştir.</w:t>
      </w:r>
    </w:p>
  </w:footnote>
  <w:footnote w:id="12">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13">
    <w:p w:rsidR="00E33EF6" w:rsidRDefault="00E33EF6">
      <w:pPr>
        <w:pStyle w:val="FootnoteText"/>
      </w:pPr>
      <w:r>
        <w:rPr>
          <w:rStyle w:val="FootnoteReference"/>
        </w:rPr>
        <w:footnoteRef/>
      </w:r>
      <w:r>
        <w:t xml:space="preserve"> 2 Şubat </w:t>
      </w:r>
      <w:r w:rsidRPr="00990C18">
        <w:t>2020</w:t>
      </w:r>
      <w:r>
        <w:t xml:space="preserve"> </w:t>
      </w:r>
      <w:r w:rsidRPr="00990C18">
        <w:t>tarihli ve 31027 sayılı Resmi Gazetede yayımlanan Yönetmelikle değiştirilmiştir</w:t>
      </w:r>
      <w:r>
        <w:t>.</w:t>
      </w:r>
    </w:p>
  </w:footnote>
  <w:footnote w:id="14">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1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16">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17">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18">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19">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20">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21">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22">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23">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24">
    <w:p w:rsidR="00E33EF6" w:rsidRDefault="00E33EF6">
      <w:pPr>
        <w:pStyle w:val="FootnoteText"/>
      </w:pPr>
      <w:r>
        <w:rPr>
          <w:rStyle w:val="FootnoteReference"/>
        </w:rPr>
        <w:footnoteRef/>
      </w:r>
      <w:r>
        <w:t xml:space="preserve"> 2 Şubat </w:t>
      </w:r>
      <w:r w:rsidRPr="00990C18">
        <w:t>2020</w:t>
      </w:r>
      <w:r>
        <w:t xml:space="preserve"> </w:t>
      </w:r>
      <w:r w:rsidRPr="00990C18">
        <w:t>tarihli ve 31027 sayılı Resmi Gazetede yayımlanan Yönetmelikle değiştirilmiştir</w:t>
      </w:r>
      <w:r>
        <w:t>.</w:t>
      </w:r>
    </w:p>
  </w:footnote>
  <w:footnote w:id="25">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26">
    <w:p w:rsidR="00E33EF6" w:rsidRDefault="00E33EF6">
      <w:pPr>
        <w:pStyle w:val="FootnoteText"/>
      </w:pPr>
      <w:r>
        <w:rPr>
          <w:rStyle w:val="FootnoteReference"/>
        </w:rPr>
        <w:footnoteRef/>
      </w:r>
      <w:r>
        <w:t xml:space="preserve"> 2 Şubat </w:t>
      </w:r>
      <w:r w:rsidRPr="00990C18">
        <w:t>2020</w:t>
      </w:r>
      <w:r>
        <w:t xml:space="preserve"> </w:t>
      </w:r>
      <w:r w:rsidRPr="00990C18">
        <w:t>tarihli ve 31027 sayılı Resmi Gazetede yayımlanan Yönetmelikle değiştirilmiştir</w:t>
      </w:r>
    </w:p>
  </w:footnote>
  <w:footnote w:id="27">
    <w:p w:rsidR="00E33EF6" w:rsidRPr="006649AE" w:rsidRDefault="00E33EF6" w:rsidP="006649AE">
      <w:pPr>
        <w:pStyle w:val="FootnoteText"/>
        <w:rPr>
          <w:szCs w:val="18"/>
        </w:rPr>
      </w:pPr>
      <w:r>
        <w:rPr>
          <w:rStyle w:val="FootnoteReference"/>
        </w:rPr>
        <w:footnoteRef/>
      </w:r>
      <w:r>
        <w:t xml:space="preserve"> </w:t>
      </w:r>
      <w:r w:rsidRPr="008A5626">
        <w:rPr>
          <w:szCs w:val="18"/>
        </w:rPr>
        <w:t>28 Mart 2015 tarihli ve 29309 sayılı Resmi Gazetede yayımlanan Yönetmelikle değiştirilmiştir.</w:t>
      </w:r>
    </w:p>
  </w:footnote>
  <w:footnote w:id="28">
    <w:p w:rsidR="00E33EF6" w:rsidRDefault="00E33EF6">
      <w:pPr>
        <w:pStyle w:val="FootnoteText"/>
      </w:pPr>
      <w:r>
        <w:rPr>
          <w:rStyle w:val="FootnoteReference"/>
        </w:rPr>
        <w:footnoteRef/>
      </w:r>
      <w:r>
        <w:t xml:space="preserve"> 9 Mayıs 2021 tarihli ve 31479 sayılı Resmi Gazetede yayımlanan Yönetmelikle değiştirilmiştir.</w:t>
      </w:r>
    </w:p>
  </w:footnote>
  <w:footnote w:id="29">
    <w:p w:rsidR="00E33EF6" w:rsidRPr="00625E19" w:rsidRDefault="00E33EF6" w:rsidP="008F77E9">
      <w:pPr>
        <w:pStyle w:val="FootnoteText"/>
        <w:rPr>
          <w:szCs w:val="18"/>
        </w:rPr>
      </w:pPr>
      <w:r w:rsidRPr="00625E19">
        <w:rPr>
          <w:rStyle w:val="FootnoteReference"/>
          <w:szCs w:val="18"/>
        </w:rPr>
        <w:footnoteRef/>
      </w:r>
      <w:r w:rsidRPr="00625E19">
        <w:rPr>
          <w:szCs w:val="18"/>
        </w:rPr>
        <w:t xml:space="preserve"> 20 Şubat 2011 tarihli ve 27852 sayılı Resmi Gazetede yayımlanan Yönetmelikle değiştirilmiştir.</w:t>
      </w:r>
    </w:p>
  </w:footnote>
  <w:footnote w:id="30">
    <w:p w:rsidR="00E33EF6" w:rsidRPr="008F77E9" w:rsidRDefault="00E33EF6" w:rsidP="008F77E9">
      <w:pPr>
        <w:pStyle w:val="FootnoteText"/>
        <w:rPr>
          <w:szCs w:val="18"/>
        </w:rPr>
      </w:pPr>
      <w:r>
        <w:rPr>
          <w:rStyle w:val="FootnoteReference"/>
        </w:rPr>
        <w:footnoteRef/>
      </w:r>
      <w:r>
        <w:t xml:space="preserve"> </w:t>
      </w:r>
      <w:r w:rsidRPr="008A5626">
        <w:rPr>
          <w:szCs w:val="18"/>
        </w:rPr>
        <w:t>28 Mart 2015 tarihli ve 29309 sayılı Resmi Gazetede yayımlanan Yönetmelikle değiştirilmiştir.</w:t>
      </w:r>
    </w:p>
  </w:footnote>
  <w:footnote w:id="31">
    <w:p w:rsidR="00E33EF6" w:rsidRDefault="00E33EF6">
      <w:pPr>
        <w:pStyle w:val="FootnoteText"/>
      </w:pPr>
      <w:r>
        <w:rPr>
          <w:rStyle w:val="FootnoteReference"/>
        </w:rPr>
        <w:footnoteRef/>
      </w:r>
      <w:r>
        <w:t xml:space="preserve"> </w:t>
      </w:r>
      <w:r w:rsidRPr="00990C18">
        <w:t>2 Şubat 2020 tarihli ve 31027 sayılı Resmi Gazetede yayımlanan Yönetmelikle değiştirilmiştir</w:t>
      </w:r>
      <w:r>
        <w:t>.</w:t>
      </w:r>
    </w:p>
  </w:footnote>
  <w:footnote w:id="32">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33">
    <w:p w:rsidR="00E33EF6" w:rsidRDefault="00E33EF6">
      <w:pPr>
        <w:pStyle w:val="FootnoteText"/>
      </w:pPr>
      <w:r>
        <w:rPr>
          <w:rStyle w:val="FootnoteReference"/>
        </w:rPr>
        <w:footnoteRef/>
      </w:r>
      <w:r>
        <w:t xml:space="preserve"> </w:t>
      </w:r>
      <w:r w:rsidRPr="00990C18">
        <w:t>2 Şubat 2020 tarihli ve 31027 sayılı Resmi Gazetede yayımlanan Yönetmelikle değiştirilmiştir</w:t>
      </w:r>
      <w:r>
        <w:t>.</w:t>
      </w:r>
    </w:p>
  </w:footnote>
  <w:footnote w:id="34">
    <w:p w:rsidR="00E33EF6" w:rsidRDefault="00E33EF6">
      <w:pPr>
        <w:pStyle w:val="FootnoteText"/>
      </w:pPr>
      <w:r>
        <w:rPr>
          <w:rStyle w:val="FootnoteReference"/>
        </w:rPr>
        <w:footnoteRef/>
      </w:r>
      <w:r>
        <w:t xml:space="preserve"> </w:t>
      </w:r>
      <w:r w:rsidRPr="00990C18">
        <w:t>2 Şubat 2020 tarihli ve 31027 sayılı Resmi Gazetede yayımlanan Yönetmelikle değiştirilmiştir</w:t>
      </w:r>
      <w:r>
        <w:t>.</w:t>
      </w:r>
    </w:p>
  </w:footnote>
  <w:footnote w:id="35">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r>
        <w:t>.</w:t>
      </w:r>
    </w:p>
  </w:footnote>
  <w:footnote w:id="3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7">
    <w:p w:rsidR="00E33EF6" w:rsidRDefault="00E33EF6">
      <w:pPr>
        <w:pStyle w:val="FootnoteText"/>
      </w:pPr>
      <w:r>
        <w:rPr>
          <w:rStyle w:val="FootnoteReference"/>
        </w:rPr>
        <w:footnoteRef/>
      </w:r>
      <w:r>
        <w:t xml:space="preserve"> </w:t>
      </w:r>
      <w:r>
        <w:rPr>
          <w:szCs w:val="18"/>
        </w:rPr>
        <w:t>17</w:t>
      </w:r>
      <w:r w:rsidRPr="008A5626">
        <w:rPr>
          <w:szCs w:val="18"/>
        </w:rPr>
        <w:t xml:space="preserve"> </w:t>
      </w:r>
      <w:r>
        <w:rPr>
          <w:szCs w:val="18"/>
        </w:rPr>
        <w:t>Kasım 2018</w:t>
      </w:r>
      <w:r w:rsidRPr="008A5626">
        <w:rPr>
          <w:szCs w:val="18"/>
        </w:rPr>
        <w:t xml:space="preserve"> tarihli ve </w:t>
      </w:r>
      <w:r>
        <w:rPr>
          <w:szCs w:val="18"/>
        </w:rPr>
        <w:t>30598</w:t>
      </w:r>
      <w:r w:rsidRPr="008A5626">
        <w:rPr>
          <w:szCs w:val="18"/>
        </w:rPr>
        <w:t xml:space="preserve"> sayılı Resmi Ga</w:t>
      </w:r>
      <w:r>
        <w:rPr>
          <w:szCs w:val="18"/>
        </w:rPr>
        <w:t>zetede yayımlanan Yönetmelikle yürürlükten kaldırılmıştır</w:t>
      </w:r>
      <w:r w:rsidRPr="008A5626">
        <w:rPr>
          <w:szCs w:val="18"/>
        </w:rPr>
        <w:t>.</w:t>
      </w:r>
    </w:p>
  </w:footnote>
  <w:footnote w:id="38">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r>
        <w:t>.</w:t>
      </w:r>
    </w:p>
  </w:footnote>
  <w:footnote w:id="3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0">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r>
        <w:t>.</w:t>
      </w:r>
    </w:p>
  </w:footnote>
  <w:footnote w:id="41">
    <w:p w:rsidR="00E33EF6" w:rsidRDefault="00E33EF6">
      <w:pPr>
        <w:pStyle w:val="FootnoteText"/>
      </w:pPr>
      <w:r>
        <w:rPr>
          <w:rStyle w:val="FootnoteReference"/>
        </w:rPr>
        <w:footnoteRef/>
      </w:r>
      <w:r>
        <w:t xml:space="preserve"> </w:t>
      </w:r>
      <w:r w:rsidRPr="008A5626">
        <w:rPr>
          <w:szCs w:val="18"/>
        </w:rPr>
        <w:t>28 Mart 2015 tarihli ve 29309 sayılı Resmi Ga</w:t>
      </w:r>
      <w:r>
        <w:rPr>
          <w:szCs w:val="18"/>
        </w:rPr>
        <w:t>zetede yayımlanan Yönetmelikle yürürlükten kaldırılmıştır</w:t>
      </w:r>
      <w:r w:rsidRPr="008A5626">
        <w:rPr>
          <w:szCs w:val="18"/>
        </w:rPr>
        <w:t>.</w:t>
      </w:r>
    </w:p>
  </w:footnote>
  <w:footnote w:id="42">
    <w:p w:rsidR="00E33EF6" w:rsidRDefault="00E33EF6">
      <w:pPr>
        <w:pStyle w:val="FootnoteText"/>
      </w:pPr>
      <w:r>
        <w:rPr>
          <w:rStyle w:val="FootnoteReference"/>
        </w:rPr>
        <w:footnoteRef/>
      </w:r>
      <w:r>
        <w:t xml:space="preserve"> </w:t>
      </w:r>
      <w:r w:rsidRPr="008A5626">
        <w:rPr>
          <w:szCs w:val="18"/>
        </w:rPr>
        <w:t>28 Mart 2015 tarihli ve 29309 sayılı Resmi Ga</w:t>
      </w:r>
      <w:r>
        <w:rPr>
          <w:szCs w:val="18"/>
        </w:rPr>
        <w:t>zetede yayımlanan Yönetmelikle yürürlükten kaldırılmıştır</w:t>
      </w:r>
      <w:r w:rsidRPr="008A5626">
        <w:rPr>
          <w:szCs w:val="18"/>
        </w:rPr>
        <w:t>.</w:t>
      </w:r>
    </w:p>
  </w:footnote>
  <w:footnote w:id="4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4">
    <w:p w:rsidR="00E33EF6" w:rsidRDefault="00E33EF6">
      <w:pPr>
        <w:pStyle w:val="FootnoteText"/>
      </w:pPr>
      <w:r>
        <w:rPr>
          <w:rStyle w:val="FootnoteReference"/>
        </w:rPr>
        <w:footnoteRef/>
      </w:r>
      <w:r>
        <w:t xml:space="preserve"> 18 Ocak 2018 tarihli ve 30305 sayılı </w:t>
      </w:r>
      <w:r w:rsidRPr="008A5626">
        <w:rPr>
          <w:szCs w:val="18"/>
        </w:rPr>
        <w:t>Resmi Gazetede yayımlanan Yönetmelikle değiştirilmiştir.</w:t>
      </w:r>
    </w:p>
  </w:footnote>
  <w:footnote w:id="45">
    <w:p w:rsidR="00E33EF6" w:rsidRDefault="00E33EF6" w:rsidP="000F10CB">
      <w:pPr>
        <w:pStyle w:val="FootnoteText"/>
      </w:pPr>
      <w:r>
        <w:rPr>
          <w:rStyle w:val="FootnoteReference"/>
        </w:rPr>
        <w:footnoteRef/>
      </w:r>
      <w:r>
        <w:t xml:space="preserve"> </w:t>
      </w:r>
      <w:r w:rsidRPr="007424F3">
        <w:t>2 Şubat 2020 tarihli ve 31027 sayılı Resmi Gazetede yayımlanan Yönetmelikle değiştirilmiştir.</w:t>
      </w:r>
    </w:p>
  </w:footnote>
  <w:footnote w:id="46">
    <w:p w:rsidR="00E33EF6" w:rsidRDefault="00E33EF6">
      <w:pPr>
        <w:pStyle w:val="FootnoteText"/>
      </w:pPr>
      <w:r w:rsidRPr="00E4567E">
        <w:rPr>
          <w:rStyle w:val="FootnoteReference"/>
          <w:szCs w:val="18"/>
        </w:rPr>
        <w:footnoteRef/>
      </w:r>
      <w:r>
        <w:t xml:space="preserve"> </w:t>
      </w:r>
      <w:r w:rsidRPr="00E4567E">
        <w:rPr>
          <w:szCs w:val="18"/>
        </w:rPr>
        <w:t>30 Aralık 2012 tarihli ve 28513 sayılı Resmi Gazetede yayımlanan Yönetmelikle değiştirilmiştir.</w:t>
      </w:r>
    </w:p>
  </w:footnote>
  <w:footnote w:id="4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8">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p>
  </w:footnote>
  <w:footnote w:id="49">
    <w:p w:rsidR="00E33EF6" w:rsidRDefault="00E33EF6">
      <w:pPr>
        <w:pStyle w:val="FootnoteText"/>
      </w:pPr>
      <w:r>
        <w:rPr>
          <w:rStyle w:val="FootnoteReference"/>
        </w:rPr>
        <w:footnoteRef/>
      </w:r>
      <w:r>
        <w:t xml:space="preserve"> </w:t>
      </w:r>
      <w:r w:rsidRPr="008A5626">
        <w:rPr>
          <w:szCs w:val="18"/>
        </w:rPr>
        <w:t>28 Mart 2015 tarihli ve 29309 sayılı Resmi Ga</w:t>
      </w:r>
      <w:r>
        <w:rPr>
          <w:szCs w:val="18"/>
        </w:rPr>
        <w:t>zetede yayımlanan Yönetmelikle yürürlükten kaldırılmıştır</w:t>
      </w:r>
      <w:r w:rsidRPr="008A5626">
        <w:rPr>
          <w:szCs w:val="18"/>
        </w:rPr>
        <w:t>.</w:t>
      </w:r>
    </w:p>
  </w:footnote>
  <w:footnote w:id="50">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p>
  </w:footnote>
  <w:footnote w:id="51">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p>
  </w:footnote>
  <w:footnote w:id="52">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3">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54">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p>
  </w:footnote>
  <w:footnote w:id="55">
    <w:p w:rsidR="00E33EF6" w:rsidRDefault="00E33EF6">
      <w:pPr>
        <w:pStyle w:val="FootnoteText"/>
      </w:pPr>
      <w:r>
        <w:rPr>
          <w:rStyle w:val="FootnoteReference"/>
        </w:rPr>
        <w:footnoteRef/>
      </w:r>
      <w:r>
        <w:t xml:space="preserve"> </w:t>
      </w:r>
      <w:r w:rsidRPr="007424F3">
        <w:t>2 Şubat 2020 tarihli ve 31027 sayılı Resmi Gazetede yayımlanan Yönetmelikle değiştirilmiştir.</w:t>
      </w:r>
    </w:p>
  </w:footnote>
  <w:footnote w:id="56">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7">
    <w:p w:rsidR="00E33EF6" w:rsidRPr="008003CA" w:rsidRDefault="00E33EF6">
      <w:pPr>
        <w:pStyle w:val="FootnoteText"/>
        <w:rPr>
          <w:szCs w:val="18"/>
        </w:rPr>
      </w:pPr>
      <w:r w:rsidRPr="008003CA">
        <w:rPr>
          <w:rStyle w:val="FootnoteReference"/>
          <w:szCs w:val="18"/>
        </w:rPr>
        <w:footnoteRef/>
      </w:r>
      <w:r w:rsidRPr="008003CA">
        <w:rPr>
          <w:szCs w:val="18"/>
        </w:rPr>
        <w:t xml:space="preserve"> </w:t>
      </w:r>
      <w:r w:rsidRPr="008003CA">
        <w:rPr>
          <w:bCs/>
          <w:szCs w:val="18"/>
        </w:rPr>
        <w:t>3 Kasım 2011 tarihli ve 28104 sayılı Resmi Gazetede yayımlanan Yönetmelikle değiştirilmiştir.</w:t>
      </w:r>
    </w:p>
  </w:footnote>
  <w:footnote w:id="58">
    <w:p w:rsidR="00E33EF6" w:rsidRDefault="00E33EF6">
      <w:pPr>
        <w:pStyle w:val="FootnoteText"/>
      </w:pPr>
      <w:r>
        <w:rPr>
          <w:rStyle w:val="FootnoteReference"/>
        </w:rPr>
        <w:footnoteRef/>
      </w:r>
      <w:r>
        <w:t xml:space="preserve"> 2 Şubat </w:t>
      </w:r>
      <w:r w:rsidRPr="00990C18">
        <w:t>2020</w:t>
      </w:r>
      <w:r>
        <w:t xml:space="preserve"> </w:t>
      </w:r>
      <w:r w:rsidRPr="00990C18">
        <w:t xml:space="preserve">tarihli ve 31027 sayılı Resmi Gazetede yayımlanan Yönetmelikle </w:t>
      </w:r>
      <w:r>
        <w:t>yürürlükten kaldırılmıştır.</w:t>
      </w:r>
    </w:p>
  </w:footnote>
  <w:footnote w:id="59">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60">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61">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2">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6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5">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66">
    <w:p w:rsidR="00E33EF6" w:rsidRDefault="00E33EF6">
      <w:pPr>
        <w:pStyle w:val="FootnoteText"/>
      </w:pPr>
      <w:r>
        <w:rPr>
          <w:rStyle w:val="FootnoteReference"/>
        </w:rPr>
        <w:footnoteRef/>
      </w:r>
      <w:r>
        <w:t xml:space="preserve"> 18 Ocak 2018 tarihli ve 30305 sayılı </w:t>
      </w:r>
      <w:r w:rsidRPr="008A5626">
        <w:rPr>
          <w:szCs w:val="18"/>
        </w:rPr>
        <w:t>Resmi Gazetede yayımlanan Yönetmelikle değiştirilmiştir.</w:t>
      </w:r>
    </w:p>
  </w:footnote>
  <w:footnote w:id="67">
    <w:p w:rsidR="00E33EF6" w:rsidRDefault="00E33EF6">
      <w:pPr>
        <w:pStyle w:val="FootnoteText"/>
      </w:pPr>
      <w:r>
        <w:rPr>
          <w:rStyle w:val="FootnoteReference"/>
        </w:rPr>
        <w:footnoteRef/>
      </w:r>
      <w:r>
        <w:t xml:space="preserve"> 18 Ocak 2018 tarihli ve 30305 sayılı </w:t>
      </w:r>
      <w:r w:rsidRPr="008A5626">
        <w:rPr>
          <w:szCs w:val="18"/>
        </w:rPr>
        <w:t>Resmi Gazetede yayımlanan Yönetmelikle değiştirilmiştir.</w:t>
      </w:r>
    </w:p>
  </w:footnote>
  <w:footnote w:id="6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0">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71">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72">
    <w:p w:rsidR="00E33EF6" w:rsidRPr="00281922" w:rsidRDefault="00E33EF6">
      <w:pPr>
        <w:pStyle w:val="FootnoteText"/>
      </w:pPr>
      <w:r w:rsidRPr="00281922">
        <w:rPr>
          <w:rStyle w:val="FootnoteReference"/>
        </w:rPr>
        <w:footnoteRef/>
      </w:r>
      <w:r w:rsidRPr="00281922">
        <w:t xml:space="preserve"> </w:t>
      </w:r>
      <w:r w:rsidRPr="00281922">
        <w:rPr>
          <w:bCs/>
        </w:rPr>
        <w:t>3 Kasım 2011 tarihli ve 28104 sayılı Resmi Gazetede yayımlanan Yönetmelikle eklenmiştir.</w:t>
      </w:r>
    </w:p>
  </w:footnote>
  <w:footnote w:id="73">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74">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75">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76">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77">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78">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79">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80">
    <w:p w:rsidR="00E33EF6" w:rsidRDefault="00E33EF6">
      <w:pPr>
        <w:pStyle w:val="FootnoteText"/>
      </w:pPr>
      <w:r>
        <w:rPr>
          <w:rStyle w:val="FootnoteReference"/>
        </w:rPr>
        <w:footnoteRef/>
      </w:r>
      <w:r>
        <w:t xml:space="preserve"> </w:t>
      </w:r>
      <w:r w:rsidRPr="00296927">
        <w:t>2 Şubat 2020 tarihli ve 31027 sayılı Resmi Gazetede yayımlanan Yönetmelikle değiştirilmiştir.</w:t>
      </w:r>
    </w:p>
  </w:footnote>
  <w:footnote w:id="81">
    <w:p w:rsidR="00E33EF6" w:rsidRDefault="00E33EF6" w:rsidP="00F75075">
      <w:pPr>
        <w:pStyle w:val="FootnoteText"/>
      </w:pPr>
      <w:r>
        <w:rPr>
          <w:rStyle w:val="FootnoteReference"/>
        </w:rPr>
        <w:footnoteRef/>
      </w:r>
      <w:r>
        <w:t xml:space="preserve"> 09 Ağustos 2019 tarihli ve 30857 sayılı Resmi Gazetede yayımlanan Yönetmelikle eklenmiştir.</w:t>
      </w:r>
    </w:p>
  </w:footnote>
  <w:footnote w:id="82">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83">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84">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85">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86">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87">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88">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89">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0">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1">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2">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3">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4">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5">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6">
    <w:p w:rsidR="00E33EF6" w:rsidRDefault="00E33EF6">
      <w:pPr>
        <w:pStyle w:val="FootnoteText"/>
      </w:pPr>
      <w:r>
        <w:rPr>
          <w:rStyle w:val="FootnoteReference"/>
        </w:rPr>
        <w:footnoteRef/>
      </w:r>
      <w:r>
        <w:t xml:space="preserve"> 9 Mayıs 2021 tarihli ve 31479 sayılı Resmi Gazetede yayımlanan Yönetmelikle değiştirilmiştir.</w:t>
      </w:r>
    </w:p>
  </w:footnote>
  <w:footnote w:id="97">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8">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99">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100">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101">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102">
    <w:p w:rsidR="00E33EF6" w:rsidRDefault="00E33EF6">
      <w:pPr>
        <w:pStyle w:val="FootnoteText"/>
      </w:pPr>
      <w:r>
        <w:rPr>
          <w:rStyle w:val="FootnoteReference"/>
        </w:rPr>
        <w:footnoteRef/>
      </w:r>
      <w:r>
        <w:t xml:space="preserve"> </w:t>
      </w:r>
      <w:r w:rsidRPr="00296927">
        <w:t>2 Şubat 2020 tarihli ve 31027 sayılı Resmi Gazetede yayımlanan Yönetmelikle eklenmiştir.</w:t>
      </w:r>
    </w:p>
  </w:footnote>
  <w:footnote w:id="103">
    <w:p w:rsidR="00E33EF6" w:rsidRDefault="00E33EF6">
      <w:pPr>
        <w:pStyle w:val="FootnoteText"/>
      </w:pPr>
      <w:r>
        <w:rPr>
          <w:rStyle w:val="FootnoteReference"/>
        </w:rPr>
        <w:footnoteRef/>
      </w:r>
      <w:r>
        <w:t xml:space="preserve"> 9 Mayıs 2021 tarihli ve 31479 sayılı Resmi Gazetede yayımlanan Yönetmelikle eklenmiştir.</w:t>
      </w:r>
    </w:p>
  </w:footnote>
  <w:footnote w:id="104">
    <w:p w:rsidR="00E33EF6" w:rsidRDefault="00E33EF6">
      <w:pPr>
        <w:pStyle w:val="FootnoteText"/>
      </w:pPr>
      <w:r>
        <w:rPr>
          <w:rStyle w:val="FootnoteReference"/>
        </w:rPr>
        <w:footnoteRef/>
      </w:r>
      <w:r>
        <w:t xml:space="preserve"> 19 Kasım 2022 tarihli ve 32018 sayılı Resmi Gazetede yayımlanan Yönetmelikle değiştirilmiştir.</w:t>
      </w:r>
    </w:p>
  </w:footnote>
  <w:footnote w:id="105">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106">
    <w:p w:rsidR="00E33EF6" w:rsidRDefault="00E33EF6" w:rsidP="00B708E3">
      <w:pPr>
        <w:pStyle w:val="FootnoteText"/>
      </w:pPr>
      <w:r>
        <w:rPr>
          <w:rStyle w:val="FootnoteReference"/>
        </w:rPr>
        <w:footnoteRef/>
      </w:r>
      <w:r>
        <w:t xml:space="preserve"> </w:t>
      </w:r>
      <w:r w:rsidRPr="00B708E3">
        <w:t xml:space="preserve">17 Aralık 2024 tarihli ve 32755 sayılı Resmi Gazetede yayımlanan Yönetmelikle </w:t>
      </w:r>
      <w:r>
        <w:t>eklenmiştir</w:t>
      </w:r>
      <w:r w:rsidRPr="00B708E3">
        <w:t>.</w:t>
      </w:r>
    </w:p>
  </w:footnote>
  <w:footnote w:id="107">
    <w:p w:rsidR="00E33EF6" w:rsidRDefault="00E33EF6" w:rsidP="00B708E3">
      <w:pPr>
        <w:pStyle w:val="FootnoteText"/>
      </w:pPr>
      <w:r>
        <w:rPr>
          <w:rStyle w:val="FootnoteReference"/>
        </w:rPr>
        <w:footnoteRef/>
      </w:r>
      <w:r>
        <w:t xml:space="preserve"> </w:t>
      </w:r>
      <w:r w:rsidRPr="00B708E3">
        <w:t xml:space="preserve">17 Aralık 2024 tarihli ve 32755 sayılı Resmi Gazetede yayımlanan Yönetmelikle </w:t>
      </w:r>
      <w:r>
        <w:t>eklen</w:t>
      </w:r>
      <w:r w:rsidRPr="00B708E3">
        <w:t>miştir.</w:t>
      </w:r>
    </w:p>
  </w:footnote>
  <w:footnote w:id="108">
    <w:p w:rsidR="00E33EF6" w:rsidRDefault="00E33EF6" w:rsidP="00B708E3">
      <w:pPr>
        <w:pStyle w:val="FootnoteText"/>
      </w:pPr>
      <w:r>
        <w:rPr>
          <w:rStyle w:val="FootnoteReference"/>
        </w:rPr>
        <w:footnoteRef/>
      </w:r>
      <w:r>
        <w:t xml:space="preserve"> </w:t>
      </w:r>
      <w:r w:rsidRPr="00B708E3">
        <w:t xml:space="preserve">17 Aralık 2024 tarihli ve 32755 sayılı Resmi Gazetede yayımlanan Yönetmelikle </w:t>
      </w:r>
      <w:r>
        <w:t>eklen</w:t>
      </w:r>
      <w:r w:rsidRPr="00B708E3">
        <w:t>miştir.</w:t>
      </w:r>
    </w:p>
  </w:footnote>
  <w:footnote w:id="109">
    <w:p w:rsidR="00E33EF6" w:rsidRDefault="00E33EF6">
      <w:pPr>
        <w:pStyle w:val="FootnoteText"/>
      </w:pPr>
      <w:r>
        <w:rPr>
          <w:rStyle w:val="FootnoteReference"/>
        </w:rPr>
        <w:footnoteRef/>
      </w:r>
      <w:r>
        <w:t xml:space="preserve"> </w:t>
      </w:r>
      <w:r w:rsidRPr="00E2042B">
        <w:t>21 Ocak 2025 tarihli ve 32789 sayılı Resmi Gazetede yayımlanan Yönetmelikle eklenmiştir.</w:t>
      </w:r>
    </w:p>
  </w:footnote>
  <w:footnote w:id="110">
    <w:p w:rsidR="00E33EF6" w:rsidRDefault="00E33EF6" w:rsidP="009011A6">
      <w:pPr>
        <w:pStyle w:val="FootnoteText"/>
      </w:pPr>
      <w:r>
        <w:rPr>
          <w:rStyle w:val="FootnoteReference"/>
        </w:rPr>
        <w:footnoteRef/>
      </w:r>
      <w:r>
        <w:t xml:space="preserve"> </w:t>
      </w:r>
      <w:r w:rsidRPr="008A5626">
        <w:rPr>
          <w:szCs w:val="18"/>
        </w:rPr>
        <w:t>28 Mart 2015 tarihli ve 29309 sayılı Resmi Gazetede yayımlanan Yönetmelikle</w:t>
      </w:r>
      <w:r>
        <w:rPr>
          <w:szCs w:val="18"/>
        </w:rPr>
        <w:t xml:space="preserve"> değiştirilmiştir.</w:t>
      </w:r>
    </w:p>
  </w:footnote>
  <w:footnote w:id="11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1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13">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 ve takip eden fıkralar teselsül ettirilmiştir.</w:t>
      </w:r>
    </w:p>
  </w:footnote>
  <w:footnote w:id="11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1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16">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1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1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1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20">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121">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122">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12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2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125">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2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27">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12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2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3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31">
    <w:p w:rsidR="00E33EF6" w:rsidRPr="00281922" w:rsidRDefault="00E33EF6" w:rsidP="00192588">
      <w:pPr>
        <w:pStyle w:val="FootnoteText"/>
      </w:pPr>
      <w:r w:rsidRPr="00281922">
        <w:rPr>
          <w:rStyle w:val="FootnoteReference"/>
        </w:rPr>
        <w:footnoteRef/>
      </w:r>
      <w:r w:rsidRPr="00281922">
        <w:t xml:space="preserve"> </w:t>
      </w:r>
      <w:r w:rsidRPr="00281922">
        <w:rPr>
          <w:bCs/>
        </w:rPr>
        <w:t>3 Kasım 2011 tarihli ve 28104 sayılı Resmi Gazetede yayımlanan Yönetmelikle değiştirilmiştir.</w:t>
      </w:r>
    </w:p>
  </w:footnote>
  <w:footnote w:id="132">
    <w:p w:rsidR="00E33EF6" w:rsidRDefault="00E33EF6" w:rsidP="00192588">
      <w:pPr>
        <w:pStyle w:val="FootnoteText"/>
      </w:pPr>
      <w:r w:rsidRPr="000209AB">
        <w:rPr>
          <w:rStyle w:val="FootnoteReference"/>
        </w:rPr>
        <w:footnoteRef/>
      </w:r>
      <w:r>
        <w:t xml:space="preserve"> </w:t>
      </w:r>
      <w:r w:rsidRPr="000209AB">
        <w:rPr>
          <w:bCs/>
        </w:rPr>
        <w:t>30 Aralık 2012 tarihli ve 28513 sayılı Resmi Gazetede yayımlanan Yönetmelikle değiştirilmiştir.</w:t>
      </w:r>
    </w:p>
  </w:footnote>
  <w:footnote w:id="13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134">
    <w:p w:rsidR="00E33EF6" w:rsidRDefault="00E33EF6" w:rsidP="00B708E3">
      <w:pPr>
        <w:pStyle w:val="FootnoteText"/>
      </w:pPr>
      <w:r w:rsidRPr="000209AB">
        <w:rPr>
          <w:rStyle w:val="FootnoteReference"/>
        </w:rPr>
        <w:footnoteRef/>
      </w:r>
      <w:r>
        <w:t xml:space="preserve"> </w:t>
      </w:r>
      <w:r w:rsidRPr="00B708E3">
        <w:rPr>
          <w:bCs/>
        </w:rPr>
        <w:t>17 Aralık 2024 tarihli ve 32755 sayılı Resmi Gazetede yayımlanan Yönetmelikle eklenmiştir.</w:t>
      </w:r>
    </w:p>
  </w:footnote>
  <w:footnote w:id="135">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3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3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w:t>
      </w:r>
      <w:r>
        <w:rPr>
          <w:szCs w:val="18"/>
        </w:rPr>
        <w:t xml:space="preserve"> eklenmiştir.</w:t>
      </w:r>
    </w:p>
  </w:footnote>
  <w:footnote w:id="13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3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4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w:t>
      </w:r>
      <w:r>
        <w:rPr>
          <w:szCs w:val="18"/>
        </w:rPr>
        <w:t xml:space="preserve"> eklenmiştir.</w:t>
      </w:r>
    </w:p>
  </w:footnote>
  <w:footnote w:id="14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w:t>
      </w:r>
      <w:r>
        <w:rPr>
          <w:szCs w:val="18"/>
        </w:rPr>
        <w:t xml:space="preserve"> eklenmiştir.</w:t>
      </w:r>
    </w:p>
  </w:footnote>
  <w:footnote w:id="14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w:t>
      </w:r>
      <w:r>
        <w:rPr>
          <w:szCs w:val="18"/>
        </w:rPr>
        <w:t xml:space="preserve"> eklenmiştir.</w:t>
      </w:r>
    </w:p>
  </w:footnote>
  <w:footnote w:id="14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p>
  </w:footnote>
  <w:footnote w:id="14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p>
  </w:footnote>
  <w:footnote w:id="14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4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w:t>
      </w:r>
      <w:r>
        <w:rPr>
          <w:szCs w:val="18"/>
        </w:rPr>
        <w:t>yımlanan Yönetmelikle eklen</w:t>
      </w:r>
      <w:r w:rsidRPr="008A5626">
        <w:rPr>
          <w:szCs w:val="18"/>
        </w:rPr>
        <w:t>miştir.</w:t>
      </w:r>
    </w:p>
  </w:footnote>
  <w:footnote w:id="14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4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14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50">
    <w:p w:rsidR="00E33EF6" w:rsidRDefault="00E33EF6">
      <w:pPr>
        <w:pStyle w:val="FootnoteText"/>
      </w:pPr>
      <w:r>
        <w:rPr>
          <w:rStyle w:val="FootnoteReference"/>
        </w:rPr>
        <w:footnoteRef/>
      </w:r>
      <w:r>
        <w:t xml:space="preserve"> </w:t>
      </w:r>
      <w:r w:rsidRPr="008A5626">
        <w:rPr>
          <w:szCs w:val="18"/>
        </w:rPr>
        <w:t>28 Mart 2015 tarihli ve 29309 sayılı Resmi Gazetede yayımlanan</w:t>
      </w:r>
      <w:r>
        <w:rPr>
          <w:szCs w:val="18"/>
        </w:rPr>
        <w:t xml:space="preserve"> Yönetmelikle eklenmiştir.</w:t>
      </w:r>
    </w:p>
  </w:footnote>
  <w:footnote w:id="151">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52">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53">
    <w:p w:rsidR="00E33EF6" w:rsidRDefault="00E33EF6" w:rsidP="005F0A6D">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5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55">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56">
    <w:p w:rsidR="00E33EF6" w:rsidRDefault="00E33EF6">
      <w:pPr>
        <w:pStyle w:val="FootnoteText"/>
      </w:pPr>
      <w:r>
        <w:rPr>
          <w:rStyle w:val="FootnoteReference"/>
        </w:rPr>
        <w:footnoteRef/>
      </w:r>
      <w:r>
        <w:t xml:space="preserve"> </w:t>
      </w:r>
      <w:r w:rsidRPr="00B708E3">
        <w:t>17 Aralık 2024 tarihli ve 32755 sayılı Resmi Gazetede yayımlanan Yönetmelikle değiştirilmiştir.</w:t>
      </w:r>
    </w:p>
  </w:footnote>
  <w:footnote w:id="157">
    <w:p w:rsidR="00E33EF6" w:rsidRPr="00B84CC9" w:rsidRDefault="00E33EF6" w:rsidP="00FF2CDC">
      <w:pPr>
        <w:pStyle w:val="FootnoteText"/>
        <w:rPr>
          <w:szCs w:val="18"/>
        </w:rPr>
      </w:pPr>
      <w:r w:rsidRPr="00B84CC9">
        <w:rPr>
          <w:rStyle w:val="FootnoteReference"/>
          <w:szCs w:val="18"/>
        </w:rPr>
        <w:footnoteRef/>
      </w:r>
      <w:r w:rsidRPr="00B84CC9">
        <w:rPr>
          <w:szCs w:val="18"/>
        </w:rPr>
        <w:t xml:space="preserve"> </w:t>
      </w:r>
      <w:r w:rsidRPr="00B84CC9">
        <w:rPr>
          <w:szCs w:val="18"/>
        </w:rPr>
        <w:t>26 Kasım 2009 tarihli ve 27418 (Mükerrer) sayılı Resmi Gazetede yayımlanan Yönetmelikle eklenmiştir.</w:t>
      </w:r>
    </w:p>
  </w:footnote>
  <w:footnote w:id="15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59">
    <w:p w:rsidR="00E33EF6" w:rsidRPr="00D65C9D" w:rsidRDefault="00E33EF6" w:rsidP="00D65C9D">
      <w:pPr>
        <w:pStyle w:val="FootnoteText"/>
        <w:rPr>
          <w:szCs w:val="18"/>
        </w:rPr>
      </w:pPr>
      <w:r w:rsidRPr="00D65C9D">
        <w:rPr>
          <w:rStyle w:val="FootnoteReference"/>
          <w:szCs w:val="18"/>
        </w:rPr>
        <w:footnoteRef/>
      </w:r>
      <w:r w:rsidRPr="00D65C9D">
        <w:rPr>
          <w:szCs w:val="18"/>
        </w:rPr>
        <w:t xml:space="preserve"> 18 Eylül 2012 tarihli ve 28415 sayılı Resmi Gaz</w:t>
      </w:r>
      <w:r>
        <w:rPr>
          <w:szCs w:val="18"/>
        </w:rPr>
        <w:t>ete</w:t>
      </w:r>
      <w:r w:rsidRPr="00D65C9D">
        <w:rPr>
          <w:szCs w:val="18"/>
        </w:rPr>
        <w:t>de yayımlanan Yönetmelik</w:t>
      </w:r>
      <w:r>
        <w:rPr>
          <w:szCs w:val="18"/>
        </w:rPr>
        <w:t>le eklenmiştir.</w:t>
      </w:r>
    </w:p>
  </w:footnote>
  <w:footnote w:id="160">
    <w:p w:rsidR="00E33EF6" w:rsidRDefault="00E33EF6">
      <w:pPr>
        <w:pStyle w:val="FootnoteText"/>
      </w:pPr>
      <w:r>
        <w:rPr>
          <w:rStyle w:val="FootnoteReference"/>
        </w:rPr>
        <w:footnoteRef/>
      </w:r>
      <w:r>
        <w:t xml:space="preserve"> </w:t>
      </w:r>
      <w:r w:rsidRPr="00B708E3">
        <w:t>17 Aralık 2024 tarihli ve 32755 sayılı Resmi Gazetede yayımlanan Yönetmelikle eklenmiştir.</w:t>
      </w:r>
    </w:p>
  </w:footnote>
  <w:footnote w:id="161">
    <w:p w:rsidR="00E33EF6" w:rsidRPr="00D65C9D" w:rsidRDefault="00E33EF6" w:rsidP="00D65C9D">
      <w:pPr>
        <w:pStyle w:val="FootnoteText"/>
        <w:rPr>
          <w:szCs w:val="18"/>
        </w:rPr>
      </w:pPr>
      <w:r w:rsidRPr="00D65C9D">
        <w:rPr>
          <w:rStyle w:val="FootnoteReference"/>
          <w:szCs w:val="18"/>
        </w:rPr>
        <w:footnoteRef/>
      </w:r>
      <w:r w:rsidRPr="00D65C9D">
        <w:rPr>
          <w:szCs w:val="18"/>
        </w:rPr>
        <w:t xml:space="preserve"> </w:t>
      </w:r>
      <w:r w:rsidRPr="00D65C9D">
        <w:rPr>
          <w:szCs w:val="18"/>
        </w:rPr>
        <w:t>6 Kasım 2010 tarihli ve 27751 sayılı Resmi Gazetede yayımlanan Yönetmelikle değiştirilmiştir.</w:t>
      </w:r>
    </w:p>
  </w:footnote>
  <w:footnote w:id="162">
    <w:p w:rsidR="00E33EF6" w:rsidRPr="00D65C9D" w:rsidRDefault="00E33EF6" w:rsidP="00D65C9D">
      <w:pPr>
        <w:pStyle w:val="FootnoteText"/>
        <w:rPr>
          <w:szCs w:val="18"/>
        </w:rPr>
      </w:pPr>
      <w:r w:rsidRPr="00D65C9D">
        <w:rPr>
          <w:rStyle w:val="FootnoteReference"/>
          <w:szCs w:val="18"/>
        </w:rPr>
        <w:footnoteRef/>
      </w:r>
      <w:r w:rsidRPr="00D65C9D">
        <w:rPr>
          <w:rStyle w:val="FootnoteReference"/>
          <w:szCs w:val="18"/>
        </w:rPr>
        <w:t xml:space="preserve"> </w:t>
      </w:r>
      <w:r w:rsidRPr="00D65C9D">
        <w:rPr>
          <w:szCs w:val="18"/>
        </w:rPr>
        <w:t>20 Şubat 2011 tarihli ve 27852 sayılı Resmi Gazetede yayımlanan Yönetmelikle değiştirilmiştir.</w:t>
      </w:r>
    </w:p>
  </w:footnote>
  <w:footnote w:id="163">
    <w:p w:rsidR="00E33EF6" w:rsidRPr="00B84CC9" w:rsidRDefault="00E33EF6" w:rsidP="00D65C9D">
      <w:pPr>
        <w:pStyle w:val="FootnoteText"/>
        <w:rPr>
          <w:szCs w:val="18"/>
        </w:rPr>
      </w:pPr>
      <w:r w:rsidRPr="00D65C9D">
        <w:rPr>
          <w:rStyle w:val="FootnoteReference"/>
          <w:szCs w:val="18"/>
        </w:rPr>
        <w:footnoteRef/>
      </w:r>
      <w:r w:rsidRPr="00D65C9D">
        <w:rPr>
          <w:rStyle w:val="FootnoteReference"/>
          <w:szCs w:val="18"/>
        </w:rPr>
        <w:t xml:space="preserve"> </w:t>
      </w:r>
      <w:r w:rsidRPr="00D65C9D">
        <w:rPr>
          <w:szCs w:val="18"/>
        </w:rPr>
        <w:t>6 Kasım 2010 tarihli ve 27751 sayılı Resmi Gazetede yayımlanan Yönetmelikle değiştirilmiştir.</w:t>
      </w:r>
    </w:p>
  </w:footnote>
  <w:footnote w:id="164">
    <w:p w:rsidR="00E33EF6" w:rsidRPr="00011533" w:rsidRDefault="00E33EF6" w:rsidP="006A47F0">
      <w:pPr>
        <w:pStyle w:val="FootnoteText"/>
        <w:rPr>
          <w:szCs w:val="18"/>
        </w:rPr>
      </w:pPr>
      <w:r w:rsidRPr="00011533">
        <w:rPr>
          <w:rStyle w:val="FootnoteReference"/>
          <w:szCs w:val="18"/>
        </w:rPr>
        <w:footnoteRef/>
      </w:r>
      <w:r w:rsidRPr="00011533">
        <w:rPr>
          <w:szCs w:val="18"/>
        </w:rPr>
        <w:t xml:space="preserve"> 20 Şubat 2011 tarihli ve 27852 sayılı Resmi Gazetede yayımlanan Yönetmelikle değiştirilmiştir.</w:t>
      </w:r>
    </w:p>
  </w:footnote>
  <w:footnote w:id="165">
    <w:p w:rsidR="00E33EF6" w:rsidRPr="00011533" w:rsidRDefault="00E33EF6" w:rsidP="006A47F0">
      <w:pPr>
        <w:pStyle w:val="FootnoteText"/>
        <w:rPr>
          <w:szCs w:val="18"/>
        </w:rPr>
      </w:pPr>
      <w:r w:rsidRPr="00011533">
        <w:rPr>
          <w:rStyle w:val="FootnoteReference"/>
          <w:szCs w:val="18"/>
        </w:rPr>
        <w:footnoteRef/>
      </w:r>
      <w:r w:rsidRPr="00011533">
        <w:rPr>
          <w:rStyle w:val="FootnoteReference"/>
          <w:szCs w:val="18"/>
        </w:rPr>
        <w:t xml:space="preserve"> </w:t>
      </w:r>
      <w:r w:rsidRPr="00011533">
        <w:rPr>
          <w:szCs w:val="18"/>
        </w:rPr>
        <w:t>26 Kasım 2009 tarihli ve 27418 (Mükerrer) sayılı Resmi Gazetede yayımlanan Yönetmelikle değiştirilmiştir.</w:t>
      </w:r>
    </w:p>
  </w:footnote>
  <w:footnote w:id="166">
    <w:p w:rsidR="00E33EF6" w:rsidRDefault="00E33EF6">
      <w:pPr>
        <w:pStyle w:val="FootnoteText"/>
      </w:pPr>
      <w:r>
        <w:rPr>
          <w:rStyle w:val="FootnoteReference"/>
        </w:rPr>
        <w:footnoteRef/>
      </w:r>
      <w:r>
        <w:t xml:space="preserve"> </w:t>
      </w:r>
      <w:r w:rsidRPr="00B708E3">
        <w:t>17 Aralık 2024 tarihli ve 32755 sayılı Resmi Gazetede yayımlanan Yönetmelikle eklenmiştir.</w:t>
      </w:r>
    </w:p>
  </w:footnote>
  <w:footnote w:id="167">
    <w:p w:rsidR="00E33EF6" w:rsidRPr="00011533" w:rsidRDefault="00E33EF6" w:rsidP="006A47F0">
      <w:pPr>
        <w:pStyle w:val="FootnoteText"/>
        <w:rPr>
          <w:szCs w:val="18"/>
        </w:rPr>
      </w:pPr>
      <w:r w:rsidRPr="00011533">
        <w:rPr>
          <w:rStyle w:val="FootnoteReference"/>
          <w:szCs w:val="18"/>
        </w:rPr>
        <w:footnoteRef/>
      </w:r>
      <w:r w:rsidRPr="00011533">
        <w:rPr>
          <w:szCs w:val="18"/>
        </w:rPr>
        <w:t xml:space="preserve">  </w:t>
      </w:r>
      <w:r w:rsidRPr="00011533">
        <w:rPr>
          <w:szCs w:val="18"/>
        </w:rPr>
        <w:t>06 Kasım 2010 tarihli ve 27751 sayılı Resmi Gazetede yayımlanan Yönetmelikle değiştirilmiştir.</w:t>
      </w:r>
    </w:p>
  </w:footnote>
  <w:footnote w:id="168">
    <w:p w:rsidR="00E33EF6" w:rsidRPr="00B84CC9" w:rsidRDefault="00E33EF6" w:rsidP="006A47F0">
      <w:pPr>
        <w:pStyle w:val="FootnoteText"/>
        <w:rPr>
          <w:szCs w:val="18"/>
        </w:rPr>
      </w:pPr>
      <w:r w:rsidRPr="00011533">
        <w:rPr>
          <w:rStyle w:val="FootnoteReference"/>
          <w:szCs w:val="18"/>
        </w:rPr>
        <w:footnoteRef/>
      </w:r>
      <w:r w:rsidRPr="00011533">
        <w:rPr>
          <w:szCs w:val="18"/>
        </w:rPr>
        <w:t xml:space="preserve">  06 Kasım 2010 tarihli ve 27751 sayılı Resmi Gazetede yayımlanan Yönetmelikle değiştirilmiştir.</w:t>
      </w:r>
    </w:p>
  </w:footnote>
  <w:footnote w:id="169">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yürürlükten kaldırılmıştır</w:t>
      </w:r>
      <w:r w:rsidRPr="008A5626">
        <w:rPr>
          <w:szCs w:val="18"/>
        </w:rPr>
        <w:t>.</w:t>
      </w:r>
    </w:p>
  </w:footnote>
  <w:footnote w:id="170">
    <w:p w:rsidR="00E33EF6" w:rsidRDefault="00E33EF6" w:rsidP="003E737A">
      <w:pPr>
        <w:pStyle w:val="FootnoteText"/>
      </w:pPr>
      <w:r>
        <w:rPr>
          <w:rStyle w:val="FootnoteReference"/>
        </w:rPr>
        <w:footnoteRef/>
      </w:r>
      <w:r>
        <w:t xml:space="preserve"> </w:t>
      </w:r>
      <w:r w:rsidRPr="000209AB">
        <w:rPr>
          <w:bCs/>
        </w:rPr>
        <w:t>30 Aralık 2012 tarihli ve 28513 sayılı Resmi Gazetede yayımlanan Yönetmelikle değiştirilmiştir.</w:t>
      </w:r>
    </w:p>
  </w:footnote>
  <w:footnote w:id="171">
    <w:p w:rsidR="00E33EF6" w:rsidRDefault="00E33EF6" w:rsidP="001645D8">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172">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173">
    <w:p w:rsidR="00E33EF6" w:rsidRDefault="00E33EF6">
      <w:pPr>
        <w:pStyle w:val="FootnoteText"/>
      </w:pPr>
      <w:r>
        <w:rPr>
          <w:rStyle w:val="FootnoteReference"/>
        </w:rPr>
        <w:footnoteRef/>
      </w:r>
      <w:r>
        <w:t xml:space="preserve"> 28 Temmuz 2020 tarihli ve 31199 sayılı Resmi Gazetede yayımlanan Yönetmelikle eklenmiştir.</w:t>
      </w:r>
    </w:p>
  </w:footnote>
  <w:footnote w:id="174">
    <w:p w:rsidR="00E33EF6" w:rsidRDefault="00E33EF6">
      <w:pPr>
        <w:pStyle w:val="FootnoteText"/>
      </w:pPr>
      <w:r>
        <w:rPr>
          <w:rStyle w:val="FootnoteReference"/>
        </w:rPr>
        <w:footnoteRef/>
      </w:r>
      <w:r>
        <w:t xml:space="preserve"> 16 Mayıs 2017 tarihli ve 30068 sayılı Resmi gazete’de yayımlanan Yönetmelikle eklenmiştir.</w:t>
      </w:r>
    </w:p>
  </w:footnote>
  <w:footnote w:id="175">
    <w:p w:rsidR="00E33EF6" w:rsidRDefault="00E33EF6">
      <w:pPr>
        <w:pStyle w:val="FootnoteText"/>
      </w:pPr>
      <w:r>
        <w:rPr>
          <w:rStyle w:val="FootnoteReference"/>
        </w:rPr>
        <w:footnoteRef/>
      </w:r>
      <w:r>
        <w:t xml:space="preserve"> 28 Temmuz 2020 tarihli ve 31199 sayılı Resmi Gazetede yayımlanan Yönetmelikle değiştirilmiştir (teselsül ettirilmiştir).</w:t>
      </w:r>
    </w:p>
  </w:footnote>
  <w:footnote w:id="176">
    <w:p w:rsidR="00E33EF6" w:rsidRDefault="00E33EF6">
      <w:pPr>
        <w:pStyle w:val="FootnoteText"/>
      </w:pPr>
      <w:r>
        <w:rPr>
          <w:rStyle w:val="FootnoteReference"/>
        </w:rPr>
        <w:footnoteRef/>
      </w:r>
      <w:r>
        <w:t xml:space="preserve"> 28 Temmuz 2020 tarihli ve 31199 sayılı Resmi Gazetede yayımlanan Yönetmelikle değiştirilmiştir (teselsül ettirilmiştir).</w:t>
      </w:r>
    </w:p>
  </w:footnote>
  <w:footnote w:id="17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178">
    <w:p w:rsidR="00E33EF6" w:rsidRDefault="00E33EF6" w:rsidP="003E737A">
      <w:pPr>
        <w:pStyle w:val="FootnoteText"/>
      </w:pPr>
      <w:r>
        <w:rPr>
          <w:rStyle w:val="FootnoteReference"/>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179">
    <w:p w:rsidR="00E33EF6" w:rsidRDefault="00E33EF6">
      <w:pPr>
        <w:pStyle w:val="FootnoteText"/>
      </w:pPr>
      <w:r>
        <w:rPr>
          <w:rStyle w:val="FootnoteReference"/>
        </w:rPr>
        <w:footnoteRef/>
      </w:r>
      <w:r>
        <w:t xml:space="preserve"> </w:t>
      </w:r>
      <w:r w:rsidRPr="00B43881">
        <w:t>9 Mayıs 2021 tarihli ve 31479 sayılı Resmi Gazetede yayımlanan Yönetmelikle değiştirilmiştir.</w:t>
      </w:r>
    </w:p>
  </w:footnote>
  <w:footnote w:id="180">
    <w:p w:rsidR="00E33EF6" w:rsidRDefault="00E33EF6">
      <w:pPr>
        <w:pStyle w:val="FootnoteText"/>
      </w:pPr>
      <w:r>
        <w:rPr>
          <w:rStyle w:val="FootnoteReference"/>
        </w:rPr>
        <w:footnoteRef/>
      </w:r>
      <w:r>
        <w:t xml:space="preserve"> 19 Kasım 2022 tarihli ve 32018 sayılı Resmi Gazetede yayımlanan Yönetmelikle değiştirilmiştir.</w:t>
      </w:r>
    </w:p>
  </w:footnote>
  <w:footnote w:id="181">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82">
    <w:p w:rsidR="00E33EF6" w:rsidRDefault="00E33EF6">
      <w:pPr>
        <w:pStyle w:val="FootnoteText"/>
      </w:pPr>
      <w:r>
        <w:rPr>
          <w:rStyle w:val="FootnoteReference"/>
        </w:rPr>
        <w:footnoteRef/>
      </w:r>
      <w:r>
        <w:t xml:space="preserve"> </w:t>
      </w:r>
      <w:r w:rsidRPr="00B43881">
        <w:t>9 Mayıs 2021 tarihli ve 31479 sayılı Resmi Gazetede yayımlanan Yönetmelikle değiştirilmiştir.</w:t>
      </w:r>
    </w:p>
  </w:footnote>
  <w:footnote w:id="183">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184">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185">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86">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87">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188">
    <w:p w:rsidR="00E33EF6" w:rsidRDefault="00E33EF6">
      <w:pPr>
        <w:pStyle w:val="FootnoteText"/>
      </w:pPr>
      <w:r>
        <w:rPr>
          <w:rStyle w:val="FootnoteReference"/>
        </w:rPr>
        <w:footnoteRef/>
      </w:r>
      <w:r>
        <w:t xml:space="preserve"> </w:t>
      </w:r>
      <w:r>
        <w:rPr>
          <w:bCs/>
        </w:rPr>
        <w:t>17 Kasım 2018</w:t>
      </w:r>
      <w:r w:rsidRPr="000209AB">
        <w:rPr>
          <w:bCs/>
        </w:rPr>
        <w:t xml:space="preserve"> tarihli ve </w:t>
      </w:r>
      <w:r>
        <w:rPr>
          <w:bCs/>
        </w:rPr>
        <w:t>30598</w:t>
      </w:r>
      <w:r w:rsidRPr="000209AB">
        <w:rPr>
          <w:bCs/>
        </w:rPr>
        <w:t xml:space="preserve"> sayılı Resmi Gazetede yayımlanan Yönetmelikle </w:t>
      </w:r>
      <w:r>
        <w:rPr>
          <w:bCs/>
        </w:rPr>
        <w:t>eklen</w:t>
      </w:r>
      <w:r w:rsidRPr="000209AB">
        <w:rPr>
          <w:bCs/>
        </w:rPr>
        <w:t>miştir</w:t>
      </w:r>
    </w:p>
  </w:footnote>
  <w:footnote w:id="189">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190">
    <w:p w:rsidR="00E33EF6" w:rsidRDefault="00E33EF6">
      <w:pPr>
        <w:pStyle w:val="FootnoteText"/>
      </w:pPr>
      <w:r>
        <w:rPr>
          <w:rStyle w:val="FootnoteReference"/>
        </w:rPr>
        <w:footnoteRef/>
      </w:r>
      <w:r>
        <w:t xml:space="preserve"> 18 Ocak 2018 tarihli ve 30305 sayılı </w:t>
      </w:r>
      <w:r w:rsidRPr="008A5626">
        <w:rPr>
          <w:szCs w:val="18"/>
        </w:rPr>
        <w:t>Resmi Gazetede yayımlanan Yönetmelikle değiştirilmiştir.</w:t>
      </w:r>
    </w:p>
  </w:footnote>
  <w:footnote w:id="191">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192">
    <w:p w:rsidR="00E33EF6" w:rsidRDefault="00E33EF6">
      <w:pPr>
        <w:pStyle w:val="FootnoteText"/>
      </w:pPr>
      <w:r>
        <w:rPr>
          <w:rStyle w:val="FootnoteReference"/>
        </w:rPr>
        <w:footnoteRef/>
      </w:r>
      <w:r>
        <w:t xml:space="preserve"> 18 Ocak 2018 tarihli ve 30305 sayılı </w:t>
      </w:r>
      <w:r w:rsidRPr="008A5626">
        <w:rPr>
          <w:szCs w:val="18"/>
        </w:rPr>
        <w:t>Resmi Gazetede yayımlanan Yönetmelikle değiştirilmiştir.</w:t>
      </w:r>
    </w:p>
  </w:footnote>
  <w:footnote w:id="193">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94">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195">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196">
    <w:p w:rsidR="00E33EF6" w:rsidRDefault="00E33EF6">
      <w:pPr>
        <w:pStyle w:val="FootnoteText"/>
      </w:pPr>
      <w:r>
        <w:rPr>
          <w:rStyle w:val="FootnoteReference"/>
        </w:rPr>
        <w:footnoteRef/>
      </w:r>
      <w:r>
        <w:t xml:space="preserve"> </w:t>
      </w:r>
      <w:r w:rsidRPr="00B708E3">
        <w:t>17 Aralık 2024 tarihli ve 32755 sayılı Resmi Gazetede yayımlanan Yönetmelikle değiştirilmiştir.</w:t>
      </w:r>
    </w:p>
  </w:footnote>
  <w:footnote w:id="197">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19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19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20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p>
  </w:footnote>
  <w:footnote w:id="201">
    <w:p w:rsidR="00E33EF6" w:rsidRDefault="00E33EF6">
      <w:pPr>
        <w:pStyle w:val="FootnoteText"/>
      </w:pPr>
      <w:r>
        <w:rPr>
          <w:rStyle w:val="FootnoteReference"/>
        </w:rPr>
        <w:footnoteRef/>
      </w:r>
      <w:r>
        <w:t xml:space="preserve"> </w:t>
      </w:r>
      <w:r w:rsidRPr="00B708E3">
        <w:t>17 Aralık 2024 tarihli ve 32755 sayılı Resmi Gazetede yayımlanan Yönetmelikle eklenmiştir.</w:t>
      </w:r>
    </w:p>
  </w:footnote>
  <w:footnote w:id="202">
    <w:p w:rsidR="00E33EF6" w:rsidRDefault="00E33EF6">
      <w:pPr>
        <w:pStyle w:val="FootnoteText"/>
      </w:pPr>
      <w:r w:rsidRPr="00E4567E">
        <w:rPr>
          <w:rStyle w:val="FootnoteReference"/>
          <w:szCs w:val="18"/>
        </w:rPr>
        <w:footnoteRef/>
      </w:r>
      <w:r>
        <w:t xml:space="preserve"> </w:t>
      </w:r>
      <w:r w:rsidRPr="000209AB">
        <w:rPr>
          <w:bCs/>
        </w:rPr>
        <w:t>30 Aralık 2012 tarihli ve 28513 sayılı Resmi Gazetede yayımlanan Yönetmelikle değiştirilmiştir.</w:t>
      </w:r>
    </w:p>
  </w:footnote>
  <w:footnote w:id="203">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204">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yürürlükten kaldırılmıştır</w:t>
      </w:r>
      <w:r w:rsidRPr="008A5626">
        <w:rPr>
          <w:szCs w:val="18"/>
        </w:rPr>
        <w:t>.</w:t>
      </w:r>
    </w:p>
  </w:footnote>
  <w:footnote w:id="205">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206">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207">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208">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09">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10">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11">
    <w:p w:rsidR="00E33EF6" w:rsidRPr="00F71F4B" w:rsidRDefault="00E33EF6" w:rsidP="00F71F4B">
      <w:pPr>
        <w:pStyle w:val="FootnoteText"/>
        <w:rPr>
          <w:szCs w:val="18"/>
        </w:rPr>
      </w:pPr>
      <w:r w:rsidRPr="00F71F4B">
        <w:rPr>
          <w:rStyle w:val="FootnoteReference"/>
          <w:szCs w:val="18"/>
        </w:rPr>
        <w:footnoteRef/>
      </w:r>
      <w:r w:rsidRPr="00F71F4B">
        <w:rPr>
          <w:szCs w:val="18"/>
        </w:rPr>
        <w:t xml:space="preserve"> </w:t>
      </w:r>
      <w:r w:rsidRPr="00F71F4B">
        <w:rPr>
          <w:szCs w:val="18"/>
        </w:rPr>
        <w:t>20 Şubat 2011 tarihli ve 27852 sayılı Resmi Gazetede yayımlanan Yönetmelikle değiştirilmiştir.</w:t>
      </w:r>
    </w:p>
  </w:footnote>
  <w:footnote w:id="212">
    <w:p w:rsidR="00E33EF6" w:rsidRPr="00F71F4B" w:rsidRDefault="00E33EF6" w:rsidP="00F71F4B">
      <w:pPr>
        <w:pStyle w:val="FootnoteText"/>
        <w:rPr>
          <w:szCs w:val="18"/>
        </w:rPr>
      </w:pPr>
      <w:r w:rsidRPr="00F71F4B">
        <w:rPr>
          <w:rStyle w:val="FootnoteReference"/>
          <w:szCs w:val="18"/>
        </w:rPr>
        <w:footnoteRef/>
      </w:r>
      <w:r w:rsidRPr="00F71F4B">
        <w:rPr>
          <w:szCs w:val="18"/>
        </w:rPr>
        <w:t xml:space="preserve"> 20 Şubat 2011 tarihli ve 27852 sayılı Resmi Gazetede yayımlanan Yönetmelikle eklenmiştir.</w:t>
      </w:r>
    </w:p>
  </w:footnote>
  <w:footnote w:id="213">
    <w:p w:rsidR="00E33EF6" w:rsidRPr="00F71F4B" w:rsidRDefault="00E33EF6" w:rsidP="00F71F4B">
      <w:pPr>
        <w:pStyle w:val="FootnoteText"/>
        <w:rPr>
          <w:szCs w:val="18"/>
        </w:rPr>
      </w:pPr>
      <w:r w:rsidRPr="00F71F4B">
        <w:rPr>
          <w:rStyle w:val="FootnoteReference"/>
          <w:szCs w:val="18"/>
        </w:rPr>
        <w:footnoteRef/>
      </w:r>
      <w:r w:rsidRPr="00F71F4B">
        <w:rPr>
          <w:szCs w:val="18"/>
        </w:rPr>
        <w:t xml:space="preserve"> 20 Şubat 2011 tarihli ve 27852 sayılı Resmi Gazetede yayımlanan Yönetmelikle eklenmiştir.</w:t>
      </w:r>
    </w:p>
  </w:footnote>
  <w:footnote w:id="214">
    <w:p w:rsidR="00E33EF6" w:rsidRDefault="00E33EF6" w:rsidP="00F71F4B">
      <w:pPr>
        <w:pStyle w:val="FootnoteText"/>
      </w:pPr>
      <w:r w:rsidRPr="00F71F4B">
        <w:rPr>
          <w:rStyle w:val="FootnoteReference"/>
          <w:szCs w:val="18"/>
        </w:rPr>
        <w:footnoteRef/>
      </w:r>
      <w:r w:rsidRPr="00F71F4B">
        <w:rPr>
          <w:szCs w:val="18"/>
        </w:rPr>
        <w:t xml:space="preserve"> 20 Şubat 2011 tarihli ve 27852 sayılı Resmi Gazetede yayımlanan Yönetmelikle eklenmiştir.</w:t>
      </w:r>
    </w:p>
  </w:footnote>
  <w:footnote w:id="215">
    <w:p w:rsidR="00E33EF6" w:rsidRDefault="00E33EF6" w:rsidP="00E647BC">
      <w:pPr>
        <w:pStyle w:val="FootnoteText"/>
      </w:pPr>
      <w:r>
        <w:rPr>
          <w:rStyle w:val="FootnoteReference"/>
        </w:rPr>
        <w:footnoteRef/>
      </w:r>
      <w:r>
        <w:t xml:space="preserve"> 09 Ağustos 2019 tarihli ve 30857 sayılı Resmi Gazetede yayımlanan Yönetmelikle değiştirilmiştir.</w:t>
      </w:r>
    </w:p>
  </w:footnote>
  <w:footnote w:id="216">
    <w:p w:rsidR="00E33EF6" w:rsidRDefault="00E33EF6">
      <w:pPr>
        <w:pStyle w:val="FootnoteText"/>
      </w:pPr>
      <w:r>
        <w:rPr>
          <w:rStyle w:val="FootnoteReference"/>
        </w:rPr>
        <w:footnoteRef/>
      </w:r>
      <w:r>
        <w:t xml:space="preserve"> </w:t>
      </w:r>
      <w:r w:rsidRPr="00170C30">
        <w:t>21 Ocak 2025 tarihli ve 32789 sayılı Resmi Gazetede yayımlanan Yönetmelikle eklenmiştir.</w:t>
      </w:r>
    </w:p>
  </w:footnote>
  <w:footnote w:id="21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218">
    <w:p w:rsidR="00E33EF6" w:rsidRDefault="00E33EF6">
      <w:pPr>
        <w:pStyle w:val="FootnoteText"/>
      </w:pPr>
      <w:r>
        <w:rPr>
          <w:rStyle w:val="FootnoteReference"/>
        </w:rPr>
        <w:footnoteRef/>
      </w:r>
      <w:r>
        <w:t xml:space="preserve"> </w:t>
      </w:r>
      <w:r w:rsidRPr="00FE4759">
        <w:t>17 Aralık 2024 tarihli ve 32755 sayılı Resmi Gazetede yayımlanan Yönetmelikle değiştirilmiştir.</w:t>
      </w:r>
    </w:p>
  </w:footnote>
  <w:footnote w:id="219">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220">
    <w:p w:rsidR="00E33EF6" w:rsidRDefault="00E33EF6">
      <w:pPr>
        <w:pStyle w:val="FootnoteText"/>
      </w:pPr>
      <w:r>
        <w:rPr>
          <w:rStyle w:val="FootnoteReference"/>
        </w:rPr>
        <w:footnoteRef/>
      </w:r>
      <w:r>
        <w:t xml:space="preserve"> </w:t>
      </w:r>
      <w:r w:rsidRPr="00170C30">
        <w:t>21 Ocak 2025 tarihli ve 32789 sayılı Resmi Gazetede yayımlanan Yönetmelikle eklenmiştir.</w:t>
      </w:r>
    </w:p>
  </w:footnote>
  <w:footnote w:id="221">
    <w:p w:rsidR="00E33EF6" w:rsidRDefault="00E33EF6">
      <w:pPr>
        <w:pStyle w:val="FootnoteText"/>
      </w:pPr>
      <w:r>
        <w:rPr>
          <w:rStyle w:val="FootnoteReference"/>
        </w:rPr>
        <w:footnoteRef/>
      </w:r>
      <w:r>
        <w:t xml:space="preserve"> </w:t>
      </w:r>
      <w:r w:rsidRPr="00821F0A">
        <w:t>9 Mayıs 2021 tarihli ve 31479 sayılı Resmi Gazetede yayımlanan Yönetmelikle değiştirilmiştir.</w:t>
      </w:r>
    </w:p>
  </w:footnote>
  <w:footnote w:id="222">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223">
    <w:p w:rsidR="00E33EF6" w:rsidRDefault="00E33EF6">
      <w:pPr>
        <w:pStyle w:val="FootnoteText"/>
      </w:pPr>
      <w:r>
        <w:rPr>
          <w:rStyle w:val="FootnoteReference"/>
        </w:rPr>
        <w:footnoteRef/>
      </w:r>
      <w:r>
        <w:t xml:space="preserve"> </w:t>
      </w:r>
      <w:r w:rsidRPr="00FE4759">
        <w:t>17 Aralık 2024 tarihli ve 32755 sayılı Resmi Gazetede yayımlanan Yönetmelikle değiştirilmiştir.</w:t>
      </w:r>
    </w:p>
  </w:footnote>
  <w:footnote w:id="224">
    <w:p w:rsidR="00E33EF6" w:rsidRDefault="00E33EF6">
      <w:pPr>
        <w:pStyle w:val="FootnoteText"/>
      </w:pPr>
      <w:r>
        <w:rPr>
          <w:rStyle w:val="FootnoteReference"/>
        </w:rPr>
        <w:footnoteRef/>
      </w:r>
      <w:r>
        <w:t xml:space="preserve"> </w:t>
      </w:r>
      <w:r w:rsidRPr="00821F0A">
        <w:t>9 Mayıs 2021 tarihli ve 31479 sayılı Resmi Gazetede yayımlanan Yönetmelikle eklenmiştir</w:t>
      </w:r>
      <w:r>
        <w:t>.</w:t>
      </w:r>
    </w:p>
  </w:footnote>
  <w:footnote w:id="225">
    <w:p w:rsidR="00E33EF6" w:rsidRDefault="00E33EF6">
      <w:pPr>
        <w:pStyle w:val="FootnoteText"/>
      </w:pPr>
      <w:r>
        <w:rPr>
          <w:rStyle w:val="FootnoteReference"/>
        </w:rPr>
        <w:footnoteRef/>
      </w:r>
      <w:r>
        <w:t xml:space="preserve"> </w:t>
      </w:r>
      <w:r w:rsidRPr="00170C30">
        <w:t>21 Ocak 2025 tarihli ve 32789 sayılı Resmi Gazetede yayımlanan Yönetmelikle değiştirilmiştir.</w:t>
      </w:r>
    </w:p>
  </w:footnote>
  <w:footnote w:id="226">
    <w:p w:rsidR="00E33EF6" w:rsidRDefault="00E33EF6">
      <w:pPr>
        <w:pStyle w:val="FootnoteText"/>
      </w:pPr>
      <w:r>
        <w:rPr>
          <w:rStyle w:val="FootnoteReference"/>
        </w:rPr>
        <w:footnoteRef/>
      </w:r>
      <w:r>
        <w:t xml:space="preserve"> </w:t>
      </w:r>
      <w:r>
        <w:t>19 Kasım 2022 tarihli ve 32018 sayılı Resmi Gazetede yayımlanan Yönetmelikle eklenmiştir.</w:t>
      </w:r>
    </w:p>
  </w:footnote>
  <w:footnote w:id="227">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eklemiştir</w:t>
      </w:r>
      <w:r w:rsidRPr="008A5626">
        <w:rPr>
          <w:szCs w:val="18"/>
        </w:rPr>
        <w:t>.</w:t>
      </w:r>
    </w:p>
  </w:footnote>
  <w:footnote w:id="228">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29">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30">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31">
    <w:p w:rsidR="00E33EF6" w:rsidRDefault="00E33EF6">
      <w:pPr>
        <w:pStyle w:val="FootnoteText"/>
      </w:pPr>
      <w:r>
        <w:rPr>
          <w:rStyle w:val="FootnoteReference"/>
        </w:rPr>
        <w:footnoteRef/>
      </w:r>
      <w:r>
        <w:t xml:space="preserve"> </w:t>
      </w:r>
      <w:r w:rsidRPr="00E33EF6">
        <w:t>21 Ocak 2025 tarihli ve 32789 sayılı Resmi Gazetede yayımlanan Yönetmelikle eklenmiştir.</w:t>
      </w:r>
    </w:p>
  </w:footnote>
  <w:footnote w:id="232">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33">
    <w:p w:rsidR="00E33EF6" w:rsidRDefault="00E33EF6" w:rsidP="009E0E84">
      <w:pPr>
        <w:pStyle w:val="FootnoteText"/>
      </w:pPr>
      <w:r w:rsidRPr="00EA7605">
        <w:rPr>
          <w:rStyle w:val="FootnoteReference"/>
          <w:szCs w:val="18"/>
        </w:rPr>
        <w:footnoteRef/>
      </w:r>
      <w:r w:rsidRPr="00EA7605">
        <w:rPr>
          <w:szCs w:val="18"/>
        </w:rPr>
        <w:t xml:space="preserve"> </w:t>
      </w:r>
      <w:r w:rsidRPr="000209AB">
        <w:rPr>
          <w:bCs/>
        </w:rPr>
        <w:t>30 Aralık 2012 tarihli ve 28513 sayılı Resmi Gazetede yayımlanan Yönetmelikle değiştirilmiştir.</w:t>
      </w:r>
    </w:p>
  </w:footnote>
  <w:footnote w:id="23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235">
    <w:p w:rsidR="00E33EF6" w:rsidRPr="00F82A69" w:rsidRDefault="00E33EF6" w:rsidP="009E0E84">
      <w:pPr>
        <w:pStyle w:val="FootnoteText"/>
      </w:pPr>
      <w:r w:rsidRPr="00F82A69">
        <w:rPr>
          <w:rStyle w:val="FootnoteReference"/>
        </w:rPr>
        <w:footnoteRef/>
      </w:r>
      <w:r w:rsidRPr="00F82A69">
        <w:t xml:space="preserve"> </w:t>
      </w:r>
      <w:r w:rsidRPr="00F82A69">
        <w:rPr>
          <w:bCs/>
        </w:rPr>
        <w:t>3 Kasım 2011 tarihli ve 28104 sayılı Resmi Gazetede yayımlanan Yönetmelikle eklenmiştir.</w:t>
      </w:r>
    </w:p>
  </w:footnote>
  <w:footnote w:id="236">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yürürlükten kaldırılmıştır</w:t>
      </w:r>
      <w:r w:rsidRPr="008A5626">
        <w:rPr>
          <w:szCs w:val="18"/>
        </w:rPr>
        <w:t>.</w:t>
      </w:r>
    </w:p>
  </w:footnote>
  <w:footnote w:id="237">
    <w:p w:rsidR="00E33EF6" w:rsidRDefault="00E33EF6">
      <w:pPr>
        <w:pStyle w:val="FootnoteText"/>
      </w:pPr>
      <w:r>
        <w:rPr>
          <w:rStyle w:val="FootnoteReference"/>
        </w:rPr>
        <w:footnoteRef/>
      </w:r>
      <w:r>
        <w:t xml:space="preserve"> </w:t>
      </w:r>
      <w:r w:rsidRPr="00FE4759">
        <w:t>17 Aralık 2024 tarihli ve 32755 sayılı Resmi Gazetede yayımlanan Yönetmelikle değiştirilmiştir.</w:t>
      </w:r>
    </w:p>
  </w:footnote>
  <w:footnote w:id="238">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239">
    <w:p w:rsidR="00E33EF6" w:rsidRDefault="00E33EF6" w:rsidP="00F82A69">
      <w:pPr>
        <w:pStyle w:val="FootnoteText"/>
      </w:pPr>
      <w:r w:rsidRPr="00F82A69">
        <w:rPr>
          <w:rStyle w:val="FootnoteReference"/>
        </w:rPr>
        <w:footnoteRef/>
      </w:r>
      <w:r w:rsidRPr="00F82A69">
        <w:t xml:space="preserve"> </w:t>
      </w:r>
      <w:r w:rsidRPr="00F82A69">
        <w:rPr>
          <w:bCs/>
        </w:rPr>
        <w:t>3 Kasım 2011 tarihli ve 28104 sayılı Resmi Gazetede yayımlanan Yönetmelikle eklenmiştir.</w:t>
      </w:r>
    </w:p>
  </w:footnote>
  <w:footnote w:id="24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241">
    <w:p w:rsidR="00E33EF6" w:rsidRDefault="00E33EF6">
      <w:pPr>
        <w:pStyle w:val="FootnoteText"/>
      </w:pPr>
      <w:r>
        <w:rPr>
          <w:rStyle w:val="FootnoteReference"/>
        </w:rPr>
        <w:footnoteRef/>
      </w:r>
      <w:r>
        <w:t xml:space="preserve"> </w:t>
      </w:r>
      <w:r w:rsidRPr="00FE4759">
        <w:t>17 Aralık 2024 tarihli ve 32755 sayılı Resmi Gazetede yayımlanan Yönetmelikle eklenmiştir.</w:t>
      </w:r>
    </w:p>
  </w:footnote>
  <w:footnote w:id="242">
    <w:p w:rsidR="00E33EF6" w:rsidRDefault="00E33EF6">
      <w:pPr>
        <w:pStyle w:val="FootnoteText"/>
      </w:pPr>
      <w:r>
        <w:rPr>
          <w:rStyle w:val="FootnoteReference"/>
        </w:rPr>
        <w:footnoteRef/>
      </w:r>
      <w:r>
        <w:t xml:space="preserve"> </w:t>
      </w:r>
      <w:r w:rsidRPr="00C70CB6">
        <w:t>2 Şubat 2020 tarihli ve 31027 sayılı Resmi Gazetede yayımlanan Yönetmelikle değiştirilmiştir.</w:t>
      </w:r>
    </w:p>
  </w:footnote>
  <w:footnote w:id="24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24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45">
    <w:p w:rsidR="00E33EF6" w:rsidRDefault="00E33EF6" w:rsidP="002F21AE">
      <w:pPr>
        <w:pStyle w:val="FootnoteText"/>
      </w:pPr>
      <w:r w:rsidRPr="00F82A69">
        <w:rPr>
          <w:rStyle w:val="FootnoteReference"/>
        </w:rPr>
        <w:footnoteRef/>
      </w:r>
      <w:r w:rsidRPr="00F82A69">
        <w:t xml:space="preserve"> </w:t>
      </w:r>
      <w:r w:rsidRPr="00F82A69">
        <w:rPr>
          <w:bCs/>
        </w:rPr>
        <w:t>3 Kasım 2011 tarihli ve 28104 sayılı Resmi Gazetede yayımlanan Yönetmelikle eklenmiştir.</w:t>
      </w:r>
    </w:p>
  </w:footnote>
  <w:footnote w:id="246">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47">
    <w:p w:rsidR="00E33EF6" w:rsidRDefault="00E33EF6">
      <w:pPr>
        <w:pStyle w:val="FootnoteText"/>
      </w:pPr>
      <w:r>
        <w:rPr>
          <w:rStyle w:val="FootnoteReference"/>
        </w:rPr>
        <w:footnoteRef/>
      </w:r>
      <w:r>
        <w:t xml:space="preserve"> </w:t>
      </w:r>
      <w:r w:rsidRPr="00FE4759">
        <w:t>17 Aralık 2024 tarihli ve 32755 sayılı Resmi Gazetede yayımlanan Yönetmelikle değiştirilmiştir.</w:t>
      </w:r>
    </w:p>
  </w:footnote>
  <w:footnote w:id="248">
    <w:p w:rsidR="00E33EF6" w:rsidRPr="00B84CC9" w:rsidRDefault="00E33EF6" w:rsidP="002F21AE">
      <w:pPr>
        <w:pStyle w:val="FootnoteText"/>
        <w:rPr>
          <w:szCs w:val="18"/>
        </w:rPr>
      </w:pPr>
      <w:r w:rsidRPr="00B84CC9">
        <w:rPr>
          <w:rStyle w:val="FootnoteReference"/>
          <w:szCs w:val="18"/>
        </w:rPr>
        <w:footnoteRef/>
      </w:r>
      <w:r w:rsidRPr="00B84CC9">
        <w:rPr>
          <w:szCs w:val="18"/>
        </w:rPr>
        <w:t xml:space="preserve"> </w:t>
      </w:r>
      <w:r w:rsidRPr="00B84CC9">
        <w:rPr>
          <w:szCs w:val="18"/>
        </w:rPr>
        <w:t>26 Kasım 2009 tarihli ve 27418 (Mükerrer) sayılı Resmi Gazetede yayımlan</w:t>
      </w:r>
      <w:r>
        <w:rPr>
          <w:szCs w:val="18"/>
        </w:rPr>
        <w:t>an Yönetmelikle kaldırılmıştır.</w:t>
      </w:r>
    </w:p>
  </w:footnote>
  <w:footnote w:id="249">
    <w:p w:rsidR="00E33EF6" w:rsidRDefault="00E33EF6">
      <w:pPr>
        <w:pStyle w:val="FootnoteText"/>
      </w:pPr>
      <w:r>
        <w:rPr>
          <w:rStyle w:val="FootnoteReference"/>
        </w:rPr>
        <w:footnoteRef/>
      </w:r>
      <w:r w:rsidRPr="00F70C16">
        <w:rPr>
          <w:bCs/>
        </w:rPr>
        <w:t xml:space="preserve"> </w:t>
      </w:r>
      <w:r w:rsidRPr="009F7F51">
        <w:rPr>
          <w:bCs/>
        </w:rPr>
        <w:t>3 Kasım 2011 tarihli ve 28104 sayılı Resmi Gazetede yayımlanan Yönetmelikle eklenmiştir.</w:t>
      </w:r>
    </w:p>
  </w:footnote>
  <w:footnote w:id="250">
    <w:p w:rsidR="00E33EF6" w:rsidRPr="009F7F51" w:rsidRDefault="00E33EF6" w:rsidP="002F21AE">
      <w:pPr>
        <w:pStyle w:val="FootnoteText"/>
      </w:pPr>
      <w:r w:rsidRPr="009F7F51">
        <w:rPr>
          <w:rStyle w:val="FootnoteReference"/>
        </w:rPr>
        <w:footnoteRef/>
      </w:r>
      <w:r w:rsidRPr="009F7F51">
        <w:t xml:space="preserve"> </w:t>
      </w:r>
      <w:r>
        <w:t xml:space="preserve">18 Ocak 2018 tarihli ve 30305 sayılı </w:t>
      </w:r>
      <w:r w:rsidRPr="008A5626">
        <w:rPr>
          <w:szCs w:val="18"/>
        </w:rPr>
        <w:t xml:space="preserve">Resmi Gazetede yayımlanan Yönetmelikle </w:t>
      </w:r>
      <w:r>
        <w:rPr>
          <w:szCs w:val="18"/>
        </w:rPr>
        <w:t>kaldırılmıştır</w:t>
      </w:r>
      <w:r w:rsidRPr="008A5626">
        <w:rPr>
          <w:szCs w:val="18"/>
        </w:rPr>
        <w:t>.</w:t>
      </w:r>
    </w:p>
  </w:footnote>
  <w:footnote w:id="251">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eklenmiştir.</w:t>
      </w:r>
    </w:p>
  </w:footnote>
  <w:footnote w:id="252">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p>
  </w:footnote>
  <w:footnote w:id="253">
    <w:p w:rsidR="00E33EF6" w:rsidRDefault="00E33EF6">
      <w:pPr>
        <w:pStyle w:val="FootnoteText"/>
      </w:pPr>
      <w:r>
        <w:rPr>
          <w:rStyle w:val="FootnoteReference"/>
        </w:rPr>
        <w:footnoteRef/>
      </w:r>
      <w:r>
        <w:t xml:space="preserve"> </w:t>
      </w:r>
      <w:r w:rsidRPr="004F65F1">
        <w:t>17 Aralık 2024 tarihli ve 32755 sayılı Resmi Gazetede yayımlanan Yönetmelikle değiştirilmiştir.</w:t>
      </w:r>
    </w:p>
  </w:footnote>
  <w:footnote w:id="254">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p>
  </w:footnote>
  <w:footnote w:id="25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256">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p>
  </w:footnote>
  <w:footnote w:id="257">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58">
    <w:p w:rsidR="00E33EF6" w:rsidRDefault="00E33EF6">
      <w:pPr>
        <w:pStyle w:val="FootnoteText"/>
      </w:pPr>
      <w:r>
        <w:rPr>
          <w:rStyle w:val="FootnoteReference"/>
        </w:rPr>
        <w:footnoteRef/>
      </w:r>
      <w:r>
        <w:t xml:space="preserve"> </w:t>
      </w:r>
      <w:r w:rsidRPr="004F65F1">
        <w:t>17 Aralık 2024 tarihli ve 32755 sayılı Resmi Gazetede yayımlanan Yönetmelikle değiştirilmiştir.</w:t>
      </w:r>
    </w:p>
  </w:footnote>
  <w:footnote w:id="259">
    <w:p w:rsidR="00E33EF6" w:rsidRPr="00B84CC9" w:rsidRDefault="00E33EF6" w:rsidP="007D42EA">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260">
    <w:p w:rsidR="00E33EF6" w:rsidRDefault="00E33EF6">
      <w:pPr>
        <w:pStyle w:val="FootnoteText"/>
      </w:pPr>
      <w:r w:rsidRPr="00EA7605">
        <w:rPr>
          <w:rStyle w:val="FootnoteReference"/>
          <w:szCs w:val="18"/>
        </w:rPr>
        <w:footnoteRef/>
      </w:r>
      <w:r>
        <w:t xml:space="preserve"> </w:t>
      </w:r>
      <w:r w:rsidRPr="000209AB">
        <w:rPr>
          <w:bCs/>
        </w:rPr>
        <w:t>30 Aralık 2012 tarihli ve 28513 sayılı Resmi Gazetede yayımlanan Yönetmelikle değiştirilmiştir.</w:t>
      </w:r>
    </w:p>
  </w:footnote>
  <w:footnote w:id="261">
    <w:p w:rsidR="00E33EF6" w:rsidRDefault="00E33EF6">
      <w:pPr>
        <w:pStyle w:val="FootnoteText"/>
      </w:pPr>
      <w:r>
        <w:rPr>
          <w:rStyle w:val="FootnoteReference"/>
        </w:rPr>
        <w:footnoteRef/>
      </w:r>
      <w:r>
        <w:t xml:space="preserve"> </w:t>
      </w:r>
      <w:r w:rsidRPr="004F65F1">
        <w:t>17 Aralık 2024 tarihli ve 32755 sayılı Resmi Gazetede yayımlanan Yönetmelikle değiştirilmiştir.</w:t>
      </w:r>
    </w:p>
  </w:footnote>
  <w:footnote w:id="262">
    <w:p w:rsidR="00E33EF6" w:rsidRDefault="00E33EF6">
      <w:pPr>
        <w:pStyle w:val="FootnoteText"/>
      </w:pPr>
      <w:r>
        <w:rPr>
          <w:rStyle w:val="FootnoteReference"/>
        </w:rPr>
        <w:footnoteRef/>
      </w:r>
      <w:r>
        <w:t xml:space="preserve"> </w:t>
      </w:r>
      <w:r w:rsidRPr="00821F0A">
        <w:t xml:space="preserve">9 Mayıs 2021 tarihli ve 31479 sayılı Resmi Gazetede yayımlanan Yönetmelikle </w:t>
      </w:r>
      <w:r>
        <w:t>değiştirilmiştir.</w:t>
      </w:r>
    </w:p>
  </w:footnote>
  <w:footnote w:id="263">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264">
    <w:p w:rsidR="00E33EF6" w:rsidRDefault="00E33EF6">
      <w:pPr>
        <w:pStyle w:val="FootnoteText"/>
      </w:pPr>
      <w:r>
        <w:rPr>
          <w:rStyle w:val="FootnoteReference"/>
        </w:rPr>
        <w:footnoteRef/>
      </w:r>
      <w:r>
        <w:t xml:space="preserve"> </w:t>
      </w:r>
      <w:r w:rsidRPr="00821F0A">
        <w:t xml:space="preserve">9 Mayıs 2021 tarihli ve 31479 sayılı Resmi Gazetede yayımlanan Yönetmelikle </w:t>
      </w:r>
      <w:r>
        <w:t>değiştirilmiştir.</w:t>
      </w:r>
    </w:p>
  </w:footnote>
  <w:footnote w:id="265">
    <w:p w:rsidR="00E33EF6" w:rsidRDefault="00E33EF6">
      <w:pPr>
        <w:pStyle w:val="FootnoteText"/>
      </w:pPr>
      <w:r>
        <w:rPr>
          <w:rStyle w:val="FootnoteReference"/>
        </w:rPr>
        <w:footnoteRef/>
      </w:r>
      <w:r>
        <w:t xml:space="preserve"> 19 Kasım 2022 tarihli ve 32018 sayılı Resmi Gazetede yayımlanan Yönetmelikle eklenmiştir.</w:t>
      </w:r>
    </w:p>
  </w:footnote>
  <w:footnote w:id="266">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yürürlükten kaldırılmıştır.</w:t>
      </w:r>
    </w:p>
  </w:footnote>
  <w:footnote w:id="267">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268">
    <w:p w:rsidR="00E33EF6" w:rsidRDefault="00E33EF6">
      <w:pPr>
        <w:pStyle w:val="FootnoteText"/>
      </w:pPr>
      <w:r>
        <w:rPr>
          <w:rStyle w:val="FootnoteReference"/>
        </w:rPr>
        <w:footnoteRef/>
      </w:r>
      <w:r>
        <w:t xml:space="preserve"> </w:t>
      </w:r>
      <w:r>
        <w:t xml:space="preserve">18 Ocak 2018 tarihli ve 30305 sayılı </w:t>
      </w:r>
      <w:r w:rsidRPr="008A5626">
        <w:rPr>
          <w:szCs w:val="18"/>
        </w:rPr>
        <w:t xml:space="preserve">Resmi Gazetede yayımlanan Yönetmelikle </w:t>
      </w:r>
      <w:r>
        <w:rPr>
          <w:szCs w:val="18"/>
        </w:rPr>
        <w:t>kaldırılmıştır</w:t>
      </w:r>
      <w:r w:rsidRPr="008A5626">
        <w:rPr>
          <w:szCs w:val="18"/>
        </w:rPr>
        <w:t>.</w:t>
      </w:r>
    </w:p>
  </w:footnote>
  <w:footnote w:id="269">
    <w:p w:rsidR="00E33EF6" w:rsidRDefault="00E33EF6">
      <w:pPr>
        <w:pStyle w:val="FootnoteText"/>
      </w:pPr>
      <w:r>
        <w:rPr>
          <w:rStyle w:val="FootnoteReference"/>
        </w:rPr>
        <w:footnoteRef/>
      </w:r>
      <w:r>
        <w:t xml:space="preserve"> </w:t>
      </w:r>
      <w:r w:rsidRPr="009A721C">
        <w:t>17 Aralık 2024 tarihli ve 32755 sayılı Resmi Gazetede yayımlanan Yönetmelikle değiştirilmiştir.</w:t>
      </w:r>
    </w:p>
  </w:footnote>
  <w:footnote w:id="270">
    <w:p w:rsidR="00E33EF6" w:rsidRDefault="00E33EF6">
      <w:pPr>
        <w:pStyle w:val="FootnoteText"/>
      </w:pPr>
      <w:r>
        <w:rPr>
          <w:rStyle w:val="FootnoteReference"/>
        </w:rPr>
        <w:footnoteRef/>
      </w:r>
      <w:r>
        <w:t xml:space="preserve"> </w:t>
      </w:r>
      <w:r>
        <w:t xml:space="preserve">18 Ocak 2018 tarihli ve 30305 sayılı </w:t>
      </w:r>
      <w:r w:rsidRPr="008A5626">
        <w:rPr>
          <w:szCs w:val="18"/>
        </w:rPr>
        <w:t xml:space="preserve">Resmi Gazetede yayımlanan Yönetmelikle </w:t>
      </w:r>
      <w:r>
        <w:rPr>
          <w:szCs w:val="18"/>
        </w:rPr>
        <w:t>kaldırılmıştır</w:t>
      </w:r>
      <w:r w:rsidRPr="008A5626">
        <w:rPr>
          <w:szCs w:val="18"/>
        </w:rPr>
        <w:t>.</w:t>
      </w:r>
    </w:p>
  </w:footnote>
  <w:footnote w:id="271">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272">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273">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274">
    <w:p w:rsidR="00E33EF6" w:rsidRDefault="00E33EF6">
      <w:pPr>
        <w:pStyle w:val="FootnoteText"/>
      </w:pPr>
      <w:r>
        <w:rPr>
          <w:rStyle w:val="FootnoteReference"/>
        </w:rPr>
        <w:footnoteRef/>
      </w:r>
      <w:r>
        <w:t xml:space="preserve"> </w:t>
      </w:r>
      <w:r w:rsidRPr="00821F0A">
        <w:t xml:space="preserve">9 Mayıs 2021 tarihli ve 31479 sayılı Resmi Gazetede yayımlanan Yönetmelikle </w:t>
      </w:r>
      <w:r>
        <w:t>değiştirilmiştir.</w:t>
      </w:r>
    </w:p>
  </w:footnote>
  <w:footnote w:id="275">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p>
  </w:footnote>
  <w:footnote w:id="276">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277">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278">
    <w:p w:rsidR="00E33EF6" w:rsidRDefault="00E33EF6" w:rsidP="00EA7605">
      <w:pPr>
        <w:pStyle w:val="FootnoteText"/>
      </w:pPr>
      <w:r w:rsidRPr="00EA7605">
        <w:rPr>
          <w:rStyle w:val="FootnoteReference"/>
          <w:szCs w:val="18"/>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279">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80">
    <w:p w:rsidR="00E33EF6" w:rsidRDefault="00E33EF6" w:rsidP="00EA7605">
      <w:pPr>
        <w:pStyle w:val="FootnoteText"/>
      </w:pPr>
      <w:r w:rsidRPr="00EA7605">
        <w:rPr>
          <w:rStyle w:val="FootnoteReference"/>
          <w:szCs w:val="18"/>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281">
    <w:p w:rsidR="00E33EF6" w:rsidRDefault="00E33EF6" w:rsidP="00554429">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82">
    <w:p w:rsidR="00E33EF6" w:rsidRDefault="00E33EF6">
      <w:pPr>
        <w:pStyle w:val="FootnoteText"/>
      </w:pPr>
      <w:r>
        <w:rPr>
          <w:rStyle w:val="FootnoteReference"/>
        </w:rPr>
        <w:footnoteRef/>
      </w:r>
      <w:r>
        <w:t xml:space="preserve"> </w:t>
      </w:r>
      <w:r>
        <w:rPr>
          <w:bCs/>
        </w:rPr>
        <w:t>17 Kasım 2018</w:t>
      </w:r>
      <w:r w:rsidRPr="000209AB">
        <w:rPr>
          <w:bCs/>
        </w:rPr>
        <w:t xml:space="preserve"> tarihli ve </w:t>
      </w:r>
      <w:r>
        <w:rPr>
          <w:bCs/>
        </w:rPr>
        <w:t>30598</w:t>
      </w:r>
      <w:r w:rsidRPr="000209AB">
        <w:rPr>
          <w:bCs/>
        </w:rPr>
        <w:t xml:space="preserve"> sayılı Resmi Gazetede yayımlanan Yönetmelikle </w:t>
      </w:r>
      <w:r>
        <w:rPr>
          <w:bCs/>
        </w:rPr>
        <w:t>eklen</w:t>
      </w:r>
      <w:r w:rsidRPr="000209AB">
        <w:rPr>
          <w:bCs/>
        </w:rPr>
        <w:t>miştir</w:t>
      </w:r>
    </w:p>
  </w:footnote>
  <w:footnote w:id="283">
    <w:p w:rsidR="00E33EF6" w:rsidRPr="00B84CC9" w:rsidRDefault="00E33EF6" w:rsidP="00EA7605">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28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85">
    <w:p w:rsidR="00E33EF6" w:rsidRDefault="00E33EF6">
      <w:pPr>
        <w:pStyle w:val="FootnoteText"/>
      </w:pPr>
      <w:r>
        <w:rPr>
          <w:rStyle w:val="FootnoteReference"/>
        </w:rPr>
        <w:footnoteRef/>
      </w:r>
      <w:r>
        <w:t xml:space="preserve"> 14 Ocak 2017 tarihli ve 29948 sayılı Resmi </w:t>
      </w:r>
      <w:r w:rsidRPr="008A5626">
        <w:rPr>
          <w:szCs w:val="18"/>
        </w:rPr>
        <w:t xml:space="preserve">Gazetede yayımlanan Yönetmelikle </w:t>
      </w:r>
      <w:r>
        <w:rPr>
          <w:szCs w:val="18"/>
        </w:rPr>
        <w:t>yürürlükten kaldırılmıştır.</w:t>
      </w:r>
    </w:p>
  </w:footnote>
  <w:footnote w:id="286">
    <w:p w:rsidR="00E33EF6" w:rsidRPr="00A30DA6" w:rsidRDefault="00E33EF6" w:rsidP="00D2760B">
      <w:pPr>
        <w:spacing w:after="0" w:line="240" w:lineRule="auto"/>
        <w:rPr>
          <w:rFonts w:ascii="Times New Roman" w:hAnsi="Times New Roman"/>
          <w:sz w:val="18"/>
          <w:szCs w:val="18"/>
        </w:rPr>
      </w:pPr>
      <w:r w:rsidRPr="00A30DA6">
        <w:rPr>
          <w:rStyle w:val="FootnoteReference"/>
          <w:rFonts w:ascii="Times New Roman" w:hAnsi="Times New Roman"/>
          <w:sz w:val="18"/>
          <w:szCs w:val="18"/>
        </w:rPr>
        <w:footnoteRef/>
      </w:r>
      <w:r w:rsidRPr="00A30DA6">
        <w:rPr>
          <w:rFonts w:ascii="Times New Roman" w:hAnsi="Times New Roman"/>
          <w:sz w:val="18"/>
          <w:szCs w:val="18"/>
        </w:rPr>
        <w:t xml:space="preserve"> 18 Eylül 2012 tarihli ve 28415 sayılı Resmi Gazetede yayımlanan Yönetmelikle </w:t>
      </w:r>
      <w:r>
        <w:rPr>
          <w:rFonts w:ascii="Times New Roman" w:hAnsi="Times New Roman"/>
          <w:sz w:val="18"/>
          <w:szCs w:val="18"/>
        </w:rPr>
        <w:t>değiştirilmiştir</w:t>
      </w:r>
      <w:r w:rsidRPr="00A30DA6">
        <w:rPr>
          <w:rFonts w:ascii="Times New Roman" w:hAnsi="Times New Roman"/>
          <w:sz w:val="18"/>
          <w:szCs w:val="18"/>
        </w:rPr>
        <w:t>.</w:t>
      </w:r>
    </w:p>
  </w:footnote>
  <w:footnote w:id="28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r>
        <w:rPr>
          <w:szCs w:val="18"/>
        </w:rPr>
        <w:t>.</w:t>
      </w:r>
    </w:p>
  </w:footnote>
  <w:footnote w:id="28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p>
  </w:footnote>
  <w:footnote w:id="28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290">
    <w:p w:rsidR="00E33EF6" w:rsidRDefault="00E33EF6" w:rsidP="005F3F05">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291">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292">
    <w:p w:rsidR="00E33EF6" w:rsidRDefault="00E33EF6">
      <w:pPr>
        <w:pStyle w:val="FootnoteText"/>
      </w:pPr>
      <w:r>
        <w:rPr>
          <w:rStyle w:val="FootnoteReference"/>
        </w:rPr>
        <w:footnoteRef/>
      </w:r>
      <w:r>
        <w:t xml:space="preserve"> </w:t>
      </w:r>
      <w:r w:rsidRPr="009A721C">
        <w:t>17 Aralık 2024 tarihli ve 32755 sayılı Resmi Gazetede yayımlanan Yönetmelikle değiştirilmiştir.</w:t>
      </w:r>
    </w:p>
  </w:footnote>
  <w:footnote w:id="293">
    <w:p w:rsidR="00E33EF6" w:rsidRDefault="00E33EF6">
      <w:pPr>
        <w:pStyle w:val="FootnoteText"/>
      </w:pPr>
      <w:r>
        <w:rPr>
          <w:rStyle w:val="FootnoteReference"/>
        </w:rPr>
        <w:footnoteRef/>
      </w:r>
      <w:r>
        <w:t xml:space="preserve"> </w:t>
      </w:r>
      <w:r>
        <w:t xml:space="preserve">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29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295">
    <w:p w:rsidR="00E33EF6" w:rsidRDefault="00E33EF6">
      <w:pPr>
        <w:pStyle w:val="FootnoteText"/>
      </w:pPr>
      <w:r>
        <w:rPr>
          <w:rStyle w:val="FootnoteReference"/>
        </w:rPr>
        <w:footnoteRef/>
      </w:r>
      <w:r>
        <w:t xml:space="preserve"> </w:t>
      </w:r>
      <w:r w:rsidRPr="009A721C">
        <w:t>17 Aralık 2024 tarihli ve 32755 sayılı Resmi Gazetede yayımlanan Yönetmelikle değiştirilmiştir.</w:t>
      </w:r>
    </w:p>
  </w:footnote>
  <w:footnote w:id="29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297">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29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29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00">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01">
    <w:p w:rsidR="00E33EF6" w:rsidRDefault="00E33EF6" w:rsidP="004F25C8">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eklenmiştir.</w:t>
      </w:r>
    </w:p>
  </w:footnote>
  <w:footnote w:id="30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w:t>
      </w:r>
      <w:r>
        <w:rPr>
          <w:szCs w:val="18"/>
        </w:rPr>
        <w:t>zetede yayımlanan Yönetmelikle yürürlükten kaldırılmıştır</w:t>
      </w:r>
      <w:r w:rsidRPr="008A5626">
        <w:rPr>
          <w:szCs w:val="18"/>
        </w:rPr>
        <w:t>.</w:t>
      </w:r>
    </w:p>
  </w:footnote>
  <w:footnote w:id="30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04">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05">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06">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07">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08">
    <w:p w:rsidR="00E33EF6" w:rsidRDefault="00E33EF6" w:rsidP="004274BE">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09">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10">
    <w:p w:rsidR="00E33EF6" w:rsidRDefault="00E33EF6">
      <w:pPr>
        <w:pStyle w:val="FootnoteText"/>
      </w:pPr>
      <w:r>
        <w:rPr>
          <w:rStyle w:val="FootnoteReference"/>
        </w:rPr>
        <w:footnoteRef/>
      </w:r>
      <w:r>
        <w:t xml:space="preserve"> </w:t>
      </w:r>
      <w:r w:rsidRPr="00E33EF6">
        <w:t>21 Ocak 2025 tarihli ve 32789 sayılı Resmi Gazetede yayımlanan Yönetmelikle değiştirilmiştir.</w:t>
      </w:r>
    </w:p>
  </w:footnote>
  <w:footnote w:id="311">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312">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313">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314">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p>
  </w:footnote>
  <w:footnote w:id="31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1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317">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31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1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2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2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22">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23">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eklenmiştir.</w:t>
      </w:r>
    </w:p>
  </w:footnote>
  <w:footnote w:id="32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25">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32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27">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2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29">
    <w:p w:rsidR="00E33EF6" w:rsidRDefault="00E33EF6" w:rsidP="008E2251">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eklenmiştir.</w:t>
      </w:r>
    </w:p>
  </w:footnote>
  <w:footnote w:id="33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w:t>
      </w:r>
      <w:r w:rsidRPr="008A5626">
        <w:rPr>
          <w:szCs w:val="18"/>
        </w:rPr>
        <w:t>miştir.</w:t>
      </w:r>
    </w:p>
  </w:footnote>
  <w:footnote w:id="331">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eklenmiştir</w:t>
      </w:r>
    </w:p>
  </w:footnote>
  <w:footnote w:id="332">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3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334">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sidRPr="00DB6184">
        <w:rPr>
          <w:szCs w:val="18"/>
        </w:rPr>
        <w:t xml:space="preserve"> </w:t>
      </w:r>
      <w:r>
        <w:rPr>
          <w:szCs w:val="18"/>
        </w:rPr>
        <w:t>değiştirilmiştir.</w:t>
      </w:r>
    </w:p>
  </w:footnote>
  <w:footnote w:id="335">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sidRPr="00DB6184">
        <w:rPr>
          <w:szCs w:val="18"/>
        </w:rPr>
        <w:t xml:space="preserve"> </w:t>
      </w:r>
      <w:r>
        <w:rPr>
          <w:szCs w:val="18"/>
        </w:rPr>
        <w:t>değiştirilmiştir.</w:t>
      </w:r>
    </w:p>
  </w:footnote>
  <w:footnote w:id="336">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sidRPr="00DB6184">
        <w:rPr>
          <w:szCs w:val="18"/>
        </w:rPr>
        <w:t xml:space="preserve"> </w:t>
      </w:r>
      <w:r>
        <w:rPr>
          <w:szCs w:val="18"/>
        </w:rPr>
        <w:t>değiştirilmiştir.</w:t>
      </w:r>
    </w:p>
  </w:footnote>
  <w:footnote w:id="337">
    <w:p w:rsidR="00E33EF6" w:rsidRDefault="00E33EF6">
      <w:pPr>
        <w:pStyle w:val="FootnoteText"/>
      </w:pPr>
      <w:r>
        <w:rPr>
          <w:rStyle w:val="FootnoteReference"/>
        </w:rPr>
        <w:footnoteRef/>
      </w:r>
      <w:r>
        <w:t xml:space="preserve"> 14 Ocak 2017 tarihli ve 29948 sayılı Resmi </w:t>
      </w:r>
      <w:r w:rsidRPr="008A5626">
        <w:rPr>
          <w:szCs w:val="18"/>
        </w:rPr>
        <w:t>Gazetede yayımlanan Yönetmelikle</w:t>
      </w:r>
      <w:r>
        <w:rPr>
          <w:szCs w:val="18"/>
        </w:rPr>
        <w:t xml:space="preserve"> yürürlükten kaldırılmıştır</w:t>
      </w:r>
    </w:p>
  </w:footnote>
  <w:footnote w:id="338">
    <w:p w:rsidR="00E33EF6" w:rsidRPr="008F7CB4" w:rsidRDefault="00E33EF6" w:rsidP="002F21AE">
      <w:pPr>
        <w:pStyle w:val="FootnoteText"/>
        <w:rPr>
          <w:szCs w:val="18"/>
        </w:rPr>
      </w:pPr>
      <w:r w:rsidRPr="008F7CB4">
        <w:rPr>
          <w:rStyle w:val="FootnoteReference"/>
          <w:szCs w:val="18"/>
        </w:rPr>
        <w:footnoteRef/>
      </w:r>
      <w:r w:rsidRPr="008F7CB4">
        <w:rPr>
          <w:szCs w:val="18"/>
        </w:rPr>
        <w:t xml:space="preserve"> 6 Kasım 2010 tarihli ve 27751 sayılı Resmi Gazetede yayımlanan Yönetmelikle eklenmiştir.</w:t>
      </w:r>
    </w:p>
  </w:footnote>
  <w:footnote w:id="339">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p>
  </w:footnote>
  <w:footnote w:id="340">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41">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p>
  </w:footnote>
  <w:footnote w:id="342">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43">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344">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345">
    <w:p w:rsidR="00E33EF6" w:rsidRDefault="00E33EF6">
      <w:pPr>
        <w:pStyle w:val="FootnoteText"/>
      </w:pPr>
      <w:r>
        <w:rPr>
          <w:rStyle w:val="FootnoteReference"/>
        </w:rPr>
        <w:footnoteRef/>
      </w:r>
      <w:r>
        <w:t xml:space="preserve"> </w:t>
      </w:r>
      <w:r w:rsidRPr="009A721C">
        <w:t>17 Aralık 2024 tarihli ve 32755 sayılı Resmi Gazetede yayımlanan Yönetmelikle eklenmiştir.</w:t>
      </w:r>
    </w:p>
  </w:footnote>
  <w:footnote w:id="346">
    <w:p w:rsidR="00E33EF6" w:rsidRPr="00B84CC9" w:rsidRDefault="00E33EF6" w:rsidP="002B69DA">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347">
    <w:p w:rsidR="00E33EF6" w:rsidRDefault="00E33EF6">
      <w:pPr>
        <w:pStyle w:val="FootnoteText"/>
      </w:pPr>
      <w:r>
        <w:rPr>
          <w:rStyle w:val="FootnoteReference"/>
        </w:rPr>
        <w:footnoteRef/>
      </w:r>
      <w:r>
        <w:t xml:space="preserve"> 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48">
    <w:p w:rsidR="00E33EF6" w:rsidRDefault="00E33EF6">
      <w:pPr>
        <w:pStyle w:val="FootnoteText"/>
      </w:pPr>
      <w:r w:rsidRPr="00E4567E">
        <w:rPr>
          <w:rStyle w:val="FootnoteReference"/>
          <w:szCs w:val="18"/>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349">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35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değiştirilmiştir</w:t>
      </w:r>
      <w:r w:rsidRPr="008A5626">
        <w:rPr>
          <w:szCs w:val="18"/>
        </w:rPr>
        <w:t>.</w:t>
      </w:r>
    </w:p>
  </w:footnote>
  <w:footnote w:id="351">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p>
  </w:footnote>
  <w:footnote w:id="35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w:t>
      </w:r>
      <w:r w:rsidRPr="008A5626">
        <w:rPr>
          <w:szCs w:val="18"/>
        </w:rPr>
        <w:t>miştir.</w:t>
      </w:r>
    </w:p>
  </w:footnote>
  <w:footnote w:id="353">
    <w:p w:rsidR="00E33EF6" w:rsidRDefault="00E33EF6">
      <w:pPr>
        <w:pStyle w:val="FootnoteText"/>
      </w:pPr>
      <w:r>
        <w:rPr>
          <w:rStyle w:val="FootnoteReference"/>
        </w:rPr>
        <w:footnoteRef/>
      </w:r>
      <w:r>
        <w:t xml:space="preserve"> </w:t>
      </w:r>
      <w:r>
        <w:t xml:space="preserve">18 Ocak 2018 tarihli ve 30305 sayılı </w:t>
      </w:r>
      <w:r w:rsidRPr="008A5626">
        <w:rPr>
          <w:szCs w:val="18"/>
        </w:rPr>
        <w:t xml:space="preserve">Resmi Gazetede yayımlanan Yönetmelikle </w:t>
      </w:r>
      <w:r>
        <w:rPr>
          <w:szCs w:val="18"/>
        </w:rPr>
        <w:t>değiştirilmiştir</w:t>
      </w:r>
      <w:r w:rsidRPr="008A5626">
        <w:rPr>
          <w:szCs w:val="18"/>
        </w:rPr>
        <w:t>.</w:t>
      </w:r>
    </w:p>
  </w:footnote>
  <w:footnote w:id="354">
    <w:p w:rsidR="00E33EF6" w:rsidRDefault="00E33EF6">
      <w:pPr>
        <w:pStyle w:val="FootnoteText"/>
      </w:pPr>
      <w:r>
        <w:rPr>
          <w:rStyle w:val="FootnoteReference"/>
        </w:rPr>
        <w:footnoteRef/>
      </w:r>
      <w:r>
        <w:t xml:space="preserve"> </w:t>
      </w:r>
      <w:r w:rsidRPr="009A721C">
        <w:t>17 Aralık 2024 tarihli ve 32755 sayılı Resmi Gazetede yayımlanan Yönetmelikle değiştirilmiştir.</w:t>
      </w:r>
    </w:p>
  </w:footnote>
  <w:footnote w:id="355">
    <w:p w:rsidR="00E33EF6" w:rsidRDefault="00E33EF6">
      <w:pPr>
        <w:pStyle w:val="FootnoteText"/>
      </w:pPr>
      <w:r>
        <w:rPr>
          <w:rStyle w:val="FootnoteReference"/>
        </w:rPr>
        <w:footnoteRef/>
      </w:r>
      <w:r>
        <w:t xml:space="preserve"> </w:t>
      </w:r>
      <w:r w:rsidRPr="00546B3C">
        <w:t>17 Aralık 2024 tarihli ve 32755 sayılı Resmi Gazetede yayımlanan Yönetmelikle eklenmiştir.</w:t>
      </w:r>
    </w:p>
  </w:footnote>
  <w:footnote w:id="356">
    <w:p w:rsidR="00E33EF6" w:rsidRDefault="00E33EF6">
      <w:pPr>
        <w:pStyle w:val="FootnoteText"/>
      </w:pPr>
      <w:r>
        <w:rPr>
          <w:rStyle w:val="FootnoteReference"/>
        </w:rPr>
        <w:footnoteRef/>
      </w:r>
      <w:r>
        <w:t xml:space="preserve"> </w:t>
      </w:r>
      <w:r w:rsidRPr="00546B3C">
        <w:t>17 Aralık 2024 tarihli ve 32755 sayılı Resmi Gazetede yayımlanan Yönetmelikle eklenmiştir.</w:t>
      </w:r>
    </w:p>
  </w:footnote>
  <w:footnote w:id="357">
    <w:p w:rsidR="00E33EF6" w:rsidRDefault="00E33EF6">
      <w:pPr>
        <w:pStyle w:val="FootnoteText"/>
      </w:pPr>
      <w:r>
        <w:rPr>
          <w:rStyle w:val="FootnoteReference"/>
        </w:rPr>
        <w:footnoteRef/>
      </w:r>
      <w:r>
        <w:t xml:space="preserve"> </w:t>
      </w:r>
      <w:r w:rsidRPr="00546B3C">
        <w:t>17 Aralık 2024 tarihli ve 32755 sayılı Resmi Gazetede yayımlanan Yönetmelikle eklenmiştir.</w:t>
      </w:r>
    </w:p>
  </w:footnote>
  <w:footnote w:id="35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35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360">
    <w:p w:rsidR="00E33EF6" w:rsidRDefault="00E33EF6">
      <w:pPr>
        <w:pStyle w:val="FootnoteText"/>
      </w:pPr>
      <w:r>
        <w:rPr>
          <w:rStyle w:val="FootnoteReference"/>
        </w:rPr>
        <w:footnoteRef/>
      </w:r>
      <w:r>
        <w:t xml:space="preserve"> </w:t>
      </w:r>
      <w:r w:rsidRPr="00DB2289">
        <w:t>2 Şubat 2020 tarihli ve 31027 sayılı Resmi Gazetede yayımlanan Yönetmelikle</w:t>
      </w:r>
      <w:r>
        <w:t xml:space="preserve"> d</w:t>
      </w:r>
      <w:r w:rsidRPr="00DB2289">
        <w:t>eğiştirilmiştir</w:t>
      </w:r>
      <w:r>
        <w:t>.</w:t>
      </w:r>
    </w:p>
  </w:footnote>
  <w:footnote w:id="361">
    <w:p w:rsidR="00E33EF6" w:rsidRDefault="00E33EF6">
      <w:pPr>
        <w:pStyle w:val="FootnoteText"/>
      </w:pPr>
      <w:r>
        <w:rPr>
          <w:rStyle w:val="FootnoteReference"/>
        </w:rPr>
        <w:footnoteRef/>
      </w:r>
      <w:r>
        <w:t xml:space="preserve"> </w:t>
      </w:r>
      <w:r w:rsidRPr="00DB2289">
        <w:t>2 Şubat 2020 tarihli ve 31027 sayılı Resmi Gazetede yayımlanan Yönetmelikle</w:t>
      </w:r>
      <w:r>
        <w:t xml:space="preserve"> d</w:t>
      </w:r>
      <w:r w:rsidRPr="00DB2289">
        <w:t>eğiştirilmiştir</w:t>
      </w:r>
      <w:r>
        <w:t>.</w:t>
      </w:r>
    </w:p>
  </w:footnote>
  <w:footnote w:id="362">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3">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4">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5">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6">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7">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8">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69">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0">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r w:rsidRPr="00DB2289">
        <w:t>.</w:t>
      </w:r>
    </w:p>
  </w:footnote>
  <w:footnote w:id="371">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2">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r w:rsidRPr="00DB2289">
        <w:t>.</w:t>
      </w:r>
    </w:p>
  </w:footnote>
  <w:footnote w:id="373">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4">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r w:rsidRPr="00DB2289">
        <w:t>.</w:t>
      </w:r>
    </w:p>
  </w:footnote>
  <w:footnote w:id="375">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6">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7">
    <w:p w:rsidR="00E33EF6" w:rsidRPr="00433468"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8">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79">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80">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81">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82">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83">
    <w:p w:rsidR="00E33EF6" w:rsidRDefault="00E33EF6">
      <w:pPr>
        <w:pStyle w:val="FootnoteText"/>
      </w:pPr>
      <w:r>
        <w:rPr>
          <w:rStyle w:val="FootnoteReference"/>
        </w:rPr>
        <w:footnoteRef/>
      </w:r>
      <w:r>
        <w:t xml:space="preserve"> </w:t>
      </w:r>
      <w:r w:rsidRPr="00DB2289">
        <w:t xml:space="preserve">2 Şubat 2020 tarihli ve 31027 sayılı Resmi Gazetede yayımlanan Yönetmelikle </w:t>
      </w:r>
      <w:r>
        <w:t>değiştirilmiştir.</w:t>
      </w:r>
    </w:p>
  </w:footnote>
  <w:footnote w:id="384">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değiştirilmiştir.</w:t>
      </w:r>
    </w:p>
  </w:footnote>
  <w:footnote w:id="385">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386">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387">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değiştirilmiştir.</w:t>
      </w:r>
    </w:p>
  </w:footnote>
  <w:footnote w:id="388">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değiştirilmiştir.</w:t>
      </w:r>
    </w:p>
  </w:footnote>
  <w:footnote w:id="38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39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39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 ve takip eden bentler teselsül ettirilmiştir.</w:t>
      </w:r>
    </w:p>
  </w:footnote>
  <w:footnote w:id="392">
    <w:p w:rsidR="00E33EF6" w:rsidRDefault="00E33EF6">
      <w:pPr>
        <w:pStyle w:val="FootnoteText"/>
      </w:pPr>
      <w:r>
        <w:rPr>
          <w:rStyle w:val="FootnoteReference"/>
        </w:rPr>
        <w:footnoteRef/>
      </w:r>
      <w:r>
        <w:t xml:space="preserve"> </w:t>
      </w:r>
      <w:r w:rsidRPr="00E33EF6">
        <w:t xml:space="preserve">21 Ocak 2025 tarihli ve 32789 sayılı Resmi Gazetede yayımlanan Yönetmelikle </w:t>
      </w:r>
      <w:r>
        <w:t>eklenmiştir</w:t>
      </w:r>
      <w:r w:rsidRPr="00E33EF6">
        <w:t>.</w:t>
      </w:r>
    </w:p>
  </w:footnote>
  <w:footnote w:id="393">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394">
    <w:p w:rsidR="00E33EF6" w:rsidRPr="00AE3DC4" w:rsidRDefault="00E33EF6" w:rsidP="00AE3DC4">
      <w:pPr>
        <w:pStyle w:val="FootnoteText"/>
      </w:pPr>
      <w:r w:rsidRPr="00AE3DC4">
        <w:rPr>
          <w:rStyle w:val="FootnoteReference"/>
        </w:rPr>
        <w:footnoteRef/>
      </w:r>
      <w:r w:rsidRPr="00AE3DC4">
        <w:t xml:space="preserve"> </w:t>
      </w:r>
      <w:r w:rsidRPr="00AE3DC4">
        <w:rPr>
          <w:bCs/>
        </w:rPr>
        <w:t>3 Kasım 2011 tarihli ve 28104 sayılı Resmi Gazetede yayımlanan Yönetmelikle değiştirilmiştir.</w:t>
      </w:r>
    </w:p>
  </w:footnote>
  <w:footnote w:id="395">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39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w:t>
      </w:r>
      <w:r w:rsidRPr="008A5626">
        <w:rPr>
          <w:szCs w:val="18"/>
        </w:rPr>
        <w:t>miştir.</w:t>
      </w:r>
    </w:p>
  </w:footnote>
  <w:footnote w:id="397">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w:t>
      </w:r>
      <w:r>
        <w:rPr>
          <w:szCs w:val="18"/>
        </w:rPr>
        <w:t>yımlanan Yönetmelikle eklen</w:t>
      </w:r>
      <w:r w:rsidRPr="008A5626">
        <w:rPr>
          <w:szCs w:val="18"/>
        </w:rPr>
        <w:t>miştir.</w:t>
      </w:r>
    </w:p>
  </w:footnote>
  <w:footnote w:id="39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39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40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40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402">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değiştirilmiştir.</w:t>
      </w:r>
    </w:p>
  </w:footnote>
  <w:footnote w:id="40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04">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405">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406">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değiştirilmiştir.</w:t>
      </w:r>
    </w:p>
  </w:footnote>
  <w:footnote w:id="407">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40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40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41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411">
    <w:p w:rsidR="00E33EF6" w:rsidRPr="00DA7A82" w:rsidRDefault="00E33EF6" w:rsidP="004B7495">
      <w:pPr>
        <w:pStyle w:val="FootnoteText"/>
      </w:pPr>
      <w:r w:rsidRPr="00DA7A82">
        <w:rPr>
          <w:rStyle w:val="FootnoteReference"/>
        </w:rPr>
        <w:footnoteRef/>
      </w:r>
      <w:r w:rsidRPr="00DA7A82">
        <w:t xml:space="preserve"> </w:t>
      </w:r>
      <w:r w:rsidRPr="00DA7A82">
        <w:rPr>
          <w:bCs/>
        </w:rPr>
        <w:t>3 Kasım 2011 tarihli ve 28104 sayılı Resmi Gazetede yayımlanan Yönetmelikle eklenmiştir.</w:t>
      </w:r>
    </w:p>
  </w:footnote>
  <w:footnote w:id="41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41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414">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415">
    <w:p w:rsidR="00E33EF6" w:rsidRDefault="00E33EF6" w:rsidP="005D4769">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w:t>
      </w:r>
      <w:r>
        <w:rPr>
          <w:szCs w:val="18"/>
        </w:rPr>
        <w:t>an Yönetmelikle eklenmiştir.</w:t>
      </w:r>
    </w:p>
  </w:footnote>
  <w:footnote w:id="416">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17">
    <w:p w:rsidR="00E33EF6" w:rsidRDefault="00E33EF6" w:rsidP="005D4769">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41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419">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420">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1">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2">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3">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4">
    <w:p w:rsidR="00E33EF6" w:rsidRDefault="00E33EF6">
      <w:pPr>
        <w:pStyle w:val="FootnoteText"/>
      </w:pPr>
      <w:r>
        <w:rPr>
          <w:rStyle w:val="FootnoteReference"/>
        </w:rPr>
        <w:footnoteRef/>
      </w:r>
      <w:r>
        <w:t xml:space="preserve"> </w:t>
      </w:r>
      <w:r w:rsidRPr="00B379AC">
        <w:t>19 Aralık 2023 tarihli ve 32404 sayılı Resmi Gazetede yayımlana</w:t>
      </w:r>
      <w:r>
        <w:t>n Yönetmelikle yürürlükten kaldırılmıştır.</w:t>
      </w:r>
    </w:p>
  </w:footnote>
  <w:footnote w:id="425">
    <w:p w:rsidR="00E33EF6" w:rsidRDefault="00E33EF6">
      <w:pPr>
        <w:pStyle w:val="FootnoteText"/>
      </w:pPr>
      <w:r>
        <w:rPr>
          <w:rStyle w:val="FootnoteReference"/>
        </w:rPr>
        <w:footnoteRef/>
      </w:r>
      <w:r>
        <w:t xml:space="preserve"> </w:t>
      </w:r>
      <w:r w:rsidRPr="00B379AC">
        <w:t>19 Aralık 2023 tarihli ve 32404 sayılı Resmi Gazetede yayımlana</w:t>
      </w:r>
      <w:r>
        <w:t>n Yönetmelikle eklenmiştir.</w:t>
      </w:r>
    </w:p>
  </w:footnote>
  <w:footnote w:id="426">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7">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w:t>
      </w:r>
      <w:r>
        <w:t xml:space="preserve">yürürlükten kaldırılmıştır. </w:t>
      </w:r>
    </w:p>
  </w:footnote>
  <w:footnote w:id="428">
    <w:p w:rsidR="00E33EF6" w:rsidRDefault="00E33EF6">
      <w:pPr>
        <w:pStyle w:val="FootnoteText"/>
      </w:pPr>
      <w:r>
        <w:rPr>
          <w:rStyle w:val="FootnoteReference"/>
        </w:rPr>
        <w:footnoteRef/>
      </w:r>
      <w:r>
        <w:t xml:space="preserve"> 19 Aralık 2023 tarihli ve 32404</w:t>
      </w:r>
      <w:r w:rsidRPr="00B379AC">
        <w:t xml:space="preserve"> sayılı Resmi Gazetede yayımlanan Yönetmelikle değiştirilmiştir.</w:t>
      </w:r>
    </w:p>
  </w:footnote>
  <w:footnote w:id="42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430">
    <w:p w:rsidR="00E33EF6" w:rsidRDefault="00E33EF6">
      <w:pPr>
        <w:pStyle w:val="FootnoteText"/>
      </w:pPr>
      <w:r>
        <w:rPr>
          <w:rStyle w:val="FootnoteReference"/>
        </w:rPr>
        <w:footnoteRef/>
      </w:r>
      <w:r>
        <w:t xml:space="preserve"> </w:t>
      </w:r>
      <w:r w:rsidRPr="00AB3B43">
        <w:t>19 Aralık 2023 tarihli ve 32404 sayılı Resmi Gazetede yayımlanan Yönetmelikle değiştirilmiştir.</w:t>
      </w:r>
    </w:p>
  </w:footnote>
  <w:footnote w:id="431">
    <w:p w:rsidR="00E33EF6" w:rsidRDefault="00E33EF6">
      <w:pPr>
        <w:pStyle w:val="FootnoteText"/>
      </w:pPr>
      <w:r>
        <w:rPr>
          <w:rStyle w:val="FootnoteReference"/>
        </w:rPr>
        <w:footnoteRef/>
      </w:r>
      <w:r>
        <w:t xml:space="preserve"> </w:t>
      </w:r>
      <w:r w:rsidRPr="00546B3C">
        <w:t>17 Aralık 2024 tarihli ve 32755 sayılı Resmi Gazetede yayımlanan Yönetmelikle değiştirilmiştir.</w:t>
      </w:r>
    </w:p>
  </w:footnote>
  <w:footnote w:id="432">
    <w:p w:rsidR="00E33EF6" w:rsidRDefault="00E33EF6">
      <w:pPr>
        <w:pStyle w:val="FootnoteText"/>
      </w:pPr>
      <w:r>
        <w:rPr>
          <w:rStyle w:val="FootnoteReference"/>
        </w:rPr>
        <w:footnoteRef/>
      </w:r>
      <w:r>
        <w:t xml:space="preserve"> </w:t>
      </w:r>
      <w:r>
        <w:t>09 Ağustos 2019 tarihli ve 30857 sayılı Resmi Gazetede yayımlanan Yönetmelikle değiştirilmiştir.</w:t>
      </w:r>
    </w:p>
  </w:footnote>
  <w:footnote w:id="433">
    <w:p w:rsidR="00E33EF6" w:rsidRDefault="00E33EF6">
      <w:pPr>
        <w:pStyle w:val="FootnoteText"/>
      </w:pPr>
      <w:r>
        <w:rPr>
          <w:rStyle w:val="FootnoteReference"/>
        </w:rPr>
        <w:footnoteRef/>
      </w:r>
      <w:r>
        <w:t xml:space="preserve"> </w:t>
      </w:r>
      <w:r w:rsidRPr="00546B3C">
        <w:t>17 Aralık 2024 tarihli ve 32755 sayılı Resmi Gazetede yayımlanan Yönetmelikle değiştirilmiştir.</w:t>
      </w:r>
    </w:p>
  </w:footnote>
  <w:footnote w:id="434">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435">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43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437">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38">
    <w:p w:rsidR="00E33EF6" w:rsidRDefault="00E33EF6">
      <w:pPr>
        <w:pStyle w:val="FootnoteText"/>
      </w:pPr>
      <w:r>
        <w:rPr>
          <w:rStyle w:val="FootnoteReference"/>
        </w:rPr>
        <w:footnoteRef/>
      </w:r>
      <w:r>
        <w:t xml:space="preserve"> </w:t>
      </w:r>
      <w:r>
        <w:t>19 Kasım 2022 tarihli ve 32018 sayılı Resmi Gazetede yayımlanan Yönetmelikle eklenmiştir.</w:t>
      </w:r>
    </w:p>
  </w:footnote>
  <w:footnote w:id="439">
    <w:p w:rsidR="00E33EF6" w:rsidRDefault="00E33EF6">
      <w:pPr>
        <w:pStyle w:val="FootnoteText"/>
      </w:pPr>
      <w:r>
        <w:rPr>
          <w:rStyle w:val="FootnoteReference"/>
        </w:rPr>
        <w:footnoteRef/>
      </w:r>
      <w:r>
        <w:t xml:space="preserve"> </w:t>
      </w:r>
      <w:r w:rsidRPr="00274FA5">
        <w:t xml:space="preserve">9 Mayıs 2021 tarihli ve 31479 sayılı Resmi Gazetede yayımlanan Yönetmelikle </w:t>
      </w:r>
      <w:r>
        <w:t>eklenmiştir.</w:t>
      </w:r>
    </w:p>
  </w:footnote>
  <w:footnote w:id="440">
    <w:p w:rsidR="00E33EF6" w:rsidRPr="00DA7A82" w:rsidRDefault="00E33EF6" w:rsidP="00DA7A82">
      <w:pPr>
        <w:pStyle w:val="FootnoteText"/>
      </w:pPr>
      <w:r w:rsidRPr="00DA7A82">
        <w:rPr>
          <w:rStyle w:val="FootnoteReference"/>
        </w:rPr>
        <w:footnoteRef/>
      </w:r>
      <w:r w:rsidRPr="00DA7A82">
        <w:t xml:space="preserve"> </w:t>
      </w:r>
      <w:r w:rsidRPr="00DA7A82">
        <w:rPr>
          <w:bCs/>
        </w:rPr>
        <w:t>3 Kasım 2011 tarihli ve 28104 sayılı Resmi Gazetede yayımlanan Yönetmelikle eklenmiştir.</w:t>
      </w:r>
    </w:p>
  </w:footnote>
  <w:footnote w:id="441">
    <w:p w:rsidR="00E33EF6" w:rsidRPr="00DA7A82" w:rsidRDefault="00E33EF6" w:rsidP="00DA7A82">
      <w:pPr>
        <w:pStyle w:val="FootnoteText"/>
      </w:pPr>
      <w:r w:rsidRPr="00DA7A82">
        <w:rPr>
          <w:rStyle w:val="FootnoteReference"/>
        </w:rPr>
        <w:footnoteRef/>
      </w:r>
      <w:r w:rsidRPr="00DA7A82">
        <w:t xml:space="preserve"> </w:t>
      </w:r>
      <w:r w:rsidRPr="00DA7A82">
        <w:rPr>
          <w:bCs/>
        </w:rPr>
        <w:t>3 Kasım 2011 tarihli ve 28104 sayılı Resmi Gazetede yayımlanan Yönetmelikle değiştirilmiştir.</w:t>
      </w:r>
    </w:p>
  </w:footnote>
  <w:footnote w:id="442">
    <w:p w:rsidR="00E33EF6" w:rsidRPr="00D2760B" w:rsidRDefault="00E33EF6" w:rsidP="00D2760B">
      <w:pPr>
        <w:pStyle w:val="FootnoteText"/>
        <w:rPr>
          <w:szCs w:val="18"/>
        </w:rPr>
      </w:pPr>
      <w:r w:rsidRPr="00D2760B">
        <w:rPr>
          <w:rStyle w:val="FootnoteReference"/>
          <w:szCs w:val="18"/>
        </w:rPr>
        <w:footnoteRef/>
      </w:r>
      <w:r w:rsidRPr="00D2760B">
        <w:rPr>
          <w:szCs w:val="18"/>
        </w:rPr>
        <w:t xml:space="preserve"> </w:t>
      </w:r>
      <w:r w:rsidRPr="00D2760B">
        <w:rPr>
          <w:szCs w:val="18"/>
        </w:rPr>
        <w:t>26 Kasım 2009 tarihli ve 27418 (Mükerrer) sayılı Resmi Gazetede yayımlanan Yönetmelikle eklenmiştir.</w:t>
      </w:r>
    </w:p>
  </w:footnote>
  <w:footnote w:id="443">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44">
    <w:p w:rsidR="00E33EF6" w:rsidRPr="00D2760B" w:rsidRDefault="00E33EF6" w:rsidP="00D2760B">
      <w:pPr>
        <w:pStyle w:val="FootnoteText"/>
        <w:rPr>
          <w:szCs w:val="18"/>
        </w:rPr>
      </w:pPr>
      <w:r w:rsidRPr="00D2760B">
        <w:rPr>
          <w:rStyle w:val="FootnoteReference"/>
          <w:szCs w:val="18"/>
        </w:rPr>
        <w:footnoteRef/>
      </w:r>
      <w:r w:rsidRPr="00D2760B">
        <w:rPr>
          <w:szCs w:val="18"/>
        </w:rPr>
        <w:t xml:space="preserve"> </w:t>
      </w:r>
      <w:r w:rsidRPr="00D2760B">
        <w:rPr>
          <w:szCs w:val="18"/>
        </w:rPr>
        <w:t>26 Kasım 2009 tarihli ve 27418 (Mükerrer) sayılı Resmi Gazetede yayımlanan Yönetmelikle eklenmiştir.</w:t>
      </w:r>
    </w:p>
  </w:footnote>
  <w:footnote w:id="445">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46">
    <w:p w:rsidR="00E33EF6" w:rsidRDefault="00E33EF6">
      <w:pPr>
        <w:pStyle w:val="FootnoteText"/>
      </w:pPr>
      <w:r>
        <w:rPr>
          <w:rStyle w:val="FootnoteReference"/>
        </w:rPr>
        <w:footnoteRef/>
      </w:r>
      <w:r>
        <w:t xml:space="preserve"> </w:t>
      </w:r>
      <w:r>
        <w:t>19 Kasım 2022 tarihli ve 32018 sayılı Resmi Gazetede yayımlanan Yönetmelikle eklenmiştir.</w:t>
      </w:r>
    </w:p>
  </w:footnote>
  <w:footnote w:id="447">
    <w:p w:rsidR="00E33EF6" w:rsidRDefault="00E33EF6" w:rsidP="002F2FC8">
      <w:pPr>
        <w:spacing w:after="0" w:line="240" w:lineRule="auto"/>
      </w:pPr>
      <w:r w:rsidRPr="00D2760B">
        <w:rPr>
          <w:rStyle w:val="FootnoteReference"/>
          <w:rFonts w:ascii="Times New Roman" w:hAnsi="Times New Roman"/>
          <w:sz w:val="18"/>
          <w:szCs w:val="18"/>
        </w:rPr>
        <w:footnoteRef/>
      </w:r>
      <w:r w:rsidRPr="00D2760B">
        <w:rPr>
          <w:rFonts w:ascii="Times New Roman" w:hAnsi="Times New Roman"/>
          <w:sz w:val="18"/>
          <w:szCs w:val="18"/>
        </w:rPr>
        <w:t xml:space="preserve"> 18 Eylül 2012 tarihli ve 28415 sayılı Resmi Gazetede yayımlanan Yönetmelikle değiştirilmiştir.</w:t>
      </w:r>
    </w:p>
  </w:footnote>
  <w:footnote w:id="448">
    <w:p w:rsidR="00E33EF6" w:rsidRDefault="00E33EF6">
      <w:pPr>
        <w:pStyle w:val="FootnoteText"/>
      </w:pPr>
      <w:r>
        <w:rPr>
          <w:rStyle w:val="FootnoteReference"/>
        </w:rPr>
        <w:footnoteRef/>
      </w:r>
      <w:r>
        <w:t xml:space="preserve"> </w:t>
      </w:r>
      <w:r w:rsidRPr="00274FA5">
        <w:t>9 Mayıs 2021 tarihli ve 31479 sayılı Resmi Gazetede yayımlanan Yönetmelikle değiştirilmiştir.</w:t>
      </w:r>
    </w:p>
  </w:footnote>
  <w:footnote w:id="449">
    <w:p w:rsidR="00E33EF6" w:rsidRDefault="00E33EF6">
      <w:pPr>
        <w:pStyle w:val="FootnoteText"/>
      </w:pPr>
      <w:r>
        <w:rPr>
          <w:rStyle w:val="FootnoteReference"/>
        </w:rPr>
        <w:footnoteRef/>
      </w:r>
      <w:r>
        <w:t xml:space="preserve"> </w:t>
      </w:r>
      <w:r w:rsidRPr="00D2760B">
        <w:rPr>
          <w:szCs w:val="18"/>
        </w:rPr>
        <w:t xml:space="preserve">18 </w:t>
      </w:r>
      <w:r>
        <w:rPr>
          <w:szCs w:val="18"/>
        </w:rPr>
        <w:t>Ocak 2018 tarihli ve 30305</w:t>
      </w:r>
      <w:r w:rsidRPr="00D2760B">
        <w:rPr>
          <w:szCs w:val="18"/>
        </w:rPr>
        <w:t xml:space="preserve"> sayılı Resmi Gazetede yayımlanan Yönetmelikle değiştirilmiştir.</w:t>
      </w:r>
    </w:p>
  </w:footnote>
  <w:footnote w:id="450">
    <w:p w:rsidR="00E33EF6" w:rsidRDefault="00E33EF6">
      <w:pPr>
        <w:pStyle w:val="FootnoteText"/>
      </w:pPr>
      <w:r>
        <w:rPr>
          <w:rStyle w:val="FootnoteReference"/>
        </w:rPr>
        <w:footnoteRef/>
      </w:r>
      <w:r>
        <w:t xml:space="preserve"> </w:t>
      </w:r>
      <w:r w:rsidRPr="00D2760B">
        <w:rPr>
          <w:szCs w:val="18"/>
        </w:rPr>
        <w:t xml:space="preserve">18 </w:t>
      </w:r>
      <w:r>
        <w:rPr>
          <w:szCs w:val="18"/>
        </w:rPr>
        <w:t>Ocak 2018 tarihli ve 30305</w:t>
      </w:r>
      <w:r w:rsidRPr="00D2760B">
        <w:rPr>
          <w:szCs w:val="18"/>
        </w:rPr>
        <w:t xml:space="preserve"> sayılı Resmi Gazetede yayımlanan Yönetmelikle </w:t>
      </w:r>
      <w:r>
        <w:rPr>
          <w:szCs w:val="18"/>
        </w:rPr>
        <w:t>kaldırılmıştır.</w:t>
      </w:r>
    </w:p>
  </w:footnote>
  <w:footnote w:id="451">
    <w:p w:rsidR="00E33EF6" w:rsidRDefault="00E33EF6">
      <w:pPr>
        <w:pStyle w:val="FootnoteText"/>
      </w:pPr>
      <w:r>
        <w:rPr>
          <w:rStyle w:val="FootnoteReference"/>
        </w:rPr>
        <w:footnoteRef/>
      </w:r>
      <w:r>
        <w:t xml:space="preserve"> </w:t>
      </w:r>
      <w:r w:rsidRPr="00D5663D">
        <w:t>17 Aralık 2024 tarihli ve 32755 sayılı Resmi Gazetede yayımlanan Yönetmelikle eklenmiştir.</w:t>
      </w:r>
    </w:p>
  </w:footnote>
  <w:footnote w:id="452">
    <w:p w:rsidR="00E33EF6" w:rsidRDefault="00E33EF6">
      <w:pPr>
        <w:pStyle w:val="FootnoteText"/>
      </w:pPr>
      <w:r>
        <w:rPr>
          <w:rStyle w:val="FootnoteReference"/>
        </w:rPr>
        <w:footnoteRef/>
      </w:r>
      <w:r>
        <w:t xml:space="preserve"> </w:t>
      </w:r>
      <w:r w:rsidRPr="00D5663D">
        <w:t>17 Aralık 2024 tarihli ve 32755 sayılı Resmi Gazetede yayımlanan Yönetmelikle eklenmiştir.</w:t>
      </w:r>
    </w:p>
  </w:footnote>
  <w:footnote w:id="453">
    <w:p w:rsidR="00E33EF6" w:rsidRDefault="00E33EF6">
      <w:pPr>
        <w:pStyle w:val="FootnoteText"/>
      </w:pPr>
      <w:r>
        <w:rPr>
          <w:rStyle w:val="FootnoteReference"/>
        </w:rPr>
        <w:footnoteRef/>
      </w:r>
      <w:r>
        <w:t xml:space="preserve"> </w:t>
      </w:r>
      <w:r w:rsidRPr="00E33EF6">
        <w:t>21 Ocak 2025 tarihli ve 32789 sayılı Resmi Gazetede yayımlanan Yönetmelikle eklenmiştir.</w:t>
      </w:r>
    </w:p>
  </w:footnote>
  <w:footnote w:id="454">
    <w:p w:rsidR="00E33EF6" w:rsidRDefault="00E33EF6">
      <w:pPr>
        <w:pStyle w:val="FootnoteText"/>
      </w:pPr>
      <w:r>
        <w:rPr>
          <w:rStyle w:val="FootnoteReference"/>
        </w:rPr>
        <w:footnoteRef/>
      </w:r>
      <w:r>
        <w:t xml:space="preserve"> </w:t>
      </w:r>
      <w:r>
        <w:t>09 Ağustos 2019 tarihli ve 30857 sayılı Resmi Gazetede yayımlanan Yönetmelikle değiştirilmiştir</w:t>
      </w:r>
    </w:p>
  </w:footnote>
  <w:footnote w:id="455">
    <w:p w:rsidR="00E33EF6" w:rsidRPr="00F737DE" w:rsidRDefault="00E33EF6" w:rsidP="00F737DE">
      <w:pPr>
        <w:spacing w:after="0" w:line="240" w:lineRule="auto"/>
        <w:rPr>
          <w:rFonts w:ascii="Times New Roman" w:hAnsi="Times New Roman"/>
          <w:sz w:val="18"/>
          <w:szCs w:val="18"/>
        </w:rPr>
      </w:pPr>
      <w:r w:rsidRPr="00F737DE">
        <w:rPr>
          <w:rStyle w:val="FootnoteReference"/>
          <w:rFonts w:ascii="Times New Roman" w:hAnsi="Times New Roman"/>
          <w:sz w:val="18"/>
          <w:szCs w:val="18"/>
        </w:rPr>
        <w:footnoteRef/>
      </w:r>
      <w:r w:rsidRPr="00F737DE">
        <w:rPr>
          <w:rFonts w:ascii="Times New Roman" w:hAnsi="Times New Roman"/>
          <w:sz w:val="18"/>
          <w:szCs w:val="18"/>
        </w:rPr>
        <w:t xml:space="preserve"> 18 Eylül 2012 tarihli ve 28415 sayılı Resmi Gazetede yayımlanan Yönetmelikle eklenmiştir.</w:t>
      </w:r>
    </w:p>
  </w:footnote>
  <w:footnote w:id="456">
    <w:p w:rsidR="00E33EF6" w:rsidRPr="00DA7A82" w:rsidRDefault="00E33EF6" w:rsidP="00F737DE">
      <w:pPr>
        <w:pStyle w:val="FootnoteText"/>
      </w:pPr>
      <w:r w:rsidRPr="00F737DE">
        <w:rPr>
          <w:rStyle w:val="FootnoteReference"/>
          <w:szCs w:val="18"/>
        </w:rPr>
        <w:footnoteRef/>
      </w:r>
      <w:r w:rsidRPr="00F737DE">
        <w:rPr>
          <w:szCs w:val="18"/>
        </w:rPr>
        <w:t xml:space="preserve"> </w:t>
      </w:r>
      <w:r w:rsidRPr="00F737DE">
        <w:rPr>
          <w:bCs/>
          <w:szCs w:val="18"/>
        </w:rPr>
        <w:t>3 Kasım 2011 tarihli ve 28104 sayılı Resmi Gazetede yayımlanan Yönetmelikle değiştirilmiştir.</w:t>
      </w:r>
    </w:p>
  </w:footnote>
  <w:footnote w:id="457">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5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45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46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46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462">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63">
    <w:p w:rsidR="00E33EF6" w:rsidRDefault="00E33EF6">
      <w:pPr>
        <w:pStyle w:val="FootnoteText"/>
      </w:pPr>
      <w:r>
        <w:rPr>
          <w:rStyle w:val="FootnoteReference"/>
        </w:rPr>
        <w:footnoteRef/>
      </w:r>
      <w:r>
        <w:t xml:space="preserve"> </w:t>
      </w:r>
      <w:r w:rsidRPr="00D5663D">
        <w:t>17 Aralık 2024 tarihli ve 32755 sayılı Resmi Gazetede yayımlanan Yönetmelikle eklenmiştir.</w:t>
      </w:r>
    </w:p>
  </w:footnote>
  <w:footnote w:id="464">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65">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66">
    <w:p w:rsidR="00E33EF6" w:rsidRPr="00B84CC9" w:rsidRDefault="00E33EF6" w:rsidP="00EA3152">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eklenmiştir.</w:t>
      </w:r>
    </w:p>
  </w:footnote>
  <w:footnote w:id="467">
    <w:p w:rsidR="00E33EF6" w:rsidRPr="00DB2289" w:rsidRDefault="00E33EF6">
      <w:pPr>
        <w:pStyle w:val="FootnoteText"/>
        <w:rPr>
          <w:szCs w:val="18"/>
        </w:rPr>
      </w:pPr>
      <w:r w:rsidRPr="00CF18F6">
        <w:rPr>
          <w:rStyle w:val="FootnoteReference"/>
          <w:szCs w:val="18"/>
        </w:rPr>
        <w:footnoteRef/>
      </w:r>
      <w:r w:rsidRPr="00CF18F6">
        <w:rPr>
          <w:szCs w:val="18"/>
        </w:rPr>
        <w:t xml:space="preserve"> 18 Eylül 2012 tarihli ve 28415 sayılı Resmi Gazetede yayım</w:t>
      </w:r>
      <w:r>
        <w:rPr>
          <w:szCs w:val="18"/>
        </w:rPr>
        <w:t>lanan Yönetmelikle eklenmiştir.</w:t>
      </w:r>
    </w:p>
  </w:footnote>
  <w:footnote w:id="468">
    <w:p w:rsidR="00E33EF6" w:rsidRDefault="00E33EF6" w:rsidP="0056145B">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69">
    <w:p w:rsidR="00E33EF6" w:rsidRDefault="00E33EF6">
      <w:pPr>
        <w:pStyle w:val="FootnoteText"/>
      </w:pPr>
      <w:r>
        <w:rPr>
          <w:rStyle w:val="FootnoteReference"/>
        </w:rPr>
        <w:footnoteRef/>
      </w:r>
      <w:r>
        <w:t xml:space="preserve"> </w:t>
      </w:r>
      <w:r w:rsidRPr="00D5663D">
        <w:t>17 Aralık 2024 tarihli ve 32755 sayılı Resmi Gazetede yayımlanan Yönetmelikle eklenmiştir.</w:t>
      </w:r>
    </w:p>
  </w:footnote>
  <w:footnote w:id="470">
    <w:p w:rsidR="00E33EF6" w:rsidRDefault="00E33EF6">
      <w:pPr>
        <w:pStyle w:val="FootnoteText"/>
      </w:pPr>
      <w:r>
        <w:rPr>
          <w:rStyle w:val="FootnoteReference"/>
        </w:rPr>
        <w:footnoteRef/>
      </w:r>
      <w:r>
        <w:t xml:space="preserve"> </w:t>
      </w:r>
      <w:r w:rsidRPr="00D5663D">
        <w:t>17 Aralık 2024 tarihli ve 32755 sayılı Resmi Gazetede yayımlanan Yönetmelikle eklenmiştir.</w:t>
      </w:r>
    </w:p>
  </w:footnote>
  <w:footnote w:id="471">
    <w:p w:rsidR="00E33EF6" w:rsidRDefault="00E33EF6">
      <w:pPr>
        <w:pStyle w:val="FootnoteText"/>
      </w:pPr>
      <w:r>
        <w:rPr>
          <w:rStyle w:val="FootnoteReference"/>
        </w:rPr>
        <w:footnoteRef/>
      </w:r>
      <w:r>
        <w:t xml:space="preserve"> </w:t>
      </w:r>
      <w:r w:rsidRPr="00E33EF6">
        <w:t>21 Ocak 2025 tarihli ve 32789 sayılı Resmi Gazetede yayımlanan Yönetmelikle eklenmiştir.</w:t>
      </w:r>
    </w:p>
  </w:footnote>
  <w:footnote w:id="472">
    <w:p w:rsidR="00E33EF6" w:rsidRPr="004C307A" w:rsidRDefault="00E33EF6" w:rsidP="004C307A">
      <w:pPr>
        <w:pStyle w:val="FootnoteText"/>
        <w:rPr>
          <w:szCs w:val="18"/>
        </w:rPr>
      </w:pPr>
      <w:r w:rsidRPr="004C307A">
        <w:rPr>
          <w:rStyle w:val="FootnoteReference"/>
          <w:szCs w:val="18"/>
        </w:rPr>
        <w:footnoteRef/>
      </w:r>
      <w:r w:rsidRPr="004C307A">
        <w:rPr>
          <w:szCs w:val="18"/>
        </w:rPr>
        <w:t xml:space="preserve"> </w:t>
      </w:r>
      <w:r w:rsidRPr="004C307A">
        <w:rPr>
          <w:bCs/>
          <w:szCs w:val="18"/>
        </w:rPr>
        <w:t>3 Kasım 2011 tarihli ve 28104 sayılı Resmi Gazetede yayımlanan Yönetmelikle yürürlükten kaldırılmıştır.</w:t>
      </w:r>
    </w:p>
  </w:footnote>
  <w:footnote w:id="473">
    <w:p w:rsidR="00E33EF6" w:rsidRPr="00DB2289" w:rsidRDefault="00E33EF6" w:rsidP="00DB2289">
      <w:pPr>
        <w:spacing w:after="0" w:line="240" w:lineRule="auto"/>
        <w:rPr>
          <w:rFonts w:ascii="Times New Roman" w:hAnsi="Times New Roman"/>
          <w:sz w:val="18"/>
          <w:szCs w:val="18"/>
        </w:rPr>
      </w:pPr>
      <w:r w:rsidRPr="004C307A">
        <w:rPr>
          <w:rStyle w:val="FootnoteReference"/>
          <w:rFonts w:ascii="Times New Roman" w:hAnsi="Times New Roman"/>
          <w:sz w:val="18"/>
          <w:szCs w:val="18"/>
        </w:rPr>
        <w:footnoteRef/>
      </w:r>
      <w:r w:rsidRPr="004C307A">
        <w:rPr>
          <w:rFonts w:ascii="Times New Roman" w:hAnsi="Times New Roman"/>
          <w:sz w:val="18"/>
          <w:szCs w:val="18"/>
        </w:rPr>
        <w:t xml:space="preserve"> 18 Eylül 2012 tarihli ve 28415 sayılı Resmi Gazetede yayımlanan</w:t>
      </w:r>
      <w:r>
        <w:rPr>
          <w:rFonts w:ascii="Times New Roman" w:hAnsi="Times New Roman"/>
          <w:sz w:val="18"/>
          <w:szCs w:val="18"/>
        </w:rPr>
        <w:t xml:space="preserve"> Yönetmelikle değiştirilmiştir.</w:t>
      </w:r>
    </w:p>
  </w:footnote>
  <w:footnote w:id="474">
    <w:p w:rsidR="00E33EF6" w:rsidRDefault="00E33EF6">
      <w:pPr>
        <w:pStyle w:val="FootnoteText"/>
      </w:pPr>
      <w:r>
        <w:rPr>
          <w:rStyle w:val="FootnoteReference"/>
        </w:rPr>
        <w:footnoteRef/>
      </w:r>
      <w:r>
        <w:t xml:space="preserve"> </w:t>
      </w:r>
      <w:r w:rsidRPr="00E33EF6">
        <w:t>21 Ocak 2025 tarihli ve 32789 sayılı Resmi Gazetede yayımlanan Yönetmelikle değiştirilmiştir.</w:t>
      </w:r>
    </w:p>
  </w:footnote>
  <w:footnote w:id="475">
    <w:p w:rsidR="00E33EF6" w:rsidRDefault="00E33EF6">
      <w:pPr>
        <w:pStyle w:val="FootnoteText"/>
      </w:pPr>
      <w:r>
        <w:rPr>
          <w:rStyle w:val="FootnoteReference"/>
        </w:rPr>
        <w:footnoteRef/>
      </w:r>
      <w:r>
        <w:t xml:space="preserve"> </w:t>
      </w:r>
      <w:r>
        <w:t xml:space="preserve">24 Şubat 2022 tarihli ve 31760 </w:t>
      </w:r>
      <w:r w:rsidRPr="004C307A">
        <w:rPr>
          <w:szCs w:val="18"/>
        </w:rPr>
        <w:t>sayılı Resmi Gazetede yayımlanan</w:t>
      </w:r>
      <w:r>
        <w:rPr>
          <w:szCs w:val="18"/>
        </w:rPr>
        <w:t xml:space="preserve"> Yönetmelikle eklenmiştir.</w:t>
      </w:r>
    </w:p>
  </w:footnote>
  <w:footnote w:id="476">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477">
    <w:p w:rsidR="0052757B" w:rsidRDefault="0052757B">
      <w:pPr>
        <w:pStyle w:val="FootnoteText"/>
      </w:pPr>
      <w:r>
        <w:rPr>
          <w:rStyle w:val="FootnoteReference"/>
        </w:rPr>
        <w:footnoteRef/>
      </w:r>
      <w:r>
        <w:t xml:space="preserve"> </w:t>
      </w:r>
      <w:r w:rsidRPr="0052757B">
        <w:t>21 Ocak 2025 tarihli ve 32789 sayılı Resmi Gazetede yayımlanan Yönetmelikle değiştirilmiştir.</w:t>
      </w:r>
    </w:p>
  </w:footnote>
  <w:footnote w:id="478">
    <w:p w:rsidR="00E33EF6" w:rsidRDefault="00E33EF6">
      <w:pPr>
        <w:pStyle w:val="FootnoteText"/>
      </w:pPr>
      <w:r>
        <w:rPr>
          <w:rStyle w:val="FootnoteReference"/>
        </w:rPr>
        <w:footnoteRef/>
      </w:r>
      <w:r>
        <w:t xml:space="preserve"> </w:t>
      </w:r>
      <w:r w:rsidRPr="00D5663D">
        <w:t>17 Aralık 2024 tarihli ve 32755 sayılı Resmi Gazetede yayımlanan Yönetmelikle değiştirilmiştir.</w:t>
      </w:r>
    </w:p>
  </w:footnote>
  <w:footnote w:id="479">
    <w:p w:rsidR="00E33EF6" w:rsidRDefault="00E33EF6">
      <w:pPr>
        <w:pStyle w:val="FootnoteText"/>
      </w:pPr>
      <w:r>
        <w:rPr>
          <w:rStyle w:val="FootnoteReference"/>
        </w:rPr>
        <w:footnoteRef/>
      </w:r>
      <w:r>
        <w:t xml:space="preserve"> </w:t>
      </w:r>
      <w:r w:rsidRPr="00E078F3">
        <w:t>17 Aralık 2024 tarihli ve 32755 sayılı Resmi Gazetede yayımlanan Yönetmelikle değiştirilmiştir.</w:t>
      </w:r>
    </w:p>
  </w:footnote>
  <w:footnote w:id="480">
    <w:p w:rsidR="0052757B" w:rsidRDefault="0052757B">
      <w:pPr>
        <w:pStyle w:val="FootnoteText"/>
      </w:pPr>
      <w:r>
        <w:rPr>
          <w:rStyle w:val="FootnoteReference"/>
        </w:rPr>
        <w:footnoteRef/>
      </w:r>
      <w:r>
        <w:t xml:space="preserve"> </w:t>
      </w:r>
      <w:r w:rsidRPr="0052757B">
        <w:t>21 Ocak 2025 tarihli ve 32789 sayılı Resmi Gazetede yayımlanan Yönetmelikle değiştirilmiştir.</w:t>
      </w:r>
    </w:p>
  </w:footnote>
  <w:footnote w:id="481">
    <w:p w:rsidR="0052757B" w:rsidRDefault="0052757B">
      <w:pPr>
        <w:pStyle w:val="FootnoteText"/>
      </w:pPr>
      <w:r>
        <w:rPr>
          <w:rStyle w:val="FootnoteReference"/>
        </w:rPr>
        <w:footnoteRef/>
      </w:r>
      <w:r>
        <w:t xml:space="preserve"> </w:t>
      </w:r>
      <w:r w:rsidRPr="0052757B">
        <w:t>21 Ocak 2025 tarihli ve 32789 sayılı Resmi Gazetede yayımlanan Yönetmelikle değiştirilmiştir.</w:t>
      </w:r>
    </w:p>
  </w:footnote>
  <w:footnote w:id="482">
    <w:p w:rsidR="00E33EF6" w:rsidRPr="00DA7A82" w:rsidRDefault="00E33EF6" w:rsidP="00DA7A82">
      <w:pPr>
        <w:pStyle w:val="FootnoteText"/>
      </w:pPr>
      <w:r w:rsidRPr="00DA7A82">
        <w:rPr>
          <w:rStyle w:val="FootnoteReference"/>
        </w:rPr>
        <w:footnoteRef/>
      </w:r>
      <w:r w:rsidRPr="00DA7A82">
        <w:t xml:space="preserve"> </w:t>
      </w:r>
      <w:r w:rsidRPr="00DA7A82">
        <w:rPr>
          <w:bCs/>
        </w:rPr>
        <w:t>3 Kasım 2011 tarihli ve 28104 sayılı Resmi Gazetede yayımlanan Yönetmelikle değiştirilmiştir.</w:t>
      </w:r>
    </w:p>
  </w:footnote>
  <w:footnote w:id="483">
    <w:p w:rsidR="00E33EF6" w:rsidRDefault="00E33EF6" w:rsidP="00DA7A82">
      <w:pPr>
        <w:pStyle w:val="FootnoteText"/>
      </w:pPr>
      <w:r w:rsidRPr="00DA7A82">
        <w:rPr>
          <w:rStyle w:val="FootnoteReference"/>
        </w:rPr>
        <w:footnoteRef/>
      </w:r>
      <w:r w:rsidRPr="00DA7A82">
        <w:t xml:space="preserve"> </w:t>
      </w:r>
      <w:r w:rsidRPr="00DA7A82">
        <w:rPr>
          <w:bCs/>
        </w:rPr>
        <w:t>3 Kasım 2011 tarihli ve 28104 sayılı Resmi Gazetede yayımlanan Yönetmelikle değiştirilmiştir.</w:t>
      </w:r>
    </w:p>
  </w:footnote>
  <w:footnote w:id="484">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85">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486">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87">
    <w:p w:rsidR="00E33EF6" w:rsidRPr="00CF6F34" w:rsidRDefault="00E33EF6" w:rsidP="00DA7E2D">
      <w:pPr>
        <w:pStyle w:val="FootnoteText"/>
        <w:rPr>
          <w:szCs w:val="18"/>
        </w:rPr>
      </w:pPr>
      <w:r w:rsidRPr="00CF6F34">
        <w:rPr>
          <w:rStyle w:val="FootnoteReference"/>
          <w:szCs w:val="18"/>
        </w:rPr>
        <w:footnoteRef/>
      </w:r>
      <w:r w:rsidRPr="00CF6F34">
        <w:rPr>
          <w:szCs w:val="18"/>
        </w:rPr>
        <w:t xml:space="preserve"> 26 Kasım 2009 tarihli ve 27418 (Mükerrer) sayılı Resmi Gazetede yayımlanan Yönetmelikle değiştirilmiştir.</w:t>
      </w:r>
    </w:p>
  </w:footnote>
  <w:footnote w:id="488">
    <w:p w:rsidR="00E33EF6" w:rsidRPr="00CF6F34" w:rsidRDefault="00E33EF6" w:rsidP="00DA7E2D">
      <w:pPr>
        <w:pStyle w:val="FootnoteText"/>
        <w:rPr>
          <w:szCs w:val="18"/>
        </w:rPr>
      </w:pPr>
      <w:r w:rsidRPr="00CF6F34">
        <w:rPr>
          <w:rStyle w:val="FootnoteReference"/>
          <w:szCs w:val="18"/>
        </w:rPr>
        <w:footnoteRef/>
      </w:r>
      <w:r w:rsidRPr="00CF6F34">
        <w:rPr>
          <w:szCs w:val="18"/>
        </w:rPr>
        <w:t xml:space="preserve"> 20 Şubat 2011 tarihli ve 27852 sayılı Resmi Gazetede yayımlanan Yönetmelikle değiştirilmiştir.</w:t>
      </w:r>
    </w:p>
  </w:footnote>
  <w:footnote w:id="489">
    <w:p w:rsidR="00E33EF6" w:rsidRPr="00CF6F34" w:rsidRDefault="00E33EF6" w:rsidP="00DA7E2D">
      <w:pPr>
        <w:pStyle w:val="FootnoteText"/>
        <w:rPr>
          <w:szCs w:val="18"/>
        </w:rPr>
      </w:pPr>
      <w:r w:rsidRPr="00CF6F34">
        <w:rPr>
          <w:rStyle w:val="FootnoteReference"/>
          <w:szCs w:val="18"/>
        </w:rPr>
        <w:footnoteRef/>
      </w:r>
      <w:r w:rsidRPr="00CF6F34">
        <w:rPr>
          <w:szCs w:val="18"/>
        </w:rPr>
        <w:t xml:space="preserve"> 26 Kasım 2009 tarihli ve 27418 (Mükerrer) sayılı Resmi Gazetede yayımlanan Yönetmelikle değiştirilmiştir.</w:t>
      </w:r>
    </w:p>
  </w:footnote>
  <w:footnote w:id="490">
    <w:p w:rsidR="00E33EF6" w:rsidRDefault="00E33EF6" w:rsidP="00DA7E2D">
      <w:pPr>
        <w:pStyle w:val="FootnoteText"/>
      </w:pPr>
      <w:r w:rsidRPr="00CF6F34">
        <w:rPr>
          <w:rStyle w:val="FootnoteReference"/>
          <w:szCs w:val="18"/>
        </w:rPr>
        <w:footnoteRef/>
      </w:r>
      <w:r w:rsidRPr="00CF6F34">
        <w:rPr>
          <w:szCs w:val="18"/>
        </w:rPr>
        <w:t xml:space="preserve"> 20 Şubat 2011 tarihli ve 27852 sayılı Resmi Gazetede yayımlanan Yönetmelikle değiştirilmiştir.</w:t>
      </w:r>
    </w:p>
  </w:footnote>
  <w:footnote w:id="491">
    <w:p w:rsidR="00E33EF6" w:rsidRPr="00E20B0B" w:rsidRDefault="00E33EF6" w:rsidP="00DA7E2D">
      <w:pPr>
        <w:pStyle w:val="FootnoteText"/>
        <w:rPr>
          <w:szCs w:val="18"/>
        </w:rPr>
      </w:pPr>
      <w:r w:rsidRPr="00E20B0B">
        <w:rPr>
          <w:rStyle w:val="FootnoteReference"/>
          <w:szCs w:val="18"/>
        </w:rPr>
        <w:footnoteRef/>
      </w:r>
      <w:r w:rsidRPr="00E20B0B">
        <w:rPr>
          <w:szCs w:val="18"/>
        </w:rPr>
        <w:t xml:space="preserve"> 20 Şubat 2011 tarihli ve 27852 sayılı Resmi Gazetede yayımlanan Yönetmelikle değiştirilmiştir.</w:t>
      </w:r>
    </w:p>
  </w:footnote>
  <w:footnote w:id="492">
    <w:p w:rsidR="00E33EF6" w:rsidRPr="00E20B0B" w:rsidRDefault="00E33EF6" w:rsidP="00DA7E2D">
      <w:pPr>
        <w:pStyle w:val="FootnoteText"/>
        <w:rPr>
          <w:szCs w:val="18"/>
        </w:rPr>
      </w:pPr>
      <w:r w:rsidRPr="00E20B0B">
        <w:rPr>
          <w:rStyle w:val="FootnoteReference"/>
          <w:szCs w:val="18"/>
        </w:rPr>
        <w:footnoteRef/>
      </w:r>
      <w:r w:rsidRPr="00E20B0B">
        <w:rPr>
          <w:szCs w:val="18"/>
        </w:rPr>
        <w:t xml:space="preserve"> 26 Kasım 2009 tarihli ve 27418 (Mükerrer) sayılı Resmi Gazetede yayımlanan Yönetmelikle değiştirilmiştir.</w:t>
      </w:r>
    </w:p>
  </w:footnote>
  <w:footnote w:id="493">
    <w:p w:rsidR="00E33EF6" w:rsidRPr="00E20B0B" w:rsidRDefault="00E33EF6" w:rsidP="00DA7E2D">
      <w:pPr>
        <w:pStyle w:val="FootnoteText"/>
        <w:rPr>
          <w:szCs w:val="18"/>
        </w:rPr>
      </w:pPr>
      <w:r w:rsidRPr="00E20B0B">
        <w:rPr>
          <w:rStyle w:val="FootnoteReference"/>
          <w:szCs w:val="18"/>
        </w:rPr>
        <w:footnoteRef/>
      </w:r>
      <w:r w:rsidRPr="00E20B0B">
        <w:rPr>
          <w:szCs w:val="18"/>
        </w:rPr>
        <w:t xml:space="preserve"> 20 Şubat 2011 tarihli ve 27852 sayılı Resmi Gazetede yayımlanan Yönetmelikle değiştirilmiştir.</w:t>
      </w:r>
    </w:p>
  </w:footnote>
  <w:footnote w:id="494">
    <w:p w:rsidR="00E33EF6" w:rsidRDefault="00E33EF6" w:rsidP="00DA7E2D">
      <w:pPr>
        <w:pStyle w:val="FootnoteText"/>
      </w:pPr>
      <w:r w:rsidRPr="00E20B0B">
        <w:rPr>
          <w:rStyle w:val="FootnoteReference"/>
          <w:szCs w:val="18"/>
        </w:rPr>
        <w:footnoteRef/>
      </w:r>
      <w:r w:rsidRPr="00E20B0B">
        <w:rPr>
          <w:szCs w:val="18"/>
        </w:rPr>
        <w:t xml:space="preserve"> 20 Şubat 2011 tarihli ve 27852 sayılı Resmi Gazetede yayımlanan Yönetmelikle değiştirilmiştir.</w:t>
      </w:r>
    </w:p>
  </w:footnote>
  <w:footnote w:id="495">
    <w:p w:rsidR="00E33EF6" w:rsidRPr="00B84CC9" w:rsidRDefault="00E33EF6" w:rsidP="001E309C">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496">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497">
    <w:p w:rsidR="00E33EF6" w:rsidRDefault="00E33EF6">
      <w:pPr>
        <w:pStyle w:val="FootnoteText"/>
      </w:pPr>
      <w:r>
        <w:rPr>
          <w:rStyle w:val="FootnoteReference"/>
        </w:rPr>
        <w:footnoteRef/>
      </w:r>
      <w:r>
        <w:t xml:space="preserve"> </w:t>
      </w:r>
      <w:r>
        <w:rPr>
          <w:szCs w:val="18"/>
        </w:rPr>
        <w:t>18 Ocak 2018 tarihli ve 3035</w:t>
      </w:r>
      <w:r w:rsidRPr="008A5626">
        <w:rPr>
          <w:szCs w:val="18"/>
        </w:rPr>
        <w:t xml:space="preserve"> sayılı Resmi Gazetede yayımlan</w:t>
      </w:r>
      <w:r>
        <w:rPr>
          <w:szCs w:val="18"/>
        </w:rPr>
        <w:t>an Yönetmelikle değiştirilmiştir</w:t>
      </w:r>
      <w:r w:rsidRPr="008A5626">
        <w:rPr>
          <w:szCs w:val="18"/>
        </w:rPr>
        <w:t>.</w:t>
      </w:r>
    </w:p>
  </w:footnote>
  <w:footnote w:id="498">
    <w:p w:rsidR="00E33EF6" w:rsidRDefault="00E33EF6">
      <w:pPr>
        <w:pStyle w:val="FootnoteText"/>
      </w:pPr>
      <w:r>
        <w:rPr>
          <w:rStyle w:val="FootnoteReference"/>
        </w:rPr>
        <w:footnoteRef/>
      </w:r>
      <w:r>
        <w:t xml:space="preserve"> 19 Kasım 2022 tarihli ve </w:t>
      </w:r>
      <w:r w:rsidRPr="00D5325B">
        <w:t>32018</w:t>
      </w:r>
      <w:r w:rsidRPr="00D5325B">
        <w:rPr>
          <w:szCs w:val="18"/>
        </w:rPr>
        <w:t xml:space="preserve"> </w:t>
      </w:r>
      <w:r w:rsidRPr="008A5626">
        <w:rPr>
          <w:szCs w:val="18"/>
        </w:rPr>
        <w:t>sayılı Resmi Gazetede yayımlan</w:t>
      </w:r>
      <w:r>
        <w:rPr>
          <w:szCs w:val="18"/>
        </w:rPr>
        <w:t>an Yönetmelikle eklenmiştir.</w:t>
      </w:r>
    </w:p>
  </w:footnote>
  <w:footnote w:id="499">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0">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1">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2">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3">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4">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05">
    <w:p w:rsidR="00E33EF6" w:rsidRDefault="00E33EF6">
      <w:pPr>
        <w:pStyle w:val="FootnoteText"/>
      </w:pPr>
      <w:r>
        <w:rPr>
          <w:rStyle w:val="FootnoteReference"/>
        </w:rPr>
        <w:footnoteRef/>
      </w:r>
      <w:r>
        <w:t xml:space="preserve"> </w:t>
      </w:r>
      <w:r>
        <w:rPr>
          <w:szCs w:val="18"/>
        </w:rPr>
        <w:t>18 Ocak 2018 tarihli ve 3035</w:t>
      </w:r>
      <w:r w:rsidRPr="008A5626">
        <w:rPr>
          <w:szCs w:val="18"/>
        </w:rPr>
        <w:t xml:space="preserve"> sayılı Resmi Gazetede yayımlan</w:t>
      </w:r>
      <w:r>
        <w:rPr>
          <w:szCs w:val="18"/>
        </w:rPr>
        <w:t>an Yönetmelikle değiştirilmiştir</w:t>
      </w:r>
      <w:r w:rsidRPr="008A5626">
        <w:rPr>
          <w:szCs w:val="18"/>
        </w:rPr>
        <w:t>.</w:t>
      </w:r>
    </w:p>
  </w:footnote>
  <w:footnote w:id="506">
    <w:p w:rsidR="00E33EF6" w:rsidRDefault="00E33EF6">
      <w:pPr>
        <w:pStyle w:val="FootnoteText"/>
      </w:pPr>
      <w:r>
        <w:rPr>
          <w:rStyle w:val="FootnoteReference"/>
        </w:rPr>
        <w:footnoteRef/>
      </w:r>
      <w:r>
        <w:t xml:space="preserve"> </w:t>
      </w:r>
      <w:r>
        <w:rPr>
          <w:szCs w:val="18"/>
        </w:rPr>
        <w:t>18 Ocak 2018 tarihli ve 3035</w:t>
      </w:r>
      <w:r w:rsidRPr="008A5626">
        <w:rPr>
          <w:szCs w:val="18"/>
        </w:rPr>
        <w:t xml:space="preserve"> sayılı Resmi Gazetede yayımlan</w:t>
      </w:r>
      <w:r>
        <w:rPr>
          <w:szCs w:val="18"/>
        </w:rPr>
        <w:t>an Yönetmelikle değiştirilmiştir</w:t>
      </w:r>
      <w:r w:rsidRPr="008A5626">
        <w:rPr>
          <w:szCs w:val="18"/>
        </w:rPr>
        <w:t>.</w:t>
      </w:r>
    </w:p>
  </w:footnote>
  <w:footnote w:id="507">
    <w:p w:rsidR="00E33EF6" w:rsidRPr="00B84CC9" w:rsidRDefault="00E33EF6" w:rsidP="00B84CC9">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508">
    <w:p w:rsidR="00E33EF6" w:rsidRDefault="00E33EF6">
      <w:pPr>
        <w:pStyle w:val="FootnoteText"/>
      </w:pPr>
      <w:r>
        <w:rPr>
          <w:rStyle w:val="FootnoteReference"/>
        </w:rPr>
        <w:footnoteRef/>
      </w:r>
      <w:r>
        <w:t xml:space="preserve"> </w:t>
      </w:r>
      <w:r>
        <w:rPr>
          <w:szCs w:val="18"/>
        </w:rPr>
        <w:t>18 Ocak 2018 tarihli ve 3035</w:t>
      </w:r>
      <w:r w:rsidRPr="008A5626">
        <w:rPr>
          <w:szCs w:val="18"/>
        </w:rPr>
        <w:t xml:space="preserve"> sayılı Resmi Gazetede yayımlan</w:t>
      </w:r>
      <w:r>
        <w:rPr>
          <w:szCs w:val="18"/>
        </w:rPr>
        <w:t>an Yönetmelikle değiştirilmiştir</w:t>
      </w:r>
      <w:r w:rsidRPr="008A5626">
        <w:rPr>
          <w:szCs w:val="18"/>
        </w:rPr>
        <w:t>.</w:t>
      </w:r>
    </w:p>
  </w:footnote>
  <w:footnote w:id="509">
    <w:p w:rsidR="00E33EF6" w:rsidRPr="00B84CC9" w:rsidRDefault="00E33EF6" w:rsidP="00B84CC9">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eklenmiştir.</w:t>
      </w:r>
    </w:p>
  </w:footnote>
  <w:footnote w:id="510">
    <w:p w:rsidR="00E33EF6" w:rsidRPr="004D1360" w:rsidRDefault="00E33EF6" w:rsidP="009908B7">
      <w:pPr>
        <w:pStyle w:val="FootnoteText"/>
        <w:rPr>
          <w:szCs w:val="18"/>
        </w:rPr>
      </w:pPr>
      <w:r w:rsidRPr="004D1360">
        <w:rPr>
          <w:rStyle w:val="FootnoteReference"/>
          <w:szCs w:val="18"/>
        </w:rPr>
        <w:footnoteRef/>
      </w:r>
      <w:r w:rsidRPr="004D1360">
        <w:rPr>
          <w:szCs w:val="18"/>
        </w:rPr>
        <w:t xml:space="preserve"> 20 Şubat 2011 tarihli ve 27852 sayılı Resmi Gazetede yayımlanan Yönetmelikle değiştirilmiştir.</w:t>
      </w:r>
    </w:p>
  </w:footnote>
  <w:footnote w:id="511">
    <w:p w:rsidR="00E33EF6" w:rsidRDefault="00E33EF6" w:rsidP="009908B7">
      <w:pPr>
        <w:pStyle w:val="FootnoteText"/>
      </w:pPr>
      <w:r w:rsidRPr="00EB2668">
        <w:rPr>
          <w:rStyle w:val="FootnoteReference"/>
          <w:szCs w:val="18"/>
        </w:rPr>
        <w:footnoteRef/>
      </w:r>
      <w:r>
        <w:t xml:space="preserve"> </w:t>
      </w:r>
      <w:r w:rsidRPr="000209AB">
        <w:rPr>
          <w:bCs/>
        </w:rPr>
        <w:t xml:space="preserve">30 Aralık 2012 tarihli ve 28513 sayılı Resmi Gazetede yayımlanan Yönetmelikle </w:t>
      </w:r>
      <w:r>
        <w:rPr>
          <w:bCs/>
        </w:rPr>
        <w:t>değiştiril</w:t>
      </w:r>
      <w:r w:rsidRPr="000209AB">
        <w:rPr>
          <w:bCs/>
        </w:rPr>
        <w:t>miştir.</w:t>
      </w:r>
    </w:p>
  </w:footnote>
  <w:footnote w:id="512">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513">
    <w:p w:rsidR="00E33EF6" w:rsidRDefault="00E33EF6" w:rsidP="0056145B">
      <w:pPr>
        <w:pStyle w:val="FootnoteText"/>
      </w:pPr>
      <w:r>
        <w:rPr>
          <w:rStyle w:val="FootnoteReference"/>
        </w:rPr>
        <w:footnoteRef/>
      </w:r>
      <w:r>
        <w:t xml:space="preserve"> 15 Temmuz 2015 tarihli ve 29417 sayılı Resmi Gazetede yayımlanan Yönetmelikle değiştirilmiştir.</w:t>
      </w:r>
    </w:p>
  </w:footnote>
  <w:footnote w:id="514">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değiştirilmiştir</w:t>
      </w:r>
      <w:r w:rsidRPr="008A5626">
        <w:rPr>
          <w:szCs w:val="18"/>
        </w:rPr>
        <w:t>.</w:t>
      </w:r>
    </w:p>
  </w:footnote>
  <w:footnote w:id="515">
    <w:p w:rsidR="00E33EF6" w:rsidRPr="00A36FDB" w:rsidRDefault="00E33EF6" w:rsidP="00A36FDB">
      <w:pPr>
        <w:pStyle w:val="FootnoteText"/>
      </w:pPr>
      <w:r w:rsidRPr="00A36FDB">
        <w:rPr>
          <w:rStyle w:val="FootnoteReference"/>
        </w:rPr>
        <w:footnoteRef/>
      </w:r>
      <w:r w:rsidRPr="00A36FDB">
        <w:t xml:space="preserve"> </w:t>
      </w:r>
      <w:r w:rsidRPr="00A36FDB">
        <w:rPr>
          <w:bCs/>
        </w:rPr>
        <w:t>3 Kasım 2011 tarihli ve 28104 sayılı Resmi Gazetede yayımlanan Yönetmelikle değiştirilmiştir.</w:t>
      </w:r>
    </w:p>
  </w:footnote>
  <w:footnote w:id="516">
    <w:p w:rsidR="00E33EF6" w:rsidRPr="00B84CC9" w:rsidRDefault="00E33EF6" w:rsidP="00A36FDB">
      <w:pPr>
        <w:pStyle w:val="FootnoteText"/>
        <w:rPr>
          <w:szCs w:val="18"/>
        </w:rPr>
      </w:pPr>
      <w:r w:rsidRPr="00A36FDB">
        <w:rPr>
          <w:rStyle w:val="FootnoteReference"/>
          <w:szCs w:val="18"/>
        </w:rPr>
        <w:footnoteRef/>
      </w:r>
      <w:r>
        <w:rPr>
          <w:szCs w:val="18"/>
        </w:rPr>
        <w:t xml:space="preserve"> </w:t>
      </w:r>
      <w:r w:rsidRPr="00A36FDB">
        <w:rPr>
          <w:szCs w:val="18"/>
        </w:rPr>
        <w:t>6 Kasım 2010 tarihli ve 27751 sayılı Resmi Gazetede yayımlanan Yönetmelikle yürürlükten kaldırılmıştır.</w:t>
      </w:r>
    </w:p>
  </w:footnote>
  <w:footnote w:id="517">
    <w:p w:rsidR="00E33EF6" w:rsidRDefault="00E33EF6" w:rsidP="00010F59">
      <w:pPr>
        <w:pStyle w:val="FootnoteText"/>
      </w:pPr>
      <w:r>
        <w:rPr>
          <w:rStyle w:val="FootnoteReference"/>
        </w:rPr>
        <w:footnoteRef/>
      </w:r>
      <w:r>
        <w:t xml:space="preserve"> </w:t>
      </w:r>
      <w:r>
        <w:rPr>
          <w:bCs/>
        </w:rPr>
        <w:t>18 Ocak 2018 tarihli ve 30305</w:t>
      </w:r>
      <w:r w:rsidRPr="00A36FDB">
        <w:rPr>
          <w:bCs/>
        </w:rPr>
        <w:t xml:space="preserve"> sayılı Resmi Gazetede yayımlanan Yönetmelikle değiştirilmiştir.</w:t>
      </w:r>
    </w:p>
  </w:footnote>
  <w:footnote w:id="518">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519">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520">
    <w:p w:rsidR="0052757B" w:rsidRDefault="0052757B">
      <w:pPr>
        <w:pStyle w:val="FootnoteText"/>
      </w:pPr>
      <w:r>
        <w:rPr>
          <w:rStyle w:val="FootnoteReference"/>
        </w:rPr>
        <w:footnoteRef/>
      </w:r>
      <w:r>
        <w:t xml:space="preserve"> </w:t>
      </w:r>
      <w:r w:rsidRPr="0052757B">
        <w:t>21 Ocak 2025 tarihli ve 32789 sayılı Resmi Gazetede yayımlanan Yönetmelikle eklenmiştir.</w:t>
      </w:r>
    </w:p>
  </w:footnote>
  <w:footnote w:id="52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5">
    <w:p w:rsidR="00E33EF6" w:rsidRPr="00B84CC9" w:rsidRDefault="00E33EF6" w:rsidP="00381E1F">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52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29">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53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2">
    <w:p w:rsidR="00E33EF6" w:rsidRPr="00B84CC9" w:rsidRDefault="00E33EF6" w:rsidP="008A1A20">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eklenmiştir.</w:t>
      </w:r>
    </w:p>
  </w:footnote>
  <w:footnote w:id="53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5">
    <w:p w:rsidR="00E33EF6" w:rsidRPr="00B84CC9" w:rsidRDefault="00E33EF6" w:rsidP="00905F18">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eklenmiştir. </w:t>
      </w:r>
    </w:p>
  </w:footnote>
  <w:footnote w:id="53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7">
    <w:p w:rsidR="00E33EF6" w:rsidRPr="00B84CC9" w:rsidRDefault="00E33EF6" w:rsidP="00602A5E">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53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3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0">
    <w:p w:rsidR="00E33EF6" w:rsidRDefault="00E33EF6">
      <w:pPr>
        <w:pStyle w:val="FootnoteText"/>
      </w:pPr>
      <w:r>
        <w:rPr>
          <w:rStyle w:val="FootnoteReference"/>
        </w:rPr>
        <w:footnoteRef/>
      </w:r>
      <w:r>
        <w:t xml:space="preserve"> </w:t>
      </w:r>
      <w:r w:rsidRPr="00DB2289">
        <w:t>2 Şubat 2020 tarihli ve 31027 sayılı Resmi Gazetede yayımlanan Yönetmelikle</w:t>
      </w:r>
      <w:r>
        <w:t xml:space="preserve"> eklenmiştir.</w:t>
      </w:r>
    </w:p>
  </w:footnote>
  <w:footnote w:id="54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2">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54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5">
    <w:p w:rsidR="00E33EF6" w:rsidRPr="00B84CC9" w:rsidRDefault="00E33EF6" w:rsidP="00CC1926">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eklenmiştir.</w:t>
      </w:r>
    </w:p>
  </w:footnote>
  <w:footnote w:id="54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48">
    <w:p w:rsidR="00E33EF6" w:rsidRPr="00B84CC9" w:rsidRDefault="00E33EF6" w:rsidP="00861739">
      <w:pPr>
        <w:pStyle w:val="FootnoteText"/>
        <w:rPr>
          <w:szCs w:val="18"/>
        </w:rPr>
      </w:pPr>
      <w:r w:rsidRPr="00B84CC9">
        <w:rPr>
          <w:rStyle w:val="FootnoteReference"/>
          <w:szCs w:val="18"/>
        </w:rPr>
        <w:footnoteRef/>
      </w:r>
      <w:r w:rsidRPr="00B84CC9">
        <w:rPr>
          <w:szCs w:val="18"/>
        </w:rPr>
        <w:t xml:space="preserve"> 26 Kasım 2009 tarihli ve 27418 (Mükerrer) sayılı Resmi Gazetede yayımlanan Yönetmelikle eklenmiştir.</w:t>
      </w:r>
    </w:p>
  </w:footnote>
  <w:footnote w:id="54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50">
    <w:p w:rsidR="00E33EF6" w:rsidRPr="00B84CC9" w:rsidRDefault="00E33EF6" w:rsidP="006362C8">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55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5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53">
    <w:p w:rsidR="00E33EF6" w:rsidRPr="00B84CC9" w:rsidRDefault="00E33EF6" w:rsidP="00FC6009">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55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55">
    <w:p w:rsidR="00E33EF6" w:rsidRPr="00B84CC9" w:rsidRDefault="00E33EF6" w:rsidP="00FC6009">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556">
    <w:p w:rsidR="00E33EF6" w:rsidRDefault="00E33EF6">
      <w:pPr>
        <w:pStyle w:val="FootnoteText"/>
      </w:pPr>
      <w:r w:rsidRPr="00E91D5E">
        <w:rPr>
          <w:rStyle w:val="FootnoteReference"/>
        </w:rPr>
        <w:footnoteRef/>
      </w:r>
      <w:r w:rsidRPr="00E91D5E">
        <w:t xml:space="preserve"> </w:t>
      </w:r>
      <w:r w:rsidRPr="00E91D5E">
        <w:rPr>
          <w:bCs/>
        </w:rPr>
        <w:t>3 Kasım 2011 tarihli ve 28104 sayılı Resmi Gazetede yayımlanan Yönetmelikle değiştirilmiştir.</w:t>
      </w:r>
    </w:p>
  </w:footnote>
  <w:footnote w:id="557">
    <w:p w:rsidR="00E33EF6" w:rsidRPr="005D7847" w:rsidRDefault="00E33EF6" w:rsidP="005D7847">
      <w:pPr>
        <w:pStyle w:val="FootnoteText"/>
        <w:rPr>
          <w:szCs w:val="18"/>
        </w:rPr>
      </w:pPr>
      <w:r w:rsidRPr="005D7847">
        <w:rPr>
          <w:rStyle w:val="FootnoteReference"/>
          <w:szCs w:val="18"/>
        </w:rPr>
        <w:footnoteRef/>
      </w:r>
      <w:r w:rsidRPr="005D7847">
        <w:rPr>
          <w:szCs w:val="18"/>
        </w:rPr>
        <w:t xml:space="preserve"> </w:t>
      </w:r>
      <w:r w:rsidRPr="005D7847">
        <w:rPr>
          <w:bCs/>
          <w:szCs w:val="18"/>
        </w:rPr>
        <w:t>3 Kasım 2011 tarihli ve 28104 sayılı Resmi Gazetede yayımlanan Yönetmelikle değiştirilmiştir.</w:t>
      </w:r>
    </w:p>
  </w:footnote>
  <w:footnote w:id="558">
    <w:p w:rsidR="00E33EF6" w:rsidRPr="005D7847" w:rsidRDefault="00E33EF6" w:rsidP="005D7847">
      <w:pPr>
        <w:pStyle w:val="FootnoteText"/>
        <w:rPr>
          <w:szCs w:val="18"/>
        </w:rPr>
      </w:pPr>
      <w:r w:rsidRPr="005D7847">
        <w:rPr>
          <w:rStyle w:val="FootnoteReference"/>
          <w:szCs w:val="18"/>
        </w:rPr>
        <w:footnoteRef/>
      </w:r>
      <w:r w:rsidRPr="005D7847">
        <w:rPr>
          <w:szCs w:val="18"/>
        </w:rPr>
        <w:t xml:space="preserve"> </w:t>
      </w:r>
      <w:r w:rsidRPr="005D7847">
        <w:rPr>
          <w:bCs/>
          <w:szCs w:val="18"/>
        </w:rPr>
        <w:t>3 Kasım 2011 tarihli ve 28104 sayılı Resmi Gazetede yayımlanan Yönetmelikle eklenmiştir.</w:t>
      </w:r>
    </w:p>
  </w:footnote>
  <w:footnote w:id="559">
    <w:p w:rsidR="00E33EF6" w:rsidRDefault="00E33EF6" w:rsidP="009172E5">
      <w:pPr>
        <w:pStyle w:val="FootnoteText"/>
      </w:pPr>
      <w:r w:rsidRPr="00E91D5E">
        <w:rPr>
          <w:rStyle w:val="FootnoteReference"/>
        </w:rPr>
        <w:footnoteRef/>
      </w:r>
      <w:r w:rsidRPr="00E91D5E">
        <w:t xml:space="preserve"> </w:t>
      </w:r>
      <w:r w:rsidRPr="00E91D5E">
        <w:rPr>
          <w:bCs/>
        </w:rPr>
        <w:t>3 Kasım 2011 tarihli ve 28104 sayılı Resmi Gazetede yayımlanan Yönetmelikle eklenmiştir.</w:t>
      </w:r>
    </w:p>
  </w:footnote>
  <w:footnote w:id="560">
    <w:p w:rsidR="00E33EF6" w:rsidRDefault="00E33EF6" w:rsidP="003253CA">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değiştirilmiştir.</w:t>
      </w:r>
    </w:p>
  </w:footnote>
  <w:footnote w:id="561">
    <w:p w:rsidR="00E33EF6" w:rsidRPr="00B55E83" w:rsidRDefault="00E33EF6" w:rsidP="00B55E83">
      <w:pPr>
        <w:pStyle w:val="FootnoteText"/>
      </w:pPr>
      <w:r w:rsidRPr="00B55E83">
        <w:rPr>
          <w:rStyle w:val="FootnoteReference"/>
        </w:rPr>
        <w:footnoteRef/>
      </w:r>
      <w:r w:rsidRPr="00B55E83">
        <w:t xml:space="preserve"> </w:t>
      </w:r>
      <w:r w:rsidRPr="00B55E83">
        <w:rPr>
          <w:bCs/>
        </w:rPr>
        <w:t>3 Kasım 2011 tarihli ve 28104 sayılı Resmi Gazetede yayımlanan Yönetmelikle değiştirilmiştir.</w:t>
      </w:r>
    </w:p>
  </w:footnote>
  <w:footnote w:id="562">
    <w:p w:rsidR="00E33EF6" w:rsidRDefault="00E33EF6" w:rsidP="00B55E83">
      <w:pPr>
        <w:pStyle w:val="FootnoteText"/>
      </w:pPr>
      <w:r w:rsidRPr="00B55E83">
        <w:rPr>
          <w:rStyle w:val="FootnoteReference"/>
        </w:rPr>
        <w:footnoteRef/>
      </w:r>
      <w:r w:rsidRPr="00B55E83">
        <w:t xml:space="preserve"> </w:t>
      </w:r>
      <w:r w:rsidRPr="00B55E83">
        <w:rPr>
          <w:bCs/>
        </w:rPr>
        <w:t>3 Kasım 2011 tarihli ve 28104 sayılı Resmi Gazetede yayımlanan Yönetmelikle eklenmiştir.</w:t>
      </w:r>
    </w:p>
  </w:footnote>
  <w:footnote w:id="563">
    <w:p w:rsidR="00E33EF6" w:rsidRDefault="00E33EF6" w:rsidP="00C80982">
      <w:pPr>
        <w:pStyle w:val="FootnoteText"/>
      </w:pPr>
      <w:r w:rsidRPr="00B55E83">
        <w:rPr>
          <w:rStyle w:val="FootnoteReference"/>
        </w:rPr>
        <w:footnoteRef/>
      </w:r>
      <w:r w:rsidRPr="00B55E83">
        <w:t xml:space="preserve"> </w:t>
      </w:r>
      <w:r w:rsidRPr="00B55E83">
        <w:rPr>
          <w:bCs/>
        </w:rPr>
        <w:t>3 Kasım 2011 tarihli ve 28104 sayılı Resmi Gazetede yayımlanan Yönetmelikle eklenmiştir.</w:t>
      </w:r>
    </w:p>
  </w:footnote>
  <w:footnote w:id="564">
    <w:p w:rsidR="00E33EF6" w:rsidRDefault="00E33EF6" w:rsidP="003253CA">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değiştirilmiştir.</w:t>
      </w:r>
    </w:p>
  </w:footnote>
  <w:footnote w:id="565">
    <w:p w:rsidR="00E33EF6" w:rsidRDefault="00E33EF6">
      <w:pPr>
        <w:pStyle w:val="FootnoteText"/>
      </w:pPr>
      <w:r w:rsidRPr="00EB2668">
        <w:rPr>
          <w:rStyle w:val="FootnoteReference"/>
          <w:szCs w:val="18"/>
        </w:rPr>
        <w:footnoteRef/>
      </w:r>
      <w:r>
        <w:t xml:space="preserve"> </w:t>
      </w:r>
      <w:r w:rsidRPr="000209AB">
        <w:rPr>
          <w:bCs/>
        </w:rPr>
        <w:t xml:space="preserve">30 Aralık 2012 tarihli ve 28513 sayılı Resmi Gazetede yayımlanan Yönetmelikle </w:t>
      </w:r>
      <w:r>
        <w:rPr>
          <w:bCs/>
        </w:rPr>
        <w:t>değiştiril</w:t>
      </w:r>
      <w:r w:rsidRPr="000209AB">
        <w:rPr>
          <w:bCs/>
        </w:rPr>
        <w:t>miştir.</w:t>
      </w:r>
    </w:p>
  </w:footnote>
  <w:footnote w:id="56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6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68">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569">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570">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7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72">
    <w:p w:rsidR="00E33EF6" w:rsidRPr="00117F7E" w:rsidRDefault="00E33EF6" w:rsidP="00117F7E">
      <w:pPr>
        <w:pStyle w:val="FootnoteText"/>
        <w:rPr>
          <w:szCs w:val="18"/>
        </w:rPr>
      </w:pPr>
      <w:r w:rsidRPr="00117F7E">
        <w:rPr>
          <w:rStyle w:val="FootnoteReference"/>
          <w:szCs w:val="18"/>
        </w:rPr>
        <w:footnoteRef/>
      </w:r>
      <w:r w:rsidRPr="00117F7E">
        <w:rPr>
          <w:szCs w:val="18"/>
        </w:rPr>
        <w:t xml:space="preserve"> </w:t>
      </w:r>
      <w:r w:rsidRPr="00117F7E">
        <w:rPr>
          <w:bCs/>
          <w:szCs w:val="18"/>
        </w:rPr>
        <w:t>3 Kasım 2011 tarihli ve 28104 sayılı Resmi Gazetede yayımlanan Yönetmelikle değiştirilmiştir.</w:t>
      </w:r>
    </w:p>
  </w:footnote>
  <w:footnote w:id="57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74">
    <w:p w:rsidR="00E33EF6" w:rsidRDefault="00E33EF6" w:rsidP="001940DC">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değiştirilmiştir.</w:t>
      </w:r>
    </w:p>
  </w:footnote>
  <w:footnote w:id="575">
    <w:p w:rsidR="00E33EF6" w:rsidRPr="00117F7E" w:rsidRDefault="00E33EF6" w:rsidP="00117F7E">
      <w:pPr>
        <w:pStyle w:val="FootnoteText"/>
        <w:rPr>
          <w:szCs w:val="18"/>
        </w:rPr>
      </w:pPr>
      <w:r w:rsidRPr="00117F7E">
        <w:rPr>
          <w:rStyle w:val="FootnoteReference"/>
          <w:szCs w:val="18"/>
        </w:rPr>
        <w:footnoteRef/>
      </w:r>
      <w:r w:rsidRPr="00117F7E">
        <w:rPr>
          <w:szCs w:val="18"/>
        </w:rPr>
        <w:t xml:space="preserve"> </w:t>
      </w:r>
      <w:r w:rsidRPr="00117F7E">
        <w:rPr>
          <w:szCs w:val="18"/>
        </w:rPr>
        <w:t>3 Kasım 2011 tarihli ve 28104 sayılı Resmi Gazetede yayımlanan Yönetmelikle değiştirilmiştir.</w:t>
      </w:r>
    </w:p>
  </w:footnote>
  <w:footnote w:id="576">
    <w:p w:rsidR="00E33EF6" w:rsidRPr="00697B6C" w:rsidRDefault="00E33EF6" w:rsidP="00117F7E">
      <w:pPr>
        <w:pStyle w:val="FootnoteText"/>
      </w:pPr>
      <w:r w:rsidRPr="00117F7E">
        <w:rPr>
          <w:rStyle w:val="FootnoteReference"/>
          <w:szCs w:val="18"/>
        </w:rPr>
        <w:footnoteRef/>
      </w:r>
      <w:r w:rsidRPr="00117F7E">
        <w:rPr>
          <w:szCs w:val="18"/>
        </w:rPr>
        <w:t xml:space="preserve"> 5</w:t>
      </w:r>
      <w:r w:rsidRPr="00117F7E">
        <w:rPr>
          <w:bCs/>
          <w:szCs w:val="18"/>
        </w:rPr>
        <w:t xml:space="preserve"> Ocak 2013 tarihli ve 28519 sayılı Resmi Gazete’de yayımlanan Yönetmelikle değiştirilmiştir.</w:t>
      </w:r>
    </w:p>
  </w:footnote>
  <w:footnote w:id="57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78">
    <w:p w:rsidR="00D07598" w:rsidRDefault="00D07598">
      <w:pPr>
        <w:pStyle w:val="FootnoteText"/>
      </w:pPr>
      <w:r>
        <w:rPr>
          <w:rStyle w:val="FootnoteReference"/>
        </w:rPr>
        <w:footnoteRef/>
      </w:r>
      <w:r>
        <w:t xml:space="preserve"> </w:t>
      </w:r>
      <w:r w:rsidRPr="00D07598">
        <w:t>21 Ocak 2025 tarihli ve 32789 sayılı Resmi Gazetede yayımlanan Yönetmelikle değiştirilmiştir.</w:t>
      </w:r>
    </w:p>
  </w:footnote>
  <w:footnote w:id="579">
    <w:p w:rsidR="00E33EF6" w:rsidRDefault="00E33EF6">
      <w:pPr>
        <w:pStyle w:val="FootnoteText"/>
      </w:pPr>
      <w:r>
        <w:rPr>
          <w:rStyle w:val="FootnoteReference"/>
        </w:rPr>
        <w:footnoteRef/>
      </w:r>
      <w:r>
        <w:t xml:space="preserve"> </w:t>
      </w:r>
      <w:r>
        <w:rPr>
          <w:szCs w:val="18"/>
        </w:rPr>
        <w:t>19</w:t>
      </w:r>
      <w:r w:rsidRPr="008A5626">
        <w:rPr>
          <w:szCs w:val="18"/>
        </w:rPr>
        <w:t xml:space="preserve"> </w:t>
      </w:r>
      <w:r>
        <w:rPr>
          <w:szCs w:val="18"/>
        </w:rPr>
        <w:t>Kasım</w:t>
      </w:r>
      <w:r w:rsidRPr="008A5626">
        <w:rPr>
          <w:szCs w:val="18"/>
        </w:rPr>
        <w:t xml:space="preserve"> 20</w:t>
      </w:r>
      <w:r>
        <w:rPr>
          <w:szCs w:val="18"/>
        </w:rPr>
        <w:t>22</w:t>
      </w:r>
      <w:r w:rsidRPr="008A5626">
        <w:rPr>
          <w:szCs w:val="18"/>
        </w:rPr>
        <w:t xml:space="preserve"> tarihli ve </w:t>
      </w:r>
      <w:r w:rsidRPr="00CC6E66">
        <w:rPr>
          <w:szCs w:val="18"/>
        </w:rPr>
        <w:t>32018</w:t>
      </w:r>
      <w:r>
        <w:rPr>
          <w:szCs w:val="18"/>
        </w:rPr>
        <w:t xml:space="preserve"> </w:t>
      </w:r>
      <w:r w:rsidRPr="008A5626">
        <w:rPr>
          <w:szCs w:val="18"/>
        </w:rPr>
        <w:t xml:space="preserve">sayılı Resmi Gazetede yayımlanan Yönetmelikle </w:t>
      </w:r>
      <w:r>
        <w:rPr>
          <w:szCs w:val="18"/>
        </w:rPr>
        <w:t>eklenmiştir</w:t>
      </w:r>
      <w:r w:rsidRPr="008A5626">
        <w:rPr>
          <w:szCs w:val="18"/>
        </w:rPr>
        <w:t>.</w:t>
      </w:r>
    </w:p>
  </w:footnote>
  <w:footnote w:id="580">
    <w:p w:rsidR="00E33EF6" w:rsidRDefault="00E33EF6">
      <w:pPr>
        <w:pStyle w:val="FootnoteText"/>
      </w:pPr>
      <w:r>
        <w:rPr>
          <w:rStyle w:val="FootnoteReference"/>
        </w:rPr>
        <w:footnoteRef/>
      </w:r>
      <w:r>
        <w:t xml:space="preserve"> </w:t>
      </w:r>
      <w:r w:rsidRPr="005E24CB">
        <w:t>17 Aralık 2024 tarihli ve 32755 sayılı Resmi Gazetede yayımlanan Yönetmelikle değiştirilmiştir.</w:t>
      </w:r>
    </w:p>
  </w:footnote>
  <w:footnote w:id="581">
    <w:p w:rsidR="00E33EF6" w:rsidRDefault="00E33EF6">
      <w:pPr>
        <w:pStyle w:val="FootnoteText"/>
      </w:pPr>
      <w:r>
        <w:rPr>
          <w:rStyle w:val="FootnoteReference"/>
        </w:rPr>
        <w:footnoteRef/>
      </w:r>
      <w:r>
        <w:t xml:space="preserve"> </w:t>
      </w:r>
      <w:r w:rsidRPr="0010582B">
        <w:t>17 Aralık 2024 tarihli ve 32755 sayılı Resmi Gazetede yayımlanan Yönetmelikle eklenmiştir.</w:t>
      </w:r>
    </w:p>
  </w:footnote>
  <w:footnote w:id="582">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8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84">
    <w:p w:rsidR="00E33EF6" w:rsidRDefault="00E33EF6">
      <w:pPr>
        <w:pStyle w:val="FootnoteText"/>
      </w:pPr>
      <w:r>
        <w:rPr>
          <w:rStyle w:val="FootnoteReference"/>
        </w:rPr>
        <w:footnoteRef/>
      </w:r>
      <w:r>
        <w:t xml:space="preserve"> </w:t>
      </w:r>
      <w:r w:rsidRPr="0010582B">
        <w:t>17 Aralık 2024 tarihli ve 32755 sayılı Resmi Gazetede yayımlanan Yönetmelikle eklenmiştir.</w:t>
      </w:r>
    </w:p>
  </w:footnote>
  <w:footnote w:id="585">
    <w:p w:rsidR="00E33EF6" w:rsidRDefault="00E33EF6">
      <w:pPr>
        <w:pStyle w:val="FootnoteText"/>
      </w:pPr>
      <w:r>
        <w:rPr>
          <w:rStyle w:val="FootnoteReference"/>
        </w:rPr>
        <w:footnoteRef/>
      </w:r>
      <w:r>
        <w:t xml:space="preserve"> </w:t>
      </w:r>
      <w:r w:rsidRPr="0010582B">
        <w:t>17 Aralık 2024 tarihli ve 32755 sayılı Resmi Gazetede yayımlanan Yönetmelikle eklenmiştir.</w:t>
      </w:r>
    </w:p>
  </w:footnote>
  <w:footnote w:id="586">
    <w:p w:rsidR="00E33EF6" w:rsidRDefault="00E33EF6">
      <w:pPr>
        <w:pStyle w:val="FootnoteText"/>
      </w:pPr>
      <w:r>
        <w:rPr>
          <w:rStyle w:val="FootnoteReference"/>
        </w:rPr>
        <w:footnoteRef/>
      </w:r>
      <w:r>
        <w:t xml:space="preserve"> </w:t>
      </w:r>
      <w:r w:rsidRPr="0010582B">
        <w:t>17 Aralık 2024 tarihli ve 32755 sayılı Resmi Gazetede yayımlanan Yönetmelikle eklenmiştir.</w:t>
      </w:r>
    </w:p>
  </w:footnote>
  <w:footnote w:id="58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58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58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9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9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92">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değiştirilmiştir.</w:t>
      </w:r>
    </w:p>
  </w:footnote>
  <w:footnote w:id="593">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yürürlükten kaldırılmıştır</w:t>
      </w:r>
      <w:r w:rsidRPr="008A5626">
        <w:rPr>
          <w:szCs w:val="18"/>
        </w:rPr>
        <w:t>.</w:t>
      </w:r>
    </w:p>
  </w:footnote>
  <w:footnote w:id="594">
    <w:p w:rsidR="00E33EF6" w:rsidRPr="00E95814" w:rsidRDefault="00E33EF6" w:rsidP="00E95814">
      <w:pPr>
        <w:pStyle w:val="FootnoteText"/>
        <w:rPr>
          <w:szCs w:val="18"/>
        </w:rPr>
      </w:pPr>
      <w:r w:rsidRPr="00E95814">
        <w:rPr>
          <w:rStyle w:val="FootnoteReference"/>
          <w:szCs w:val="18"/>
        </w:rPr>
        <w:footnoteRef/>
      </w:r>
      <w:r w:rsidRPr="00E95814">
        <w:rPr>
          <w:szCs w:val="18"/>
        </w:rPr>
        <w:t xml:space="preserve"> 6 Kasım 2010 tarihli ve 27751 sayılı Resmi Gazetede yayımlanan Yönetmelikle değiştirilmiştir.</w:t>
      </w:r>
    </w:p>
  </w:footnote>
  <w:footnote w:id="595">
    <w:p w:rsidR="00E33EF6" w:rsidRPr="00E95814" w:rsidRDefault="00E33EF6" w:rsidP="00E95814">
      <w:pPr>
        <w:pStyle w:val="FootnoteText"/>
        <w:rPr>
          <w:szCs w:val="18"/>
        </w:rPr>
      </w:pPr>
      <w:r w:rsidRPr="00E95814">
        <w:rPr>
          <w:rStyle w:val="FootnoteReference"/>
          <w:szCs w:val="18"/>
        </w:rPr>
        <w:footnoteRef/>
      </w:r>
      <w:r w:rsidRPr="00E95814">
        <w:rPr>
          <w:szCs w:val="18"/>
        </w:rPr>
        <w:t xml:space="preserve"> 5</w:t>
      </w:r>
      <w:r w:rsidRPr="00E95814">
        <w:rPr>
          <w:bCs/>
          <w:szCs w:val="18"/>
        </w:rPr>
        <w:t xml:space="preserve"> Ocak 2013 tarihli ve 28519 sayılı Resmi Gazete’de yayımlanan Yönetmelikle değiştirilmiştir.</w:t>
      </w:r>
    </w:p>
  </w:footnote>
  <w:footnote w:id="596">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9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59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59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0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3">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604">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60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6">
    <w:p w:rsidR="00E33EF6" w:rsidRPr="00B84CC9" w:rsidRDefault="00E33EF6" w:rsidP="00B84CC9">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60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0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1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2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628">
    <w:p w:rsidR="00077339" w:rsidRDefault="00077339">
      <w:pPr>
        <w:pStyle w:val="FootnoteText"/>
      </w:pPr>
      <w:r>
        <w:rPr>
          <w:rStyle w:val="FootnoteReference"/>
        </w:rPr>
        <w:footnoteRef/>
      </w:r>
      <w:r>
        <w:t xml:space="preserve"> </w:t>
      </w:r>
      <w:r w:rsidRPr="00077339">
        <w:t>21 Ocak 2025 tarihli ve 32789 sayılı Resmi Gazetede yayımlanan Yönetmelikle değiştirilmiştir.</w:t>
      </w:r>
    </w:p>
  </w:footnote>
  <w:footnote w:id="629">
    <w:p w:rsidR="00E33EF6" w:rsidRPr="00B84CC9" w:rsidRDefault="00E33EF6" w:rsidP="00476A6A">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630">
    <w:p w:rsidR="00E33EF6" w:rsidRPr="008F0ECD" w:rsidRDefault="00E33EF6" w:rsidP="005C2913">
      <w:pPr>
        <w:pStyle w:val="FootnoteText"/>
        <w:rPr>
          <w:szCs w:val="18"/>
        </w:rPr>
      </w:pPr>
      <w:r w:rsidRPr="008F0ECD">
        <w:rPr>
          <w:rStyle w:val="FootnoteReference"/>
          <w:szCs w:val="18"/>
        </w:rPr>
        <w:footnoteRef/>
      </w:r>
      <w:r w:rsidRPr="008F0ECD">
        <w:rPr>
          <w:szCs w:val="18"/>
        </w:rPr>
        <w:t xml:space="preserve"> </w:t>
      </w:r>
      <w:r w:rsidRPr="008F0ECD">
        <w:rPr>
          <w:bCs/>
          <w:szCs w:val="18"/>
        </w:rPr>
        <w:t>3 Kasım 2011 tarihli ve 28104 sayılı Resmi Gazetede yayımlanan Yönetmelikle değiştirilmiştir.</w:t>
      </w:r>
    </w:p>
  </w:footnote>
  <w:footnote w:id="631">
    <w:p w:rsidR="00E33EF6" w:rsidRDefault="00E33EF6" w:rsidP="005C2913">
      <w:pPr>
        <w:pStyle w:val="FootnoteText"/>
      </w:pPr>
      <w:r w:rsidRPr="008F0ECD">
        <w:rPr>
          <w:rStyle w:val="FootnoteReference"/>
          <w:szCs w:val="18"/>
        </w:rPr>
        <w:footnoteRef/>
      </w:r>
      <w:r w:rsidRPr="008F0ECD">
        <w:rPr>
          <w:szCs w:val="18"/>
        </w:rPr>
        <w:t xml:space="preserve"> 20 Şubat 2011 tarihli ve 27852 sayılı Resmi Gazetede yayımlanan Yönetmelikle değiştirilmiştir.</w:t>
      </w:r>
    </w:p>
  </w:footnote>
  <w:footnote w:id="632">
    <w:p w:rsidR="00E33EF6" w:rsidRPr="00B84CC9" w:rsidRDefault="00E33EF6" w:rsidP="004C2F4F">
      <w:pPr>
        <w:pStyle w:val="FootnoteText"/>
        <w:rPr>
          <w:szCs w:val="18"/>
        </w:rPr>
      </w:pPr>
      <w:r w:rsidRPr="00B84CC9">
        <w:rPr>
          <w:rStyle w:val="FootnoteReference"/>
          <w:szCs w:val="18"/>
        </w:rPr>
        <w:footnoteRef/>
      </w:r>
      <w:r>
        <w:rPr>
          <w:szCs w:val="18"/>
        </w:rPr>
        <w:t xml:space="preserve"> </w:t>
      </w:r>
      <w:r w:rsidRPr="00B84CC9">
        <w:rPr>
          <w:szCs w:val="18"/>
        </w:rPr>
        <w:t>6 Kasım 2010 tarihli ve 27751 sayılı Resmi Gazetede yayımlanan Yönetmelikle değiştirilmiştir.</w:t>
      </w:r>
    </w:p>
  </w:footnote>
  <w:footnote w:id="633">
    <w:p w:rsidR="00E33EF6" w:rsidRPr="00772232" w:rsidRDefault="00E33EF6" w:rsidP="00772232">
      <w:pPr>
        <w:pStyle w:val="FootnoteText"/>
        <w:rPr>
          <w:szCs w:val="18"/>
        </w:rPr>
      </w:pPr>
      <w:r w:rsidRPr="00772232">
        <w:rPr>
          <w:rStyle w:val="FootnoteReference"/>
          <w:szCs w:val="18"/>
        </w:rPr>
        <w:footnoteRef/>
      </w:r>
      <w:r w:rsidRPr="00772232">
        <w:rPr>
          <w:szCs w:val="18"/>
        </w:rPr>
        <w:t xml:space="preserve"> 6 Kasım 2010 tarihli ve 27751 sayılı Resmi Gazetede yayımlanan Yönetmelikle değiştirilmiştir.</w:t>
      </w:r>
    </w:p>
  </w:footnote>
  <w:footnote w:id="634">
    <w:p w:rsidR="00E33EF6" w:rsidRPr="00772232" w:rsidRDefault="00E33EF6" w:rsidP="00772232">
      <w:pPr>
        <w:pStyle w:val="FootnoteText"/>
        <w:rPr>
          <w:szCs w:val="18"/>
        </w:rPr>
      </w:pPr>
      <w:r w:rsidRPr="00772232">
        <w:rPr>
          <w:rStyle w:val="FootnoteReference"/>
          <w:szCs w:val="18"/>
        </w:rPr>
        <w:footnoteRef/>
      </w:r>
      <w:r w:rsidRPr="00772232">
        <w:rPr>
          <w:szCs w:val="18"/>
        </w:rPr>
        <w:t xml:space="preserve"> 6 Kasım 2010 tarihli ve 27751 sayılı Resmi Gazetede yayımlanan Yönetmelikle değiştirilmiştir.</w:t>
      </w:r>
    </w:p>
  </w:footnote>
  <w:footnote w:id="63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3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3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3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63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4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4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4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64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4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4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4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64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4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r>
        <w:t xml:space="preserve"> </w:t>
      </w:r>
    </w:p>
  </w:footnote>
  <w:footnote w:id="64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w:t>
      </w:r>
      <w:r w:rsidRPr="008A5626">
        <w:rPr>
          <w:szCs w:val="18"/>
        </w:rPr>
        <w:t>miştir.</w:t>
      </w:r>
    </w:p>
  </w:footnote>
  <w:footnote w:id="65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4">
    <w:p w:rsidR="00E33EF6" w:rsidRPr="00B84CC9" w:rsidRDefault="00E33EF6" w:rsidP="00404B4C">
      <w:pPr>
        <w:pStyle w:val="FootnoteText"/>
        <w:rPr>
          <w:szCs w:val="18"/>
        </w:rPr>
      </w:pPr>
      <w:r w:rsidRPr="00404B4C">
        <w:rPr>
          <w:rStyle w:val="FootnoteReference"/>
          <w:szCs w:val="18"/>
        </w:rPr>
        <w:footnoteRef/>
      </w:r>
      <w:r w:rsidRPr="00404B4C">
        <w:rPr>
          <w:szCs w:val="18"/>
        </w:rPr>
        <w:t xml:space="preserve"> 6 Kasım 2010 tarihli ve 27751 sayılı Resmi Gazetede yayımlanan Yönetmelikle değiştirilmiştir.</w:t>
      </w:r>
    </w:p>
  </w:footnote>
  <w:footnote w:id="65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58">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değiştirilmiştir.</w:t>
      </w:r>
    </w:p>
  </w:footnote>
  <w:footnote w:id="65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2">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663">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66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68">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669">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67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2">
    <w:p w:rsidR="00E33EF6" w:rsidRPr="00B84CC9" w:rsidRDefault="00E33EF6" w:rsidP="00B84CC9">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67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7">
    <w:p w:rsidR="00E33EF6" w:rsidRPr="00B84CC9" w:rsidRDefault="00E33EF6" w:rsidP="00FD56A7">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67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79">
    <w:p w:rsidR="00E33EF6" w:rsidRPr="00B84CC9" w:rsidRDefault="00E33EF6" w:rsidP="00FD56A7">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değiştirilmiştir.</w:t>
      </w:r>
    </w:p>
  </w:footnote>
  <w:footnote w:id="680">
    <w:p w:rsidR="00E33EF6" w:rsidRPr="00FB2E8D" w:rsidRDefault="00E33EF6" w:rsidP="00FD56A7">
      <w:pPr>
        <w:spacing w:after="0" w:line="240" w:lineRule="auto"/>
        <w:rPr>
          <w:rFonts w:ascii="Times New Roman" w:hAnsi="Times New Roman"/>
          <w:sz w:val="18"/>
          <w:szCs w:val="18"/>
        </w:rPr>
      </w:pPr>
      <w:r w:rsidRPr="00FB2E8D">
        <w:rPr>
          <w:rStyle w:val="FootnoteReference"/>
          <w:rFonts w:ascii="Times New Roman" w:hAnsi="Times New Roman"/>
          <w:sz w:val="18"/>
          <w:szCs w:val="18"/>
        </w:rPr>
        <w:footnoteRef/>
      </w:r>
      <w:r w:rsidRPr="00FB2E8D">
        <w:rPr>
          <w:rFonts w:ascii="Times New Roman" w:hAnsi="Times New Roman"/>
          <w:sz w:val="18"/>
          <w:szCs w:val="18"/>
        </w:rPr>
        <w:t xml:space="preserve"> 18 Eylül 2012 tarihli ve 28415 sayılı Resmi Gazetede yayımlanan Yönetmelikle değiştirilmiştir.</w:t>
      </w:r>
    </w:p>
  </w:footnote>
  <w:footnote w:id="68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8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r>
        <w:rPr>
          <w:szCs w:val="18"/>
        </w:rPr>
        <w:t>.</w:t>
      </w:r>
    </w:p>
  </w:footnote>
  <w:footnote w:id="68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68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8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686">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68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88">
    <w:p w:rsidR="00E33EF6" w:rsidRDefault="00E33EF6" w:rsidP="00FD56A7">
      <w:pPr>
        <w:pStyle w:val="FootnoteText"/>
      </w:pPr>
      <w:r w:rsidRPr="00EB2668">
        <w:rPr>
          <w:rStyle w:val="FootnoteReference"/>
          <w:szCs w:val="18"/>
        </w:rPr>
        <w:footnoteRef/>
      </w:r>
      <w:r>
        <w:t xml:space="preserve"> </w:t>
      </w:r>
      <w:r w:rsidRPr="000209AB">
        <w:rPr>
          <w:bCs/>
        </w:rPr>
        <w:t xml:space="preserve">30 Aralık 2012 tarihli ve 28513 sayılı Resmi Gazetede yayımlanan Yönetmelikle </w:t>
      </w:r>
      <w:r>
        <w:rPr>
          <w:bCs/>
        </w:rPr>
        <w:t>değiştiril</w:t>
      </w:r>
      <w:r w:rsidRPr="000209AB">
        <w:rPr>
          <w:bCs/>
        </w:rPr>
        <w:t>miştir.</w:t>
      </w:r>
    </w:p>
  </w:footnote>
  <w:footnote w:id="68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9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9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9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9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69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9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9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9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69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699">
    <w:p w:rsidR="00E33EF6" w:rsidRDefault="00E33EF6">
      <w:pPr>
        <w:pStyle w:val="FootnoteText"/>
      </w:pPr>
      <w:r>
        <w:rPr>
          <w:rStyle w:val="FootnoteReference"/>
        </w:rPr>
        <w:footnoteRef/>
      </w:r>
      <w:r>
        <w:t xml:space="preserve"> </w:t>
      </w:r>
      <w:r w:rsidRPr="009D78C7">
        <w:t>9 Mayıs 2021 tarihli ve 31479 sayılı Resmi Gazetede yayımlanan Yönetmelikle değiştirilmiştir.</w:t>
      </w:r>
    </w:p>
  </w:footnote>
  <w:footnote w:id="700">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değiştirilmiştir.</w:t>
      </w:r>
    </w:p>
  </w:footnote>
  <w:footnote w:id="70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0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0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09">
    <w:p w:rsidR="00E33EF6" w:rsidRDefault="00E33EF6">
      <w:pPr>
        <w:pStyle w:val="FootnoteText"/>
      </w:pPr>
      <w:r>
        <w:rPr>
          <w:rStyle w:val="FootnoteReference"/>
        </w:rPr>
        <w:footnoteRef/>
      </w:r>
      <w:r>
        <w:t xml:space="preserve"> </w:t>
      </w:r>
      <w:r w:rsidRPr="009D78C7">
        <w:t>9 Mayıs 2021 tarihli ve 31479 sayılı Resmi Gazetede yayımlanan Yönetmelikle eklenmiştir</w:t>
      </w:r>
    </w:p>
  </w:footnote>
  <w:footnote w:id="710">
    <w:p w:rsidR="00E33EF6" w:rsidRDefault="00E33EF6">
      <w:pPr>
        <w:pStyle w:val="FootnoteText"/>
      </w:pPr>
      <w:r>
        <w:rPr>
          <w:rStyle w:val="FootnoteReference"/>
        </w:rPr>
        <w:footnoteRef/>
      </w:r>
      <w:r>
        <w:t xml:space="preserve"> </w:t>
      </w:r>
      <w:r w:rsidRPr="009D78C7">
        <w:t>9 Mayıs 2021 tarihli ve 31479 sayılı Resmi Gazetede yayımlanan Yönetmelikle değiştirilmiştir.</w:t>
      </w:r>
    </w:p>
  </w:footnote>
  <w:footnote w:id="711">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12">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1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6">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7">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8">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1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720">
    <w:p w:rsidR="00E33EF6" w:rsidRPr="00B84CC9" w:rsidRDefault="00E33EF6" w:rsidP="00B84CC9">
      <w:pPr>
        <w:pStyle w:val="FootnoteText"/>
        <w:rPr>
          <w:szCs w:val="18"/>
        </w:rPr>
      </w:pPr>
      <w:r w:rsidRPr="001B0093">
        <w:rPr>
          <w:rStyle w:val="FootnoteReference"/>
          <w:szCs w:val="18"/>
        </w:rPr>
        <w:footnoteRef/>
      </w:r>
      <w:r w:rsidRPr="001B0093">
        <w:rPr>
          <w:szCs w:val="18"/>
        </w:rPr>
        <w:t xml:space="preserve"> 6 Kasım 2010 tarihli ve 27751 sayılı Resmi Gazetede yayımlanan Yönetmelikle değiştirilmiştir.</w:t>
      </w:r>
    </w:p>
  </w:footnote>
  <w:footnote w:id="721">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22">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72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2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3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31">
    <w:p w:rsidR="00E33EF6" w:rsidRPr="006131E8" w:rsidRDefault="00E33EF6" w:rsidP="006131E8">
      <w:pPr>
        <w:pStyle w:val="FootnoteText"/>
        <w:rPr>
          <w:szCs w:val="18"/>
        </w:rPr>
      </w:pPr>
      <w:r w:rsidRPr="006131E8">
        <w:rPr>
          <w:rStyle w:val="FootnoteReference"/>
          <w:szCs w:val="18"/>
        </w:rPr>
        <w:footnoteRef/>
      </w:r>
      <w:r w:rsidRPr="006131E8">
        <w:rPr>
          <w:szCs w:val="18"/>
        </w:rPr>
        <w:t xml:space="preserve"> 6 Kasım 2010 tarihli ve 27751 sayılı Resmi Gazetede yayımlanan Yönetmelikle eklenmiştir.</w:t>
      </w:r>
    </w:p>
  </w:footnote>
  <w:footnote w:id="732">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33">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734">
    <w:p w:rsidR="00E33EF6" w:rsidRDefault="00E33EF6">
      <w:pPr>
        <w:pStyle w:val="FootnoteText"/>
      </w:pPr>
      <w:r>
        <w:rPr>
          <w:rStyle w:val="FootnoteReference"/>
        </w:rPr>
        <w:footnoteRef/>
      </w:r>
      <w:r>
        <w:t xml:space="preserve"> 28 Temmuz 2020 tarihli ve 31199 sayılı Resmi Gazetede yayımlanan Yönetmelikle eklenmiştir.</w:t>
      </w:r>
    </w:p>
  </w:footnote>
  <w:footnote w:id="73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3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37">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yürürlükten kaldırılmıştır.</w:t>
      </w:r>
    </w:p>
  </w:footnote>
  <w:footnote w:id="738">
    <w:p w:rsidR="00E33EF6" w:rsidRDefault="00E33EF6">
      <w:pPr>
        <w:pStyle w:val="FootnoteText"/>
      </w:pPr>
      <w:r>
        <w:rPr>
          <w:rStyle w:val="FootnoteReference"/>
        </w:rPr>
        <w:footnoteRef/>
      </w:r>
      <w:r>
        <w:t xml:space="preserve"> 28 Temmuz 2020 tarihli ve 31199 sayılı Resmi Gazetede yayımlanan Yönetmelikle eklenmiştir.</w:t>
      </w:r>
    </w:p>
  </w:footnote>
  <w:footnote w:id="73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4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4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42">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değiştirilmiştir</w:t>
      </w:r>
      <w:r w:rsidRPr="008A5626">
        <w:rPr>
          <w:szCs w:val="18"/>
        </w:rPr>
        <w:t>.</w:t>
      </w:r>
    </w:p>
  </w:footnote>
  <w:footnote w:id="743">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değiştirilmiştir.</w:t>
      </w:r>
    </w:p>
  </w:footnote>
  <w:footnote w:id="744">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eklenmiştir.</w:t>
      </w:r>
    </w:p>
  </w:footnote>
  <w:footnote w:id="745">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eklenmiştir.</w:t>
      </w:r>
    </w:p>
  </w:footnote>
  <w:footnote w:id="746">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eklenmiştir.</w:t>
      </w:r>
    </w:p>
  </w:footnote>
  <w:footnote w:id="747">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yürürlükten kaldırılmıştır.</w:t>
      </w:r>
    </w:p>
  </w:footnote>
  <w:footnote w:id="74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49">
    <w:p w:rsidR="00E33EF6" w:rsidRPr="00B84CC9" w:rsidRDefault="00E33EF6" w:rsidP="006131E8">
      <w:pPr>
        <w:pStyle w:val="FootnoteText"/>
        <w:rPr>
          <w:szCs w:val="18"/>
        </w:rPr>
      </w:pPr>
      <w:r w:rsidRPr="006131E8">
        <w:rPr>
          <w:rStyle w:val="FootnoteReference"/>
          <w:szCs w:val="18"/>
        </w:rPr>
        <w:footnoteRef/>
      </w:r>
      <w:r w:rsidRPr="006131E8">
        <w:rPr>
          <w:szCs w:val="18"/>
        </w:rPr>
        <w:t xml:space="preserve"> 6 Kasım 2010 tarihli ve 27751 sayılı Resmi Gazetede yayımlanan Yönetmelikle eklenmiştir.</w:t>
      </w:r>
    </w:p>
  </w:footnote>
  <w:footnote w:id="750">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51">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değiştirilmiştir.</w:t>
      </w:r>
    </w:p>
  </w:footnote>
  <w:footnote w:id="752">
    <w:p w:rsidR="00E33EF6" w:rsidRPr="00C65A68" w:rsidRDefault="00E33EF6" w:rsidP="00C65A68">
      <w:pPr>
        <w:pStyle w:val="FootnoteText"/>
        <w:rPr>
          <w:szCs w:val="18"/>
        </w:rPr>
      </w:pPr>
      <w:r w:rsidRPr="00C65A68">
        <w:rPr>
          <w:rStyle w:val="FootnoteReference"/>
          <w:szCs w:val="18"/>
        </w:rPr>
        <w:footnoteRef/>
      </w:r>
      <w:r w:rsidRPr="00C65A68">
        <w:rPr>
          <w:szCs w:val="18"/>
        </w:rPr>
        <w:t xml:space="preserve"> 6 Kasım 2010 tarihli ve 27751 sayılı Resmi Gazetede yayımlanan Yönetmelikle eklenmiştir.</w:t>
      </w:r>
    </w:p>
  </w:footnote>
  <w:footnote w:id="753">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754">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75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5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57">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75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59">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76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61">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762">
    <w:p w:rsidR="00E33EF6" w:rsidRPr="00C65A68" w:rsidRDefault="00E33EF6" w:rsidP="00C65A68">
      <w:pPr>
        <w:pStyle w:val="FootnoteText"/>
        <w:rPr>
          <w:szCs w:val="18"/>
        </w:rPr>
      </w:pPr>
      <w:r w:rsidRPr="00C65A68">
        <w:rPr>
          <w:rStyle w:val="FootnoteReference"/>
          <w:szCs w:val="18"/>
        </w:rPr>
        <w:footnoteRef/>
      </w:r>
      <w:r w:rsidRPr="00C65A68">
        <w:rPr>
          <w:szCs w:val="18"/>
        </w:rPr>
        <w:t xml:space="preserve"> 6 Kasım 2010 tarihli ve 27751 sayılı Resmi Gazetede yayımlanan Yönetmelikle eklenmiştir.</w:t>
      </w:r>
    </w:p>
  </w:footnote>
  <w:footnote w:id="76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64">
    <w:p w:rsidR="00E33EF6" w:rsidRDefault="00E33EF6" w:rsidP="00210845">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765">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6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67">
    <w:p w:rsidR="00E33EF6" w:rsidRDefault="00E33EF6" w:rsidP="00210845">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768">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6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70">
    <w:p w:rsidR="00E33EF6" w:rsidRPr="00C65A68" w:rsidRDefault="00E33EF6" w:rsidP="00C65A68">
      <w:pPr>
        <w:spacing w:after="0" w:line="240" w:lineRule="auto"/>
        <w:rPr>
          <w:rFonts w:ascii="Times New Roman" w:hAnsi="Times New Roman"/>
          <w:sz w:val="18"/>
          <w:szCs w:val="18"/>
        </w:rPr>
      </w:pPr>
      <w:r w:rsidRPr="00C65A68">
        <w:rPr>
          <w:rStyle w:val="FootnoteReference"/>
          <w:rFonts w:ascii="Times New Roman" w:hAnsi="Times New Roman"/>
          <w:sz w:val="18"/>
          <w:szCs w:val="18"/>
        </w:rPr>
        <w:footnoteRef/>
      </w:r>
      <w:r w:rsidRPr="00C65A68">
        <w:rPr>
          <w:rFonts w:ascii="Times New Roman" w:hAnsi="Times New Roman"/>
          <w:sz w:val="18"/>
          <w:szCs w:val="18"/>
        </w:rPr>
        <w:t xml:space="preserve"> 18 Eylül 2012 tarihli ve 28415 sayılı Resmi Gazetede yayımlanan Yönetmelikle değiştirilmiştir.</w:t>
      </w:r>
    </w:p>
  </w:footnote>
  <w:footnote w:id="77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72">
    <w:p w:rsidR="00E33EF6" w:rsidRPr="000F5DC5" w:rsidRDefault="00E33EF6" w:rsidP="000F5DC5">
      <w:pPr>
        <w:spacing w:after="0" w:line="240" w:lineRule="auto"/>
        <w:rPr>
          <w:rFonts w:ascii="Times New Roman" w:hAnsi="Times New Roman"/>
          <w:sz w:val="18"/>
          <w:szCs w:val="18"/>
        </w:rPr>
      </w:pPr>
      <w:r w:rsidRPr="000F5DC5">
        <w:rPr>
          <w:rStyle w:val="FootnoteReference"/>
          <w:rFonts w:ascii="Times New Roman" w:hAnsi="Times New Roman"/>
          <w:sz w:val="18"/>
          <w:szCs w:val="18"/>
        </w:rPr>
        <w:footnoteRef/>
      </w:r>
      <w:r w:rsidRPr="000F5DC5">
        <w:rPr>
          <w:rFonts w:ascii="Times New Roman" w:hAnsi="Times New Roman"/>
          <w:sz w:val="18"/>
          <w:szCs w:val="18"/>
        </w:rPr>
        <w:t xml:space="preserve"> 18 Eylül 2012 tarihli ve 28415 sayılı Resmi Gazetede yayımlanan Yönetmelikle değiştirilmiştir.</w:t>
      </w:r>
    </w:p>
  </w:footnote>
  <w:footnote w:id="77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74">
    <w:p w:rsidR="00E33EF6" w:rsidRDefault="00E33EF6" w:rsidP="00FB6F0F">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77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76">
    <w:p w:rsidR="00E33EF6" w:rsidRPr="000F5DC5" w:rsidRDefault="00E33EF6" w:rsidP="000F5DC5">
      <w:pPr>
        <w:spacing w:after="0" w:line="240" w:lineRule="auto"/>
        <w:rPr>
          <w:rFonts w:ascii="Times New Roman" w:hAnsi="Times New Roman"/>
          <w:sz w:val="18"/>
          <w:szCs w:val="18"/>
        </w:rPr>
      </w:pPr>
      <w:r w:rsidRPr="000F5DC5">
        <w:rPr>
          <w:rStyle w:val="FootnoteReference"/>
          <w:rFonts w:ascii="Times New Roman" w:hAnsi="Times New Roman"/>
          <w:sz w:val="18"/>
          <w:szCs w:val="18"/>
        </w:rPr>
        <w:footnoteRef/>
      </w:r>
      <w:r w:rsidRPr="000F5DC5">
        <w:rPr>
          <w:rFonts w:ascii="Times New Roman" w:hAnsi="Times New Roman"/>
          <w:sz w:val="18"/>
          <w:szCs w:val="18"/>
        </w:rPr>
        <w:t xml:space="preserve"> 18 Eylül 2012 tarihli ve 28415 sayılı Resmi Gazetede yayımlanan Yönetmelikle değiştirilmiştir.</w:t>
      </w:r>
    </w:p>
  </w:footnote>
  <w:footnote w:id="77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78">
    <w:p w:rsidR="00E33EF6" w:rsidRDefault="00E33EF6">
      <w:pPr>
        <w:pStyle w:val="FootnoteText"/>
      </w:pPr>
      <w:r>
        <w:rPr>
          <w:rStyle w:val="FootnoteReference"/>
        </w:rPr>
        <w:footnoteRef/>
      </w:r>
      <w:r>
        <w:t xml:space="preserve"> </w:t>
      </w:r>
      <w:r w:rsidRPr="00D322BF">
        <w:t>2</w:t>
      </w:r>
      <w:r>
        <w:t>8</w:t>
      </w:r>
      <w:r w:rsidRPr="00D322BF">
        <w:t xml:space="preserve"> Şubat 20</w:t>
      </w:r>
      <w:r>
        <w:t>23 tarihli ve 32118</w:t>
      </w:r>
      <w:r w:rsidRPr="00D322BF">
        <w:t xml:space="preserve"> sayılı Resmi Gazetede yayımlanan Yönetmelikle değiştirilmiştir.</w:t>
      </w:r>
    </w:p>
  </w:footnote>
  <w:footnote w:id="77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2">
    <w:p w:rsidR="00E33EF6" w:rsidRDefault="00E33EF6" w:rsidP="00183D28">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87">
    <w:p w:rsidR="00E33EF6" w:rsidRPr="00246E22" w:rsidRDefault="00E33EF6" w:rsidP="00246E22">
      <w:pPr>
        <w:pStyle w:val="FootnoteText"/>
        <w:rPr>
          <w:szCs w:val="18"/>
        </w:rPr>
      </w:pPr>
      <w:r w:rsidRPr="00246E22">
        <w:rPr>
          <w:rStyle w:val="FootnoteReference"/>
          <w:szCs w:val="18"/>
        </w:rPr>
        <w:footnoteRef/>
      </w:r>
      <w:r w:rsidRPr="00246E22">
        <w:rPr>
          <w:szCs w:val="18"/>
        </w:rPr>
        <w:t xml:space="preserve"> 3 Mart 2012 tarihli ve 28222 sayılı Resmi Gazetede yayımlanan Yönetmelikle eklenmiştir.</w:t>
      </w:r>
    </w:p>
  </w:footnote>
  <w:footnote w:id="788">
    <w:p w:rsidR="00E33EF6" w:rsidRPr="00246E22" w:rsidRDefault="00E33EF6" w:rsidP="00246E22">
      <w:pPr>
        <w:pStyle w:val="FootnoteText"/>
        <w:rPr>
          <w:szCs w:val="18"/>
        </w:rPr>
      </w:pPr>
      <w:r w:rsidRPr="00246E22">
        <w:rPr>
          <w:rStyle w:val="FootnoteReference"/>
          <w:szCs w:val="18"/>
        </w:rPr>
        <w:footnoteRef/>
      </w:r>
      <w:r w:rsidRPr="00246E22">
        <w:rPr>
          <w:szCs w:val="18"/>
        </w:rPr>
        <w:t xml:space="preserve"> 5</w:t>
      </w:r>
      <w:r w:rsidRPr="00246E22">
        <w:rPr>
          <w:bCs/>
          <w:szCs w:val="18"/>
        </w:rPr>
        <w:t xml:space="preserve"> Ocak 2013 tarihli ve 28519 sayılı Resmi Gazete’de yayımlanan Yönetmelikle değiştirilmiştir. </w:t>
      </w:r>
    </w:p>
  </w:footnote>
  <w:footnote w:id="789">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790">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791">
    <w:p w:rsidR="00E33EF6" w:rsidRDefault="00E33EF6">
      <w:pPr>
        <w:pStyle w:val="FootnoteText"/>
      </w:pPr>
      <w:r>
        <w:rPr>
          <w:rStyle w:val="FootnoteReference"/>
        </w:rPr>
        <w:footnoteRef/>
      </w:r>
      <w:r>
        <w:t xml:space="preserve"> </w:t>
      </w:r>
      <w:r w:rsidRPr="00DC40B9">
        <w:t>9 Mayıs 2021 tarihli ve 31479 sayılı Resmi Gazetede yayımlanan Yönetmelikle eklenmiştir</w:t>
      </w:r>
      <w:r>
        <w:t>.</w:t>
      </w:r>
    </w:p>
  </w:footnote>
  <w:footnote w:id="792">
    <w:p w:rsidR="00E33EF6" w:rsidRDefault="00E33EF6">
      <w:pPr>
        <w:pStyle w:val="FootnoteText"/>
      </w:pPr>
      <w:r>
        <w:rPr>
          <w:rStyle w:val="FootnoteReference"/>
        </w:rPr>
        <w:footnoteRef/>
      </w:r>
      <w:r>
        <w:t xml:space="preserve"> </w:t>
      </w:r>
      <w:r w:rsidRPr="00DC40B9">
        <w:t>9 Mayıs 2021 tarihli ve 31479 sayılı Resmi Gazetede yayımlanan Yönetmelikle eklenmiştir</w:t>
      </w:r>
      <w:r>
        <w:t>.</w:t>
      </w:r>
    </w:p>
  </w:footnote>
  <w:footnote w:id="793">
    <w:p w:rsidR="00E33EF6" w:rsidRDefault="00E33EF6">
      <w:pPr>
        <w:pStyle w:val="FootnoteText"/>
      </w:pPr>
      <w:r>
        <w:rPr>
          <w:rStyle w:val="FootnoteReference"/>
        </w:rPr>
        <w:footnoteRef/>
      </w:r>
      <w:r>
        <w:t xml:space="preserve"> 15 Haziran 2022 tarihli ve </w:t>
      </w:r>
      <w:r w:rsidRPr="00D66378">
        <w:t>31867</w:t>
      </w:r>
      <w:r>
        <w:t xml:space="preserve"> </w:t>
      </w:r>
      <w:r w:rsidRPr="00DC40B9">
        <w:t>sayılı Resmi Gazetede yayımlanan Yönetmelikle eklenmiştir</w:t>
      </w:r>
      <w:r>
        <w:t>.</w:t>
      </w:r>
    </w:p>
  </w:footnote>
  <w:footnote w:id="794">
    <w:p w:rsidR="001D0604" w:rsidRDefault="001D0604">
      <w:pPr>
        <w:pStyle w:val="FootnoteText"/>
      </w:pPr>
      <w:r>
        <w:rPr>
          <w:rStyle w:val="FootnoteReference"/>
        </w:rPr>
        <w:footnoteRef/>
      </w:r>
      <w:r>
        <w:t xml:space="preserve"> </w:t>
      </w:r>
      <w:r w:rsidRPr="001D0604">
        <w:t>21 Ocak 2025 tarihli ve 32789 sayılı Resmi Gazetede yayımlanan Yönetmelikle eklenmiştir.</w:t>
      </w:r>
    </w:p>
  </w:footnote>
  <w:footnote w:id="795">
    <w:p w:rsidR="00E33EF6" w:rsidRPr="00246E22" w:rsidRDefault="00E33EF6" w:rsidP="00246E22">
      <w:pPr>
        <w:pStyle w:val="FootnoteText"/>
        <w:rPr>
          <w:szCs w:val="18"/>
        </w:rPr>
      </w:pPr>
      <w:r w:rsidRPr="00246E22">
        <w:rPr>
          <w:rStyle w:val="FootnoteReference"/>
          <w:szCs w:val="18"/>
        </w:rPr>
        <w:footnoteRef/>
      </w:r>
      <w:r w:rsidRPr="00246E22">
        <w:rPr>
          <w:szCs w:val="18"/>
        </w:rPr>
        <w:t xml:space="preserve"> </w:t>
      </w:r>
      <w:r w:rsidRPr="00246E22">
        <w:rPr>
          <w:szCs w:val="18"/>
        </w:rPr>
        <w:t>6 Kasım 2010 tarihli ve 27751 sayılı Resmi Gazetede yayımlanan Yönetmelikle eklenmiştir.</w:t>
      </w:r>
    </w:p>
  </w:footnote>
  <w:footnote w:id="79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97">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798">
    <w:p w:rsidR="00E33EF6" w:rsidRPr="00246E22" w:rsidRDefault="00E33EF6" w:rsidP="00246E22">
      <w:pPr>
        <w:pStyle w:val="FootnoteText"/>
        <w:rPr>
          <w:szCs w:val="18"/>
        </w:rPr>
      </w:pPr>
      <w:r w:rsidRPr="00246E22">
        <w:rPr>
          <w:rStyle w:val="FootnoteReference"/>
          <w:szCs w:val="18"/>
        </w:rPr>
        <w:footnoteRef/>
      </w:r>
      <w:r w:rsidRPr="00246E22">
        <w:rPr>
          <w:szCs w:val="18"/>
        </w:rPr>
        <w:t xml:space="preserve"> 3 Mart 2012 tarihli ve 28222 sayılı Resmi Gazetede yayımlanan Yönetmelikle değiştirilmiştir.</w:t>
      </w:r>
    </w:p>
  </w:footnote>
  <w:footnote w:id="799">
    <w:p w:rsidR="00E33EF6" w:rsidRPr="00246E22" w:rsidRDefault="00E33EF6" w:rsidP="00246E22">
      <w:pPr>
        <w:pStyle w:val="FootnoteText"/>
        <w:rPr>
          <w:szCs w:val="18"/>
        </w:rPr>
      </w:pPr>
      <w:r w:rsidRPr="00246E22">
        <w:rPr>
          <w:rStyle w:val="FootnoteReference"/>
          <w:szCs w:val="18"/>
        </w:rPr>
        <w:footnoteRef/>
      </w:r>
      <w:r w:rsidRPr="00246E22">
        <w:rPr>
          <w:szCs w:val="18"/>
        </w:rPr>
        <w:t xml:space="preserve"> 5</w:t>
      </w:r>
      <w:r w:rsidRPr="00246E22">
        <w:rPr>
          <w:bCs/>
          <w:szCs w:val="18"/>
        </w:rPr>
        <w:t xml:space="preserve"> Ocak 2013 tarihli ve 28519 sayılı Resmi Gazete’de yayımlanan Yönetmelikle değiştirilmiştir.</w:t>
      </w:r>
    </w:p>
  </w:footnote>
  <w:footnote w:id="800">
    <w:p w:rsidR="00E33EF6" w:rsidRDefault="00E33EF6">
      <w:pPr>
        <w:pStyle w:val="FootnoteText"/>
      </w:pPr>
      <w:r>
        <w:rPr>
          <w:rStyle w:val="FootnoteReference"/>
        </w:rPr>
        <w:footnoteRef/>
      </w:r>
      <w:r>
        <w:t xml:space="preserve"> </w:t>
      </w:r>
      <w:r w:rsidRPr="00DC40B9">
        <w:t>9 Mayıs 2021 tarihli ve 31479 sayılı Resmi Gazetede yayımlanan Yönetmelikle değiştirilmiştir.</w:t>
      </w:r>
    </w:p>
  </w:footnote>
  <w:footnote w:id="80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02">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803">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0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05">
    <w:p w:rsidR="00E33EF6" w:rsidRDefault="00E33EF6" w:rsidP="00FB6F0F">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06">
    <w:p w:rsidR="00E33EF6" w:rsidRDefault="00E33EF6" w:rsidP="00246E22">
      <w:pPr>
        <w:pStyle w:val="FootnoteText"/>
      </w:pPr>
      <w:r w:rsidRPr="00246E22">
        <w:rPr>
          <w:rStyle w:val="FootnoteReference"/>
          <w:szCs w:val="18"/>
        </w:rPr>
        <w:footnoteRef/>
      </w:r>
      <w:r w:rsidRPr="00246E22">
        <w:rPr>
          <w:szCs w:val="18"/>
        </w:rPr>
        <w:t xml:space="preserve"> </w:t>
      </w:r>
      <w:r w:rsidRPr="00246E22">
        <w:rPr>
          <w:bCs/>
          <w:szCs w:val="18"/>
        </w:rPr>
        <w:t>3 Kasım 2011 tarihli ve 28104 sayılı Resmi Gazetede yayımlanan Yönetmelikle değiştirilmiştir.</w:t>
      </w:r>
    </w:p>
  </w:footnote>
  <w:footnote w:id="80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0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09">
    <w:p w:rsidR="00E33EF6" w:rsidRDefault="00E33EF6">
      <w:pPr>
        <w:pStyle w:val="FootnoteText"/>
      </w:pPr>
      <w:r>
        <w:rPr>
          <w:rStyle w:val="FootnoteReference"/>
        </w:rPr>
        <w:footnoteRef/>
      </w:r>
      <w:r>
        <w:t xml:space="preserve"> 09 Ağustos 2019 tarihli ve 30857 sayılı Resmi Gazetede yayımlanan Yönetmelikle eklenmiştir.</w:t>
      </w:r>
    </w:p>
  </w:footnote>
  <w:footnote w:id="81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11">
    <w:p w:rsidR="00E33EF6" w:rsidRDefault="00E33EF6">
      <w:pPr>
        <w:pStyle w:val="FootnoteText"/>
      </w:pPr>
      <w:r>
        <w:rPr>
          <w:rStyle w:val="FootnoteReference"/>
        </w:rPr>
        <w:footnoteRef/>
      </w:r>
      <w:r>
        <w:t xml:space="preserve"> 16 Mayıs 2017 tarihli ve 30068 sayılı Resmi Gazete’de yayımlanan Yönetmelikle değiştirilmiştir.</w:t>
      </w:r>
    </w:p>
  </w:footnote>
  <w:footnote w:id="812">
    <w:p w:rsidR="00E33EF6" w:rsidRDefault="00E33EF6">
      <w:pPr>
        <w:pStyle w:val="FootnoteText"/>
      </w:pPr>
      <w:r>
        <w:rPr>
          <w:rStyle w:val="FootnoteReference"/>
        </w:rPr>
        <w:footnoteRef/>
      </w:r>
      <w:r>
        <w:t xml:space="preserve"> </w:t>
      </w:r>
      <w:r w:rsidRPr="00F12720">
        <w:t>28 Mart 2015 tarihli ve 29309 sayılı Resmi Gazetede yayımlanan Yönetmelikle değiştirilmiştir.</w:t>
      </w:r>
    </w:p>
  </w:footnote>
  <w:footnote w:id="813">
    <w:p w:rsidR="00E33EF6" w:rsidRDefault="00E33EF6">
      <w:pPr>
        <w:pStyle w:val="FootnoteText"/>
      </w:pPr>
      <w:r>
        <w:rPr>
          <w:rStyle w:val="FootnoteReference"/>
        </w:rPr>
        <w:footnoteRef/>
      </w:r>
      <w:r>
        <w:t xml:space="preserve"> 16 Mayıs 2017 tarihli ve 30068 sayılı Resmi Gazete’de yayımlanan Yönetmelikle değiştirilmiştir.</w:t>
      </w:r>
    </w:p>
  </w:footnote>
  <w:footnote w:id="81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1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16">
    <w:p w:rsidR="00E33EF6" w:rsidRDefault="00E33EF6">
      <w:pPr>
        <w:pStyle w:val="FootnoteText"/>
      </w:pPr>
      <w:r>
        <w:rPr>
          <w:rStyle w:val="FootnoteReference"/>
        </w:rPr>
        <w:footnoteRef/>
      </w:r>
      <w:r>
        <w:t xml:space="preserve"> </w:t>
      </w:r>
      <w:r>
        <w:rPr>
          <w:szCs w:val="18"/>
        </w:rPr>
        <w:t>1</w:t>
      </w:r>
      <w:r w:rsidRPr="00B84CC9">
        <w:rPr>
          <w:szCs w:val="18"/>
        </w:rPr>
        <w:t xml:space="preserve"> </w:t>
      </w:r>
      <w:r>
        <w:rPr>
          <w:szCs w:val="18"/>
        </w:rPr>
        <w:t>Temmuz</w:t>
      </w:r>
      <w:r w:rsidRPr="00B84CC9">
        <w:rPr>
          <w:szCs w:val="18"/>
        </w:rPr>
        <w:t xml:space="preserve"> 20</w:t>
      </w:r>
      <w:r>
        <w:rPr>
          <w:szCs w:val="18"/>
        </w:rPr>
        <w:t xml:space="preserve">22 </w:t>
      </w:r>
      <w:r w:rsidRPr="00B84CC9">
        <w:rPr>
          <w:szCs w:val="18"/>
        </w:rPr>
        <w:t xml:space="preserve">tarihli ve </w:t>
      </w:r>
      <w:r w:rsidRPr="00872076">
        <w:rPr>
          <w:szCs w:val="18"/>
        </w:rPr>
        <w:t xml:space="preserve">31883 </w:t>
      </w:r>
      <w:r w:rsidRPr="00B84CC9">
        <w:rPr>
          <w:szCs w:val="18"/>
        </w:rPr>
        <w:t>sayılı Resmi Gazetede yayımlanan Yönetmelikle eklenmiştir</w:t>
      </w:r>
    </w:p>
  </w:footnote>
  <w:footnote w:id="817">
    <w:p w:rsidR="00E33EF6" w:rsidRPr="00B84CC9" w:rsidRDefault="00E33EF6" w:rsidP="004C23BF">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eklenmiştir.</w:t>
      </w:r>
    </w:p>
  </w:footnote>
  <w:footnote w:id="81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1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20">
    <w:p w:rsidR="00E33EF6" w:rsidRDefault="00E33EF6">
      <w:pPr>
        <w:pStyle w:val="FootnoteText"/>
      </w:pPr>
      <w:r>
        <w:rPr>
          <w:rStyle w:val="FootnoteReference"/>
        </w:rPr>
        <w:footnoteRef/>
      </w:r>
      <w:r>
        <w:t xml:space="preserve"> </w:t>
      </w:r>
      <w:r w:rsidRPr="00AB7F65">
        <w:t>9 Mayıs 2021 tarihli ve 31479 sayılı Resmi Gazetede yayımlanan Yönetmelikle değiştirilmiştir.</w:t>
      </w:r>
    </w:p>
  </w:footnote>
  <w:footnote w:id="82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22">
    <w:p w:rsidR="00E33EF6" w:rsidRDefault="00E33EF6">
      <w:pPr>
        <w:pStyle w:val="FootnoteText"/>
      </w:pPr>
      <w:r>
        <w:rPr>
          <w:rStyle w:val="FootnoteReference"/>
        </w:rPr>
        <w:footnoteRef/>
      </w:r>
      <w:r>
        <w:t xml:space="preserve"> 16 Mayıs 2017 tarihli ve 30068 sayılı Resmi Gazete’de yayımlanan Yönetmelikle değiştirilmiştir.</w:t>
      </w:r>
    </w:p>
  </w:footnote>
  <w:footnote w:id="823">
    <w:p w:rsidR="00E33EF6" w:rsidRDefault="00E33EF6">
      <w:pPr>
        <w:pStyle w:val="FootnoteText"/>
      </w:pPr>
      <w:r>
        <w:rPr>
          <w:rStyle w:val="FootnoteReference"/>
        </w:rPr>
        <w:footnoteRef/>
      </w:r>
      <w:r>
        <w:t xml:space="preserve"> 17 Kasım 2018 tarihli ve 30598 sayılı Resmi </w:t>
      </w:r>
      <w:r w:rsidRPr="008A5626">
        <w:rPr>
          <w:szCs w:val="18"/>
        </w:rPr>
        <w:t>Gazetede yayımlanan Yönetmelikle</w:t>
      </w:r>
      <w:r>
        <w:rPr>
          <w:szCs w:val="18"/>
        </w:rPr>
        <w:t xml:space="preserve"> </w:t>
      </w:r>
      <w:r w:rsidRPr="008A5626">
        <w:rPr>
          <w:szCs w:val="18"/>
        </w:rPr>
        <w:t>değiştirilmiştir</w:t>
      </w:r>
      <w:r>
        <w:rPr>
          <w:szCs w:val="18"/>
        </w:rPr>
        <w:t>.</w:t>
      </w:r>
    </w:p>
  </w:footnote>
  <w:footnote w:id="82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25">
    <w:p w:rsidR="00E33EF6" w:rsidRDefault="00E33EF6">
      <w:pPr>
        <w:pStyle w:val="FootnoteText"/>
      </w:pPr>
      <w:r>
        <w:rPr>
          <w:rStyle w:val="FootnoteReference"/>
        </w:rPr>
        <w:footnoteRef/>
      </w:r>
      <w:r>
        <w:t xml:space="preserve"> 09 Ağustos 2019 tarihli ve 30857 sayılı Resmi Gazetede yayımlanan Yönetmelikle değiştirilmiştir.</w:t>
      </w:r>
    </w:p>
  </w:footnote>
  <w:footnote w:id="82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27">
    <w:p w:rsidR="001D0604" w:rsidRDefault="001D0604">
      <w:pPr>
        <w:pStyle w:val="FootnoteText"/>
      </w:pPr>
      <w:r>
        <w:rPr>
          <w:rStyle w:val="FootnoteReference"/>
        </w:rPr>
        <w:footnoteRef/>
      </w:r>
      <w:r>
        <w:t xml:space="preserve"> </w:t>
      </w:r>
      <w:r w:rsidRPr="001D0604">
        <w:t>21 Ocak 2025 tarihli ve 32789 sayılı Resmi Gazetede yayımlanan Yönetmelikle eklenmiştir.</w:t>
      </w:r>
    </w:p>
  </w:footnote>
  <w:footnote w:id="828">
    <w:p w:rsidR="001D0604" w:rsidRDefault="001D0604">
      <w:pPr>
        <w:pStyle w:val="FootnoteText"/>
      </w:pPr>
      <w:r>
        <w:rPr>
          <w:rStyle w:val="FootnoteReference"/>
        </w:rPr>
        <w:footnoteRef/>
      </w:r>
      <w:r>
        <w:t xml:space="preserve"> </w:t>
      </w:r>
      <w:r w:rsidRPr="001D0604">
        <w:t>21 Ocak 2025 tarihli ve 32789 sayılı Resmi Gazetede yayımlanan Yönetmelikle eklenmiştir.</w:t>
      </w:r>
    </w:p>
  </w:footnote>
  <w:footnote w:id="829">
    <w:p w:rsidR="001D0604" w:rsidRDefault="001D0604">
      <w:pPr>
        <w:pStyle w:val="FootnoteText"/>
      </w:pPr>
      <w:r>
        <w:rPr>
          <w:rStyle w:val="FootnoteReference"/>
        </w:rPr>
        <w:footnoteRef/>
      </w:r>
      <w:r>
        <w:t xml:space="preserve"> </w:t>
      </w:r>
      <w:r w:rsidRPr="001D0604">
        <w:t>21 Ocak 2025 tarihli ve 32789 sayılı Resmi Gazetede yayımlanan Yönetmelikle değiştirilmiştir.</w:t>
      </w:r>
    </w:p>
  </w:footnote>
  <w:footnote w:id="83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3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32">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33">
    <w:p w:rsidR="00E33EF6" w:rsidRPr="00B84CC9" w:rsidRDefault="00E33EF6" w:rsidP="00F42EF7">
      <w:pPr>
        <w:pStyle w:val="FootnoteText"/>
        <w:rPr>
          <w:szCs w:val="18"/>
        </w:rPr>
      </w:pPr>
      <w:r w:rsidRPr="00B84CC9">
        <w:rPr>
          <w:rStyle w:val="FootnoteReference"/>
          <w:szCs w:val="18"/>
        </w:rPr>
        <w:footnoteRef/>
      </w:r>
      <w:r w:rsidRPr="00B84CC9">
        <w:rPr>
          <w:szCs w:val="18"/>
        </w:rPr>
        <w:t xml:space="preserve"> 6 Kasım 2010 tarihli ve 27751 sayılı Resmi Gazetede yayımlanan Yönetmelikle eklenmiştir.</w:t>
      </w:r>
    </w:p>
  </w:footnote>
  <w:footnote w:id="83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35">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36">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3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38">
    <w:p w:rsidR="00E33EF6" w:rsidRDefault="00E33EF6">
      <w:pPr>
        <w:pStyle w:val="FootnoteText"/>
      </w:pPr>
      <w:r>
        <w:rPr>
          <w:rStyle w:val="FootnoteReference"/>
        </w:rPr>
        <w:footnoteRef/>
      </w:r>
      <w:r>
        <w:t xml:space="preserve"> </w:t>
      </w:r>
      <w:r w:rsidRPr="00DB1152">
        <w:t>19 Aralık 2023 tarihli ve 32404 sayılı Resmi Gazete’de yayımlanan Yönetmelikle değiştirilmiştir.</w:t>
      </w:r>
    </w:p>
  </w:footnote>
  <w:footnote w:id="839">
    <w:p w:rsidR="00E33EF6" w:rsidRDefault="00E33EF6">
      <w:pPr>
        <w:pStyle w:val="FootnoteText"/>
      </w:pPr>
      <w:r>
        <w:rPr>
          <w:rStyle w:val="FootnoteReference"/>
        </w:rPr>
        <w:footnoteRef/>
      </w:r>
      <w:r>
        <w:t xml:space="preserve"> </w:t>
      </w:r>
      <w:r w:rsidRPr="00DB1152">
        <w:t>19 Aralık 2023 tarihli ve 32404 sayılı Resmi Gazete’de yayımlanan Yönetmelikle değiştirilmiştir.</w:t>
      </w:r>
    </w:p>
  </w:footnote>
  <w:footnote w:id="840">
    <w:p w:rsidR="00DE7798" w:rsidRDefault="00DE7798" w:rsidP="00DE7798">
      <w:pPr>
        <w:pStyle w:val="FootnoteText"/>
      </w:pPr>
      <w:r>
        <w:rPr>
          <w:rStyle w:val="FootnoteReference"/>
        </w:rPr>
        <w:footnoteRef/>
      </w:r>
      <w:r>
        <w:t xml:space="preserve"> </w:t>
      </w:r>
      <w:r w:rsidRPr="001D0604">
        <w:t>21 Ocak 2025 tarihli ve 32789 sayılı Resmi Gazetede yayımlanan Yönetmelikle değiştirilmiştir.</w:t>
      </w:r>
    </w:p>
  </w:footnote>
  <w:footnote w:id="841">
    <w:p w:rsidR="00E33EF6" w:rsidRDefault="00E33EF6">
      <w:pPr>
        <w:pStyle w:val="FootnoteText"/>
      </w:pPr>
      <w:r>
        <w:rPr>
          <w:rStyle w:val="FootnoteReference"/>
        </w:rPr>
        <w:footnoteRef/>
      </w:r>
      <w:r>
        <w:t xml:space="preserve"> </w:t>
      </w:r>
      <w:r w:rsidRPr="00866720">
        <w:t>9 Mayıs 2021 tarihli ve 31479 sayılı Resmi Gazetede yayımlanan Yönetmelikle değiştirilmiştir.</w:t>
      </w:r>
    </w:p>
  </w:footnote>
  <w:footnote w:id="842">
    <w:p w:rsidR="00E33EF6" w:rsidRDefault="00E33EF6">
      <w:pPr>
        <w:pStyle w:val="FootnoteText"/>
      </w:pPr>
      <w:r>
        <w:rPr>
          <w:rStyle w:val="FootnoteReference"/>
        </w:rPr>
        <w:footnoteRef/>
      </w:r>
      <w:r>
        <w:t xml:space="preserve"> 19</w:t>
      </w:r>
      <w:r w:rsidRPr="00D60969">
        <w:t xml:space="preserve"> </w:t>
      </w:r>
      <w:r>
        <w:t>Kasım</w:t>
      </w:r>
      <w:r w:rsidRPr="00D60969">
        <w:t xml:space="preserve"> 202</w:t>
      </w:r>
      <w:r>
        <w:t>2</w:t>
      </w:r>
      <w:r w:rsidRPr="00D60969">
        <w:t xml:space="preserve"> tarihli ve </w:t>
      </w:r>
      <w:r w:rsidRPr="001353FC">
        <w:t>32018</w:t>
      </w:r>
      <w:r>
        <w:t xml:space="preserve"> </w:t>
      </w:r>
      <w:r w:rsidRPr="00DB2289">
        <w:t>sayılı Resmi Gazetede yayımlanan Yönetmelikle eklenmiştir</w:t>
      </w:r>
      <w:r>
        <w:t>.</w:t>
      </w:r>
    </w:p>
  </w:footnote>
  <w:footnote w:id="843">
    <w:p w:rsidR="00E33EF6" w:rsidRDefault="00E33EF6">
      <w:pPr>
        <w:pStyle w:val="FootnoteText"/>
      </w:pPr>
      <w:r>
        <w:rPr>
          <w:rStyle w:val="FootnoteReference"/>
        </w:rPr>
        <w:footnoteRef/>
      </w:r>
      <w:r>
        <w:t xml:space="preserve"> 19</w:t>
      </w:r>
      <w:r w:rsidRPr="00D60969">
        <w:t xml:space="preserve"> </w:t>
      </w:r>
      <w:r>
        <w:t>Kasım</w:t>
      </w:r>
      <w:r w:rsidRPr="00D60969">
        <w:t xml:space="preserve"> 202</w:t>
      </w:r>
      <w:r>
        <w:t>2</w:t>
      </w:r>
      <w:r w:rsidRPr="00D60969">
        <w:t xml:space="preserve"> tarihli ve </w:t>
      </w:r>
      <w:r w:rsidRPr="006C10AF">
        <w:t>32018</w:t>
      </w:r>
      <w:r>
        <w:t xml:space="preserve"> </w:t>
      </w:r>
      <w:r w:rsidRPr="00DB2289">
        <w:t>sayılı Resmi Gazetede yayımlanan Yönetmelikle eklenmiştir</w:t>
      </w:r>
      <w:r>
        <w:t>.</w:t>
      </w:r>
    </w:p>
  </w:footnote>
  <w:footnote w:id="844">
    <w:p w:rsidR="00E33EF6" w:rsidRDefault="00E33EF6">
      <w:pPr>
        <w:pStyle w:val="FootnoteText"/>
      </w:pPr>
      <w:r>
        <w:rPr>
          <w:rStyle w:val="FootnoteReference"/>
        </w:rPr>
        <w:footnoteRef/>
      </w:r>
      <w:r>
        <w:t xml:space="preserve"> </w:t>
      </w:r>
      <w:r w:rsidRPr="00460A03">
        <w:t>17 Aralık 2024 tarihli ve 32755 sayılı Resmi Gazetede yayımlanan Yönetmelikle eklenmiştir.</w:t>
      </w:r>
    </w:p>
  </w:footnote>
  <w:footnote w:id="845">
    <w:p w:rsidR="00DE7798" w:rsidRDefault="00DE7798">
      <w:pPr>
        <w:pStyle w:val="FootnoteText"/>
      </w:pPr>
      <w:r>
        <w:rPr>
          <w:rStyle w:val="FootnoteReference"/>
        </w:rPr>
        <w:footnoteRef/>
      </w:r>
      <w:r>
        <w:t xml:space="preserve"> </w:t>
      </w:r>
      <w:r w:rsidRPr="00DE7798">
        <w:t>21 Ocak 2025 tarihli ve 32789 sayılı Resmi Gazetede yayımlanan Yönetmelikle değiştirilmiştir.</w:t>
      </w:r>
    </w:p>
  </w:footnote>
  <w:footnote w:id="846">
    <w:p w:rsidR="00E33EF6" w:rsidRDefault="00E33EF6">
      <w:pPr>
        <w:pStyle w:val="FootnoteText"/>
      </w:pPr>
      <w:r>
        <w:rPr>
          <w:rStyle w:val="FootnoteReference"/>
        </w:rPr>
        <w:footnoteRef/>
      </w:r>
      <w:r>
        <w:t xml:space="preserve"> </w:t>
      </w:r>
      <w:r w:rsidRPr="00460A03">
        <w:t>17 Aralık 2024 tarihli ve 32755 sayılı Resmi Gazetede yayımlanan Yönetmelikle eklenmiştir.</w:t>
      </w:r>
    </w:p>
  </w:footnote>
  <w:footnote w:id="847">
    <w:p w:rsidR="00DE7798" w:rsidRDefault="00DE7798">
      <w:pPr>
        <w:pStyle w:val="FootnoteText"/>
      </w:pPr>
      <w:r>
        <w:rPr>
          <w:rStyle w:val="FootnoteReference"/>
        </w:rPr>
        <w:footnoteRef/>
      </w:r>
      <w:r>
        <w:t xml:space="preserve"> </w:t>
      </w:r>
      <w:r w:rsidRPr="00DE7798">
        <w:t>21 Ocak 2025 tarihli ve 32789 sayılı Resmi Gazetede yayımlanan Yönetmelikle eklenmiştir.</w:t>
      </w:r>
    </w:p>
  </w:footnote>
  <w:footnote w:id="84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49">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0">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1">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2">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3">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4">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5">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6">
    <w:p w:rsidR="00E33EF6" w:rsidRDefault="00E33EF6">
      <w:pPr>
        <w:pStyle w:val="FootnoteText"/>
      </w:pPr>
      <w:r>
        <w:rPr>
          <w:rStyle w:val="FootnoteReference"/>
        </w:rPr>
        <w:footnoteRef/>
      </w:r>
      <w:r>
        <w:t xml:space="preserve"> </w:t>
      </w:r>
      <w:r w:rsidRPr="00D322BF">
        <w:t>28 Şubat 2023 tarihli ve 32118 sayılı Resmi Gazetede yayımlanan Yönetmelikle değiştirilmiştir.</w:t>
      </w:r>
    </w:p>
  </w:footnote>
  <w:footnote w:id="857">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59">
    <w:p w:rsidR="00E33EF6" w:rsidRDefault="00E33EF6">
      <w:pPr>
        <w:pStyle w:val="FootnoteText"/>
      </w:pPr>
      <w:r>
        <w:rPr>
          <w:rStyle w:val="FootnoteReference"/>
        </w:rPr>
        <w:footnoteRef/>
      </w:r>
      <w:r>
        <w:t xml:space="preserve"> </w:t>
      </w:r>
      <w:r w:rsidRPr="00866720">
        <w:t>9 Mayıs 2021 tarihli ve 31479 sayılı Resmi Gazetede yayımlanan Yönetmelikle değiştirilmiştir.</w:t>
      </w:r>
    </w:p>
  </w:footnote>
  <w:footnote w:id="860">
    <w:p w:rsidR="00DE7798" w:rsidRDefault="00DE7798">
      <w:pPr>
        <w:pStyle w:val="FootnoteText"/>
      </w:pPr>
      <w:r>
        <w:rPr>
          <w:rStyle w:val="FootnoteReference"/>
        </w:rPr>
        <w:footnoteRef/>
      </w:r>
      <w:r>
        <w:t xml:space="preserve"> </w:t>
      </w:r>
      <w:r w:rsidRPr="00DE7798">
        <w:t>21 Ocak 2025 tarihli ve 32789 sayılı Resmi Gazetede yayımlanan Yönetmelikle değiştirilmiştir.</w:t>
      </w:r>
    </w:p>
  </w:footnote>
  <w:footnote w:id="861">
    <w:p w:rsidR="00E33EF6" w:rsidRDefault="00E33EF6">
      <w:pPr>
        <w:pStyle w:val="FootnoteText"/>
      </w:pPr>
      <w:r>
        <w:rPr>
          <w:rStyle w:val="FootnoteReference"/>
        </w:rPr>
        <w:footnoteRef/>
      </w:r>
      <w:r>
        <w:t xml:space="preserve"> </w:t>
      </w:r>
      <w:r w:rsidRPr="00612D3E">
        <w:t>17 Aralık 2024 tarihli ve 32755 sayılı Resmi Gazetede yayımlanan Yönetmelikle değiştirilmiştir.</w:t>
      </w:r>
    </w:p>
  </w:footnote>
  <w:footnote w:id="862">
    <w:p w:rsidR="00DE7798" w:rsidRDefault="00DE7798">
      <w:pPr>
        <w:pStyle w:val="FootnoteText"/>
      </w:pPr>
      <w:r>
        <w:rPr>
          <w:rStyle w:val="FootnoteReference"/>
        </w:rPr>
        <w:footnoteRef/>
      </w:r>
      <w:r>
        <w:t xml:space="preserve"> </w:t>
      </w:r>
      <w:r w:rsidRPr="00DE7798">
        <w:t>21 Ocak 2025 tarihli ve 32789 sayılı Resmi Gazetede yayımlanan Yönetmelikle değiştirilmiştir.</w:t>
      </w:r>
    </w:p>
  </w:footnote>
  <w:footnote w:id="863">
    <w:p w:rsidR="00E33EF6" w:rsidRDefault="00E33EF6">
      <w:pPr>
        <w:pStyle w:val="FootnoteText"/>
      </w:pPr>
      <w:r>
        <w:rPr>
          <w:rStyle w:val="FootnoteReference"/>
        </w:rPr>
        <w:footnoteRef/>
      </w:r>
      <w:r>
        <w:t xml:space="preserve"> </w:t>
      </w:r>
      <w:r w:rsidRPr="00612D3E">
        <w:t>17 Aralık 2024 tarihli ve 32755 sayılı Resmi Gazetede yayımlanan Yönetmelikle eklenmiştir.</w:t>
      </w:r>
    </w:p>
  </w:footnote>
  <w:footnote w:id="864">
    <w:p w:rsidR="00E33EF6" w:rsidRPr="00B84CC9" w:rsidRDefault="00E33EF6" w:rsidP="00083B64">
      <w:pPr>
        <w:pStyle w:val="FootnoteText"/>
        <w:rPr>
          <w:szCs w:val="18"/>
        </w:rPr>
      </w:pPr>
      <w:r w:rsidRPr="00B84CC9">
        <w:rPr>
          <w:rStyle w:val="FootnoteReference"/>
          <w:szCs w:val="18"/>
        </w:rPr>
        <w:footnoteRef/>
      </w:r>
      <w:r w:rsidRPr="00B84CC9">
        <w:rPr>
          <w:szCs w:val="18"/>
        </w:rPr>
        <w:t xml:space="preserve"> </w:t>
      </w:r>
      <w:r w:rsidRPr="00B84CC9">
        <w:rPr>
          <w:szCs w:val="18"/>
        </w:rPr>
        <w:t>6 Kasım 2010 tarihli ve 27751 sayılı Resmi Gazetede yayımlanan Yönetmelikle değiştirilmiştir.</w:t>
      </w:r>
    </w:p>
  </w:footnote>
  <w:footnote w:id="865">
    <w:p w:rsidR="00E33EF6" w:rsidRDefault="00E33EF6" w:rsidP="00083B64">
      <w:pPr>
        <w:pStyle w:val="FootnoteText"/>
      </w:pPr>
      <w:r w:rsidRPr="00915A2D">
        <w:rPr>
          <w:rStyle w:val="FootnoteReference"/>
        </w:rPr>
        <w:footnoteRef/>
      </w:r>
      <w:r w:rsidRPr="00915A2D">
        <w:t xml:space="preserve"> </w:t>
      </w:r>
      <w:r w:rsidRPr="00915A2D">
        <w:rPr>
          <w:bCs/>
        </w:rPr>
        <w:t>3 Kasım 2011 tarihli ve 28104 sayılı Resmi Gazetede yayımlanan Yönetmelikle değiştirilmiştir.</w:t>
      </w:r>
    </w:p>
  </w:footnote>
  <w:footnote w:id="866">
    <w:p w:rsidR="00E33EF6" w:rsidRDefault="00E33EF6">
      <w:pPr>
        <w:pStyle w:val="FootnoteText"/>
      </w:pPr>
      <w:r>
        <w:rPr>
          <w:rStyle w:val="FootnoteReference"/>
        </w:rPr>
        <w:footnoteRef/>
      </w:r>
      <w:r>
        <w:t xml:space="preserve"> </w:t>
      </w:r>
      <w:r w:rsidRPr="00DB1152">
        <w:t>19 Aralık 2023 tarihli ve 32404 sayılı Resmi Gazete’de yayımlanan Yönetmelikle değiştirilmiştir.</w:t>
      </w:r>
    </w:p>
  </w:footnote>
  <w:footnote w:id="867">
    <w:p w:rsidR="00E33EF6" w:rsidRDefault="00E33EF6" w:rsidP="00083B64">
      <w:pPr>
        <w:pStyle w:val="FootnoteText"/>
      </w:pPr>
      <w:r w:rsidRPr="00083B64">
        <w:rPr>
          <w:rStyle w:val="FootnoteReference"/>
          <w:szCs w:val="18"/>
        </w:rPr>
        <w:footnoteRef/>
      </w:r>
      <w:r w:rsidRPr="00083B64">
        <w:rPr>
          <w:szCs w:val="18"/>
        </w:rPr>
        <w:t xml:space="preserve"> </w:t>
      </w:r>
      <w:r w:rsidRPr="000209AB">
        <w:rPr>
          <w:bCs/>
        </w:rPr>
        <w:t xml:space="preserve">30 Aralık 2012 tarihli ve 28513 sayılı Resmi Gazetede yayımlanan Yönetmelikle </w:t>
      </w:r>
      <w:r>
        <w:rPr>
          <w:bCs/>
        </w:rPr>
        <w:t>değiştiril</w:t>
      </w:r>
      <w:r w:rsidRPr="000209AB">
        <w:rPr>
          <w:bCs/>
        </w:rPr>
        <w:t>miştir.</w:t>
      </w:r>
    </w:p>
  </w:footnote>
  <w:footnote w:id="868">
    <w:p w:rsidR="00E33EF6" w:rsidRDefault="00E33EF6">
      <w:pPr>
        <w:pStyle w:val="FootnoteText"/>
      </w:pPr>
      <w:r>
        <w:rPr>
          <w:rStyle w:val="FootnoteReference"/>
        </w:rPr>
        <w:footnoteRef/>
      </w:r>
      <w:r>
        <w:t xml:space="preserve"> </w:t>
      </w:r>
      <w:r w:rsidRPr="00DB1152">
        <w:t>19 Aralık 2023 tarihli ve 32404 sayılı Resmi Gazete’de yayımlanan Yönetmelikle değiştirilmiştir.</w:t>
      </w:r>
    </w:p>
  </w:footnote>
  <w:footnote w:id="869">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değiştirilmiştir.</w:t>
      </w:r>
    </w:p>
  </w:footnote>
  <w:footnote w:id="870">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değiştirilmiştir.</w:t>
      </w:r>
    </w:p>
  </w:footnote>
  <w:footnote w:id="871">
    <w:p w:rsidR="00E33EF6" w:rsidRDefault="00E33EF6" w:rsidP="001D4C84">
      <w:pPr>
        <w:pStyle w:val="FootnoteText"/>
      </w:pPr>
      <w:r>
        <w:rPr>
          <w:rStyle w:val="FootnoteReference"/>
        </w:rPr>
        <w:footnoteRef/>
      </w:r>
      <w:r>
        <w:t xml:space="preserve"> 09 Ağustos 2019 tarihli ve 30857 sayılı Resmi Gazetede yayımlanan Yönetmelikle değiştirilmiştir.</w:t>
      </w:r>
    </w:p>
  </w:footnote>
  <w:footnote w:id="872">
    <w:p w:rsidR="00E33EF6" w:rsidRPr="005D6D1D" w:rsidRDefault="00E33EF6" w:rsidP="004D0429">
      <w:pPr>
        <w:spacing w:after="0" w:line="240" w:lineRule="auto"/>
        <w:rPr>
          <w:rFonts w:ascii="Times New Roman" w:hAnsi="Times New Roman"/>
          <w:sz w:val="18"/>
          <w:szCs w:val="18"/>
        </w:rPr>
      </w:pPr>
      <w:r w:rsidRPr="005D6D1D">
        <w:rPr>
          <w:rStyle w:val="FootnoteReference"/>
          <w:rFonts w:ascii="Times New Roman" w:hAnsi="Times New Roman"/>
          <w:sz w:val="18"/>
          <w:szCs w:val="18"/>
        </w:rPr>
        <w:footnoteRef/>
      </w:r>
      <w:r w:rsidRPr="005D6D1D">
        <w:rPr>
          <w:rFonts w:ascii="Times New Roman" w:hAnsi="Times New Roman"/>
          <w:sz w:val="18"/>
          <w:szCs w:val="18"/>
        </w:rPr>
        <w:t xml:space="preserve"> 18 Eylül 2012 tarihli ve 28415 sayılı Resmi Gazetede yayımlanan Yönetmelikle eklenmiştir.</w:t>
      </w:r>
    </w:p>
  </w:footnote>
  <w:footnote w:id="873">
    <w:p w:rsidR="00E33EF6" w:rsidRDefault="00E33EF6">
      <w:pPr>
        <w:pStyle w:val="FootnoteText"/>
      </w:pPr>
      <w:r>
        <w:rPr>
          <w:rStyle w:val="FootnoteReference"/>
        </w:rPr>
        <w:footnoteRef/>
      </w:r>
      <w:r>
        <w:t xml:space="preserve"> 20 Şubat 2021 tarihli ve 31401 sayılı </w:t>
      </w:r>
      <w:r w:rsidRPr="00B55E83">
        <w:rPr>
          <w:bCs/>
        </w:rPr>
        <w:t xml:space="preserve">Resmi Gazetede yayımlanan Yönetmelikle </w:t>
      </w:r>
      <w:r>
        <w:rPr>
          <w:bCs/>
        </w:rPr>
        <w:t>değiştirilmiştir.</w:t>
      </w:r>
    </w:p>
  </w:footnote>
  <w:footnote w:id="874">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75">
    <w:p w:rsidR="00E33EF6" w:rsidRDefault="00E33EF6">
      <w:pPr>
        <w:pStyle w:val="FootnoteText"/>
      </w:pPr>
      <w:r>
        <w:rPr>
          <w:rStyle w:val="FootnoteReference"/>
        </w:rPr>
        <w:footnoteRef/>
      </w:r>
      <w:r>
        <w:t xml:space="preserve"> </w:t>
      </w:r>
      <w:r>
        <w:rPr>
          <w:bCs/>
        </w:rPr>
        <w:t>18 Ocak 2018 tarihli ve 30305</w:t>
      </w:r>
      <w:r w:rsidRPr="00B55E83">
        <w:rPr>
          <w:bCs/>
        </w:rPr>
        <w:t xml:space="preserve"> sayılı Resmi Gazetede yayımlanan Yönetmelikle </w:t>
      </w:r>
      <w:r>
        <w:rPr>
          <w:bCs/>
        </w:rPr>
        <w:t>değiştirilmiştir.</w:t>
      </w:r>
    </w:p>
  </w:footnote>
  <w:footnote w:id="876">
    <w:p w:rsidR="00E33EF6" w:rsidRPr="00B84CC9" w:rsidRDefault="00E33EF6" w:rsidP="00965B72">
      <w:pPr>
        <w:pStyle w:val="FootnoteText"/>
        <w:rPr>
          <w:szCs w:val="18"/>
        </w:rPr>
      </w:pPr>
      <w:r w:rsidRPr="00965B72">
        <w:rPr>
          <w:rStyle w:val="FootnoteReference"/>
          <w:szCs w:val="18"/>
        </w:rPr>
        <w:footnoteRef/>
      </w:r>
      <w:r w:rsidRPr="00965B72">
        <w:rPr>
          <w:szCs w:val="18"/>
        </w:rPr>
        <w:t xml:space="preserve"> 26 Kasım 2009 tarihli ve 27418 (Mükerrer) sayılı Resmi Gazetede yayımlanan Yönetmelikle eklenmiştir.</w:t>
      </w:r>
    </w:p>
  </w:footnote>
  <w:footnote w:id="877">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78">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79">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değiştirilmiştir</w:t>
      </w:r>
      <w:r w:rsidRPr="008A5626">
        <w:rPr>
          <w:szCs w:val="18"/>
        </w:rPr>
        <w:t>.</w:t>
      </w:r>
    </w:p>
  </w:footnote>
  <w:footnote w:id="880">
    <w:p w:rsidR="00E33EF6" w:rsidRPr="00671987" w:rsidRDefault="00E33EF6" w:rsidP="00671987">
      <w:pPr>
        <w:spacing w:after="0" w:line="240" w:lineRule="auto"/>
        <w:rPr>
          <w:rFonts w:ascii="Times New Roman" w:hAnsi="Times New Roman"/>
          <w:sz w:val="18"/>
          <w:szCs w:val="18"/>
        </w:rPr>
      </w:pPr>
      <w:r w:rsidRPr="00671987">
        <w:rPr>
          <w:rStyle w:val="FootnoteReference"/>
          <w:rFonts w:ascii="Times New Roman" w:hAnsi="Times New Roman"/>
          <w:sz w:val="18"/>
          <w:szCs w:val="18"/>
        </w:rPr>
        <w:footnoteRef/>
      </w:r>
      <w:r w:rsidRPr="00671987">
        <w:rPr>
          <w:rFonts w:ascii="Times New Roman" w:hAnsi="Times New Roman"/>
          <w:sz w:val="18"/>
          <w:szCs w:val="18"/>
        </w:rPr>
        <w:t xml:space="preserve"> 18 Eylül 2012 tarihli ve 28415 sayılı Resmi Gazetede yayımlanan Yönetmelikle değiştirilmiştir.</w:t>
      </w:r>
    </w:p>
  </w:footnote>
  <w:footnote w:id="881">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82">
    <w:p w:rsidR="00E33EF6" w:rsidRPr="00B84CC9" w:rsidRDefault="00E33EF6" w:rsidP="009E7507">
      <w:pPr>
        <w:pStyle w:val="FootnoteText"/>
        <w:rPr>
          <w:szCs w:val="18"/>
        </w:rPr>
      </w:pPr>
      <w:r w:rsidRPr="00671987">
        <w:rPr>
          <w:rStyle w:val="FootnoteReference"/>
          <w:szCs w:val="18"/>
        </w:rPr>
        <w:footnoteRef/>
      </w:r>
      <w:r w:rsidRPr="00671987">
        <w:rPr>
          <w:szCs w:val="18"/>
        </w:rPr>
        <w:t xml:space="preserve"> 26 Kasım 2009 tarihli ve 27418 (Mükerrer) sayılı Resmi Gazetede yayımlanan Yönetmelikle değiştirilmiştir.</w:t>
      </w:r>
    </w:p>
  </w:footnote>
  <w:footnote w:id="883">
    <w:p w:rsidR="00E33EF6" w:rsidRDefault="00E33EF6" w:rsidP="00FB6F0F">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84">
    <w:p w:rsidR="00E33EF6" w:rsidRPr="00B72D6D" w:rsidRDefault="00E33EF6" w:rsidP="00B72D6D">
      <w:pPr>
        <w:spacing w:after="0" w:line="240" w:lineRule="auto"/>
        <w:rPr>
          <w:rFonts w:ascii="Times New Roman" w:hAnsi="Times New Roman"/>
          <w:sz w:val="18"/>
          <w:szCs w:val="18"/>
        </w:rPr>
      </w:pPr>
      <w:r w:rsidRPr="00B72D6D">
        <w:rPr>
          <w:rStyle w:val="FootnoteReference"/>
          <w:rFonts w:ascii="Times New Roman" w:hAnsi="Times New Roman"/>
          <w:sz w:val="18"/>
          <w:szCs w:val="18"/>
        </w:rPr>
        <w:footnoteRef/>
      </w:r>
      <w:r w:rsidRPr="00B72D6D">
        <w:rPr>
          <w:rFonts w:ascii="Times New Roman" w:hAnsi="Times New Roman"/>
          <w:sz w:val="18"/>
          <w:szCs w:val="18"/>
        </w:rPr>
        <w:t xml:space="preserve"> 18 Eylül 2012 tarihli ve 28415 sayılı Resmi Gazetede yayımlanan Yönetmelikle değiştirilmiştir.</w:t>
      </w:r>
    </w:p>
  </w:footnote>
  <w:footnote w:id="885">
    <w:p w:rsidR="00E33EF6" w:rsidRDefault="00E33EF6">
      <w:pPr>
        <w:pStyle w:val="FootnoteText"/>
      </w:pPr>
      <w:r>
        <w:rPr>
          <w:rStyle w:val="FootnoteReference"/>
        </w:rPr>
        <w:footnoteRef/>
      </w:r>
      <w:r>
        <w:t xml:space="preserve"> </w:t>
      </w:r>
      <w:r w:rsidRPr="00612D3E">
        <w:t>17 Aralık 2024 tarihli ve 32755 sayılı Resmi Gazetede yayımlanan Yönetmelikle değiştirilmiştir.</w:t>
      </w:r>
    </w:p>
  </w:footnote>
  <w:footnote w:id="886">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887">
    <w:p w:rsidR="00E33EF6" w:rsidRDefault="00E33EF6" w:rsidP="00FB6F0F">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8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89">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90">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891">
    <w:p w:rsidR="00E33EF6" w:rsidRDefault="00E33EF6">
      <w:pPr>
        <w:pStyle w:val="FootnoteText"/>
      </w:pPr>
      <w:r>
        <w:rPr>
          <w:rStyle w:val="FootnoteReference"/>
        </w:rPr>
        <w:footnoteRef/>
      </w:r>
      <w:r>
        <w:t xml:space="preserve"> </w:t>
      </w:r>
      <w:r w:rsidRPr="008A5626">
        <w:rPr>
          <w:szCs w:val="18"/>
        </w:rPr>
        <w:t>28 Mart 2015 tarihli ve 29309 sayılı Resmi Gazetede yayımlanan Yönetmelikle değiştirilmiştir.</w:t>
      </w:r>
    </w:p>
  </w:footnote>
  <w:footnote w:id="892">
    <w:p w:rsidR="00E33EF6" w:rsidRDefault="00E33EF6">
      <w:pPr>
        <w:pStyle w:val="FootnoteText"/>
      </w:pPr>
      <w:r>
        <w:rPr>
          <w:rStyle w:val="FootnoteReference"/>
        </w:rPr>
        <w:footnoteRef/>
      </w:r>
      <w:r>
        <w:t xml:space="preserve"> </w:t>
      </w:r>
      <w:r w:rsidRPr="001C596F">
        <w:t>2</w:t>
      </w:r>
      <w:r>
        <w:t>8 Şubat 2023 tarihli ve 32118</w:t>
      </w:r>
      <w:r w:rsidRPr="001C596F">
        <w:t xml:space="preserve"> sayılı Resmi Gazetede yayımlanan Yönetmelikle eklenmiştir.</w:t>
      </w:r>
    </w:p>
  </w:footnote>
  <w:footnote w:id="893">
    <w:p w:rsidR="00E33EF6" w:rsidRDefault="00E33EF6">
      <w:pPr>
        <w:pStyle w:val="FootnoteText"/>
      </w:pPr>
      <w:r>
        <w:rPr>
          <w:rStyle w:val="FootnoteReference"/>
        </w:rPr>
        <w:footnoteRef/>
      </w:r>
      <w:r>
        <w:t xml:space="preserve"> </w:t>
      </w:r>
      <w:r w:rsidRPr="008A5626">
        <w:rPr>
          <w:szCs w:val="18"/>
        </w:rPr>
        <w:t>28 Mart 2015 tarihli ve 29309 sayılı Resmi Gazetede yayımlan</w:t>
      </w:r>
      <w:r>
        <w:rPr>
          <w:szCs w:val="18"/>
        </w:rPr>
        <w:t>an Yönetmelikle eklenmiştir</w:t>
      </w:r>
      <w:r w:rsidRPr="008A5626">
        <w:rPr>
          <w:szCs w:val="18"/>
        </w:rPr>
        <w:t>.</w:t>
      </w:r>
    </w:p>
  </w:footnote>
  <w:footnote w:id="894">
    <w:p w:rsidR="00E33EF6" w:rsidRPr="000E6C52" w:rsidRDefault="00E33EF6" w:rsidP="00FF0733">
      <w:pPr>
        <w:pStyle w:val="FootnoteText"/>
        <w:rPr>
          <w:szCs w:val="18"/>
        </w:rPr>
      </w:pPr>
      <w:r w:rsidRPr="000E6C52">
        <w:rPr>
          <w:rStyle w:val="FootnoteReference"/>
          <w:szCs w:val="18"/>
        </w:rPr>
        <w:footnoteRef/>
      </w:r>
      <w:r w:rsidRPr="000E6C52">
        <w:rPr>
          <w:szCs w:val="18"/>
        </w:rPr>
        <w:t xml:space="preserve"> 1 Ekim 2009 tarihli ve 27363 sayılı Resmi Gazetede yayımlanan Yönetmelikle değiştirilmiştir.</w:t>
      </w:r>
    </w:p>
  </w:footnote>
  <w:footnote w:id="895">
    <w:p w:rsidR="00E33EF6" w:rsidRPr="000E6C52" w:rsidRDefault="00E33EF6" w:rsidP="008E1109">
      <w:pPr>
        <w:pStyle w:val="FootnoteText"/>
        <w:rPr>
          <w:szCs w:val="18"/>
        </w:rPr>
      </w:pPr>
      <w:r w:rsidRPr="000E6C52">
        <w:rPr>
          <w:rStyle w:val="FootnoteReference"/>
          <w:szCs w:val="18"/>
        </w:rPr>
        <w:footnoteRef/>
      </w:r>
      <w:r w:rsidRPr="000E6C52">
        <w:rPr>
          <w:szCs w:val="18"/>
        </w:rPr>
        <w:t xml:space="preserve"> 1 Ekim 2009 tarihli ve 27363 sayılı Resmi Gazetede yayımlanan Yönetmelikle değiştirilmiştir.</w:t>
      </w:r>
    </w:p>
  </w:footnote>
  <w:footnote w:id="896">
    <w:p w:rsidR="00E33EF6" w:rsidRPr="000E6C52" w:rsidRDefault="00E33EF6" w:rsidP="008E1109">
      <w:pPr>
        <w:pStyle w:val="FootnoteText"/>
        <w:rPr>
          <w:szCs w:val="18"/>
        </w:rPr>
      </w:pPr>
      <w:r w:rsidRPr="000E6C52">
        <w:rPr>
          <w:rStyle w:val="FootnoteReference"/>
          <w:szCs w:val="18"/>
        </w:rPr>
        <w:footnoteRef/>
      </w:r>
      <w:r w:rsidRPr="000E6C52">
        <w:rPr>
          <w:szCs w:val="18"/>
        </w:rPr>
        <w:t xml:space="preserve"> 17 Nisan 2010 tarihli ve 27555 sayılı Resmi Gazetede yayımlanan Yönetmelikle değiştirilmiştir.</w:t>
      </w:r>
    </w:p>
  </w:footnote>
  <w:footnote w:id="897">
    <w:p w:rsidR="00E33EF6" w:rsidRPr="000E6C52" w:rsidRDefault="00E33EF6" w:rsidP="008E1109">
      <w:pPr>
        <w:pStyle w:val="FootnoteText"/>
        <w:rPr>
          <w:szCs w:val="18"/>
        </w:rPr>
      </w:pPr>
      <w:r w:rsidRPr="000E6C52">
        <w:rPr>
          <w:rStyle w:val="FootnoteReference"/>
          <w:szCs w:val="18"/>
        </w:rPr>
        <w:footnoteRef/>
      </w:r>
      <w:r w:rsidRPr="000E6C52">
        <w:rPr>
          <w:szCs w:val="18"/>
        </w:rPr>
        <w:t xml:space="preserve"> 6 Kasım 2010 tarihli ve 27751 sayılı Resmi Gazetede yayımlanan Yönetmelikle değiştirilmiştir.</w:t>
      </w:r>
    </w:p>
  </w:footnote>
  <w:footnote w:id="898">
    <w:p w:rsidR="00E33EF6" w:rsidRPr="000E6C52" w:rsidRDefault="00E33EF6" w:rsidP="008E1109">
      <w:pPr>
        <w:pStyle w:val="FootnoteText"/>
        <w:rPr>
          <w:szCs w:val="18"/>
        </w:rPr>
      </w:pPr>
      <w:r w:rsidRPr="000E6C52">
        <w:rPr>
          <w:rStyle w:val="FootnoteReference"/>
          <w:szCs w:val="18"/>
        </w:rPr>
        <w:footnoteRef/>
      </w:r>
      <w:r w:rsidRPr="000E6C52">
        <w:rPr>
          <w:szCs w:val="18"/>
        </w:rPr>
        <w:t xml:space="preserve"> </w:t>
      </w:r>
      <w:r w:rsidRPr="000E6C52">
        <w:rPr>
          <w:szCs w:val="18"/>
        </w:rPr>
        <w:t>20 Şubat  2011 tarihli ve 27852 sayılı Resmi Gazetede yayımlanan Yönetmelikle eklenmiştir.</w:t>
      </w:r>
    </w:p>
  </w:footnote>
  <w:footnote w:id="899">
    <w:p w:rsidR="00E33EF6" w:rsidRPr="00EA0266" w:rsidRDefault="00E33EF6" w:rsidP="00EA0266">
      <w:pPr>
        <w:pStyle w:val="FootnoteText"/>
        <w:rPr>
          <w:szCs w:val="18"/>
        </w:rPr>
      </w:pPr>
      <w:r w:rsidRPr="00EA0266">
        <w:rPr>
          <w:rStyle w:val="FootnoteReference"/>
          <w:szCs w:val="18"/>
        </w:rPr>
        <w:footnoteRef/>
      </w:r>
      <w:r w:rsidRPr="00EA0266">
        <w:rPr>
          <w:szCs w:val="18"/>
        </w:rPr>
        <w:t xml:space="preserve"> </w:t>
      </w:r>
      <w:r w:rsidRPr="00EA0266">
        <w:rPr>
          <w:szCs w:val="18"/>
        </w:rPr>
        <w:t>20 Şubat  2011 tarihli ve 27852 sayılı Resmi Gazetede yayımlanan Yönetmelikle eklenmiştir.</w:t>
      </w:r>
    </w:p>
  </w:footnote>
  <w:footnote w:id="900">
    <w:p w:rsidR="00E33EF6" w:rsidRPr="00EA0266" w:rsidRDefault="00E33EF6" w:rsidP="00EA0266">
      <w:pPr>
        <w:pStyle w:val="FootnoteText"/>
        <w:rPr>
          <w:szCs w:val="18"/>
        </w:rPr>
      </w:pPr>
      <w:r w:rsidRPr="00EA0266">
        <w:rPr>
          <w:rStyle w:val="FootnoteReference"/>
          <w:szCs w:val="18"/>
        </w:rPr>
        <w:footnoteRef/>
      </w:r>
      <w:r w:rsidRPr="00EA0266">
        <w:rPr>
          <w:szCs w:val="18"/>
        </w:rPr>
        <w:t xml:space="preserve"> </w:t>
      </w:r>
      <w:r w:rsidRPr="00EA0266">
        <w:rPr>
          <w:szCs w:val="18"/>
        </w:rPr>
        <w:t>20 Şubat  2011 tarihli ve 27852 sayılı Resmi Gazetede yayımlanan Yönetmelikle eklenmiştir.</w:t>
      </w:r>
    </w:p>
  </w:footnote>
  <w:footnote w:id="901">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902">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903">
    <w:p w:rsidR="00E33EF6" w:rsidRPr="00EA0266" w:rsidRDefault="00E33EF6" w:rsidP="00647441">
      <w:pPr>
        <w:pStyle w:val="FootnoteText"/>
        <w:rPr>
          <w:szCs w:val="18"/>
        </w:rPr>
      </w:pPr>
      <w:r w:rsidRPr="00EA0266">
        <w:rPr>
          <w:rStyle w:val="FootnoteReference"/>
          <w:szCs w:val="18"/>
        </w:rPr>
        <w:footnoteRef/>
      </w:r>
      <w:r w:rsidRPr="00EA0266">
        <w:rPr>
          <w:szCs w:val="18"/>
        </w:rPr>
        <w:t xml:space="preserve"> 6 Kasım 2010 tarihli ve 27751 sayılı Resmi Gazetede yayımlanan Yönetmelikle değiştirilmiştir.</w:t>
      </w:r>
    </w:p>
  </w:footnote>
  <w:footnote w:id="904">
    <w:p w:rsidR="00E33EF6" w:rsidRPr="00EA0266" w:rsidRDefault="00E33EF6" w:rsidP="00647441">
      <w:pPr>
        <w:spacing w:after="0" w:line="240" w:lineRule="auto"/>
        <w:rPr>
          <w:rFonts w:ascii="Times New Roman" w:hAnsi="Times New Roman"/>
          <w:sz w:val="18"/>
          <w:szCs w:val="18"/>
        </w:rPr>
      </w:pPr>
      <w:r w:rsidRPr="00EA0266">
        <w:rPr>
          <w:rStyle w:val="FootnoteReference"/>
          <w:rFonts w:ascii="Times New Roman" w:hAnsi="Times New Roman"/>
          <w:sz w:val="18"/>
          <w:szCs w:val="18"/>
        </w:rPr>
        <w:footnoteRef/>
      </w:r>
      <w:r w:rsidRPr="00EA0266">
        <w:rPr>
          <w:rFonts w:ascii="Times New Roman" w:hAnsi="Times New Roman"/>
          <w:sz w:val="18"/>
          <w:szCs w:val="18"/>
        </w:rPr>
        <w:t xml:space="preserve"> 18 Eylül 2012 tarihli ve 28415 sayılı Resmi Gazetede yayımlanan Yönetmelikle değiştirilmiştir.</w:t>
      </w:r>
    </w:p>
  </w:footnote>
  <w:footnote w:id="905">
    <w:p w:rsidR="00E33EF6" w:rsidRDefault="00E33EF6" w:rsidP="00647441">
      <w:pPr>
        <w:pStyle w:val="FootnoteText"/>
      </w:pPr>
      <w:r w:rsidRPr="00647441">
        <w:rPr>
          <w:rStyle w:val="FootnoteReference"/>
          <w:szCs w:val="18"/>
        </w:rPr>
        <w:footnoteRef/>
      </w:r>
      <w:r>
        <w:t xml:space="preserve"> </w:t>
      </w:r>
      <w:r w:rsidRPr="000209AB">
        <w:rPr>
          <w:bCs/>
        </w:rPr>
        <w:t xml:space="preserve">30 Aralık 2012 tarihli ve 28513 sayılı Resmi Gazetede yayımlanan Yönetmelikle </w:t>
      </w:r>
      <w:r>
        <w:rPr>
          <w:bCs/>
        </w:rPr>
        <w:t>değiştiril</w:t>
      </w:r>
      <w:r w:rsidRPr="000209AB">
        <w:rPr>
          <w:bCs/>
        </w:rPr>
        <w:t>miştir.</w:t>
      </w:r>
    </w:p>
  </w:footnote>
  <w:footnote w:id="906">
    <w:p w:rsidR="00E33EF6" w:rsidRPr="002270E9" w:rsidRDefault="00E33EF6" w:rsidP="000F0C97">
      <w:pPr>
        <w:pStyle w:val="FootnoteText"/>
        <w:rPr>
          <w:szCs w:val="18"/>
        </w:rPr>
      </w:pPr>
      <w:r w:rsidRPr="002270E9">
        <w:rPr>
          <w:rStyle w:val="FootnoteReference"/>
          <w:szCs w:val="18"/>
        </w:rPr>
        <w:footnoteRef/>
      </w:r>
      <w:r w:rsidRPr="002270E9">
        <w:rPr>
          <w:szCs w:val="18"/>
        </w:rPr>
        <w:t xml:space="preserve"> 26 Kasım 2009 tarihli ve 27418 (Mükerrer) sayılı Resmi Gazetede yayımlanan Yönetmelikle değiştirilmiştir.</w:t>
      </w:r>
    </w:p>
  </w:footnote>
  <w:footnote w:id="907">
    <w:p w:rsidR="00E33EF6" w:rsidRPr="002270E9" w:rsidRDefault="00E33EF6" w:rsidP="00647441">
      <w:pPr>
        <w:pStyle w:val="FootnoteText"/>
        <w:rPr>
          <w:szCs w:val="18"/>
        </w:rPr>
      </w:pPr>
      <w:r w:rsidRPr="002270E9">
        <w:rPr>
          <w:rStyle w:val="FootnoteReference"/>
          <w:szCs w:val="18"/>
        </w:rPr>
        <w:footnoteRef/>
      </w:r>
      <w:r w:rsidRPr="002270E9">
        <w:rPr>
          <w:szCs w:val="18"/>
        </w:rPr>
        <w:t xml:space="preserve"> 26 Kasım 2009 tarihli ve 27418 (Mükerrer) sayılı Resmi Gazetede yayımlanan Yönetmelikle değiştirilmiştir.</w:t>
      </w:r>
    </w:p>
  </w:footnote>
  <w:footnote w:id="908">
    <w:p w:rsidR="00E33EF6" w:rsidRPr="002270E9" w:rsidRDefault="00E33EF6" w:rsidP="00647441">
      <w:pPr>
        <w:pStyle w:val="FootnoteText"/>
        <w:rPr>
          <w:szCs w:val="18"/>
        </w:rPr>
      </w:pPr>
      <w:r w:rsidRPr="002270E9">
        <w:rPr>
          <w:rStyle w:val="FootnoteReference"/>
          <w:szCs w:val="18"/>
        </w:rPr>
        <w:footnoteRef/>
      </w:r>
      <w:r w:rsidRPr="002270E9">
        <w:rPr>
          <w:szCs w:val="18"/>
        </w:rPr>
        <w:t xml:space="preserve"> </w:t>
      </w:r>
      <w:r w:rsidRPr="002270E9">
        <w:rPr>
          <w:szCs w:val="18"/>
        </w:rPr>
        <w:t>20 Şubat  2011 tarihli ve 27852 sayılı Resmi Gazetede yayımlanan Yönetmelikle kaldırılmıştır.</w:t>
      </w:r>
    </w:p>
  </w:footnote>
  <w:footnote w:id="909">
    <w:p w:rsidR="00E33EF6" w:rsidRPr="002270E9" w:rsidRDefault="00E33EF6" w:rsidP="00647441">
      <w:pPr>
        <w:pStyle w:val="FootnoteText"/>
        <w:rPr>
          <w:szCs w:val="18"/>
        </w:rPr>
      </w:pPr>
      <w:r w:rsidRPr="002270E9">
        <w:rPr>
          <w:rStyle w:val="FootnoteReference"/>
          <w:szCs w:val="18"/>
        </w:rPr>
        <w:footnoteRef/>
      </w:r>
      <w:r w:rsidRPr="002270E9">
        <w:rPr>
          <w:szCs w:val="18"/>
        </w:rPr>
        <w:t xml:space="preserve"> </w:t>
      </w:r>
      <w:r w:rsidRPr="002270E9">
        <w:rPr>
          <w:bCs/>
          <w:szCs w:val="18"/>
        </w:rPr>
        <w:t>3 Kasım 2011 tarihli ve 28104 sayılı Resmi Gazetede yayımlanan Yönetmelikle değiştirilmiştir.</w:t>
      </w:r>
    </w:p>
  </w:footnote>
  <w:footnote w:id="910">
    <w:p w:rsidR="00E33EF6" w:rsidRPr="002270E9" w:rsidRDefault="00E33EF6" w:rsidP="002270E9">
      <w:pPr>
        <w:pStyle w:val="FootnoteText"/>
        <w:rPr>
          <w:szCs w:val="18"/>
        </w:rPr>
      </w:pPr>
      <w:r w:rsidRPr="002270E9">
        <w:rPr>
          <w:rStyle w:val="FootnoteReference"/>
          <w:szCs w:val="18"/>
        </w:rPr>
        <w:footnoteRef/>
      </w:r>
      <w:r w:rsidRPr="002270E9">
        <w:rPr>
          <w:szCs w:val="18"/>
        </w:rPr>
        <w:t xml:space="preserve"> 6 Kasım 2010 tarihli ve 27751 sayılı Resmi Gazetede yayımlanan Yönetmelikle eklenmiştir.</w:t>
      </w:r>
    </w:p>
  </w:footnote>
  <w:footnote w:id="911">
    <w:p w:rsidR="00E33EF6" w:rsidRPr="002270E9" w:rsidRDefault="00E33EF6" w:rsidP="002270E9">
      <w:pPr>
        <w:spacing w:after="0" w:line="240" w:lineRule="auto"/>
        <w:rPr>
          <w:rFonts w:ascii="Times New Roman" w:hAnsi="Times New Roman"/>
          <w:sz w:val="18"/>
          <w:szCs w:val="18"/>
        </w:rPr>
      </w:pPr>
      <w:r w:rsidRPr="002270E9">
        <w:rPr>
          <w:rStyle w:val="FootnoteReference"/>
          <w:rFonts w:ascii="Times New Roman" w:hAnsi="Times New Roman"/>
          <w:sz w:val="18"/>
          <w:szCs w:val="18"/>
        </w:rPr>
        <w:footnoteRef/>
      </w:r>
      <w:r w:rsidRPr="002270E9">
        <w:rPr>
          <w:rFonts w:ascii="Times New Roman" w:hAnsi="Times New Roman"/>
          <w:sz w:val="18"/>
          <w:szCs w:val="18"/>
        </w:rPr>
        <w:t xml:space="preserve"> 18 Eylül 2012 tarihli ve 28415 sayılı Resmi Gazetede yayımlanan Yönetmelikle değiştirilmiştir.</w:t>
      </w:r>
    </w:p>
  </w:footnote>
  <w:footnote w:id="912">
    <w:p w:rsidR="00E33EF6" w:rsidRPr="00B84CC9" w:rsidRDefault="00E33EF6" w:rsidP="002270E9">
      <w:pPr>
        <w:pStyle w:val="FootnoteText"/>
        <w:rPr>
          <w:szCs w:val="18"/>
        </w:rPr>
      </w:pPr>
      <w:r w:rsidRPr="002270E9">
        <w:rPr>
          <w:rStyle w:val="FootnoteReference"/>
          <w:szCs w:val="18"/>
        </w:rPr>
        <w:footnoteRef/>
      </w:r>
      <w:r w:rsidRPr="002270E9">
        <w:rPr>
          <w:szCs w:val="18"/>
        </w:rPr>
        <w:t xml:space="preserve"> 6 Kasım 2010 tarihli ve 27751 sayılı Resmi Gazetede yayımlanan Yönetmelikle eklenmiştir.</w:t>
      </w:r>
    </w:p>
  </w:footnote>
  <w:footnote w:id="913">
    <w:p w:rsidR="00E33EF6" w:rsidRPr="004B5ABB" w:rsidRDefault="00E33EF6" w:rsidP="004B5ABB">
      <w:pPr>
        <w:pStyle w:val="FootnoteText"/>
        <w:rPr>
          <w:szCs w:val="18"/>
        </w:rPr>
      </w:pPr>
      <w:r w:rsidRPr="004B5ABB">
        <w:rPr>
          <w:rStyle w:val="FootnoteReference"/>
          <w:szCs w:val="18"/>
        </w:rPr>
        <w:footnoteRef/>
      </w:r>
      <w:r w:rsidRPr="004B5ABB">
        <w:rPr>
          <w:szCs w:val="18"/>
        </w:rPr>
        <w:t xml:space="preserve"> 6 Kasım 2010 tarihli ve 27751 sayılı Resmi Gazetede yayımlanan Yönetmelikle eklenmiştir.</w:t>
      </w:r>
    </w:p>
  </w:footnote>
  <w:footnote w:id="914">
    <w:p w:rsidR="00E33EF6" w:rsidRPr="004B5ABB" w:rsidRDefault="00E33EF6" w:rsidP="004B5ABB">
      <w:pPr>
        <w:pStyle w:val="FootnoteText"/>
        <w:rPr>
          <w:szCs w:val="18"/>
        </w:rPr>
      </w:pPr>
      <w:r w:rsidRPr="004B5ABB">
        <w:rPr>
          <w:rStyle w:val="FootnoteReference"/>
          <w:szCs w:val="18"/>
        </w:rPr>
        <w:footnoteRef/>
      </w:r>
      <w:r w:rsidRPr="004B5ABB">
        <w:rPr>
          <w:szCs w:val="18"/>
        </w:rPr>
        <w:t xml:space="preserve"> 6 Kasım 2010 tarihli ve 27751 sayılı Resmi Gazetede yayımlanan Yönetmelikle eklenmiştir.</w:t>
      </w:r>
    </w:p>
  </w:footnote>
  <w:footnote w:id="915">
    <w:p w:rsidR="00E33EF6" w:rsidRDefault="00E33EF6" w:rsidP="004E7D76">
      <w:pPr>
        <w:pStyle w:val="FootnoteText"/>
      </w:pPr>
      <w:r>
        <w:rPr>
          <w:rStyle w:val="FootnoteReference"/>
        </w:rPr>
        <w:footnoteRef/>
      </w:r>
      <w:r>
        <w:t xml:space="preserve"> </w:t>
      </w:r>
      <w:r>
        <w:rPr>
          <w:szCs w:val="18"/>
        </w:rPr>
        <w:t>17 Kasım 2018</w:t>
      </w:r>
      <w:r w:rsidRPr="002270E9">
        <w:rPr>
          <w:szCs w:val="18"/>
        </w:rPr>
        <w:t xml:space="preserve"> tarihli ve </w:t>
      </w:r>
      <w:r>
        <w:rPr>
          <w:szCs w:val="18"/>
        </w:rPr>
        <w:t>30598</w:t>
      </w:r>
      <w:r w:rsidRPr="002270E9">
        <w:rPr>
          <w:szCs w:val="18"/>
        </w:rPr>
        <w:t xml:space="preserve"> sayılı Resmi Gazetede yayımlanan Yönetmelikle kaldırılmıştır</w:t>
      </w:r>
      <w:r>
        <w:rPr>
          <w:szCs w:val="18"/>
        </w:rPr>
        <w:t>.</w:t>
      </w:r>
    </w:p>
  </w:footnote>
  <w:footnote w:id="916">
    <w:p w:rsidR="00E33EF6" w:rsidRPr="004B5ABB" w:rsidRDefault="00E33EF6" w:rsidP="004A3FD0">
      <w:pPr>
        <w:pStyle w:val="FootnoteText"/>
        <w:rPr>
          <w:szCs w:val="18"/>
        </w:rPr>
      </w:pPr>
      <w:r w:rsidRPr="004B5ABB">
        <w:rPr>
          <w:rStyle w:val="FootnoteReference"/>
          <w:szCs w:val="18"/>
        </w:rPr>
        <w:footnoteRef/>
      </w:r>
      <w:r w:rsidRPr="004B5ABB">
        <w:rPr>
          <w:szCs w:val="18"/>
        </w:rPr>
        <w:t xml:space="preserve"> 6 Kasım 2010 tarihli ve 27751 sayılı Resmi Gazetede yayımlanan Yönetmelikle eklenmiştir.</w:t>
      </w:r>
    </w:p>
  </w:footnote>
  <w:footnote w:id="917">
    <w:p w:rsidR="00E33EF6" w:rsidRPr="004B5ABB" w:rsidRDefault="00E33EF6" w:rsidP="006549EA">
      <w:pPr>
        <w:spacing w:after="0" w:line="240" w:lineRule="auto"/>
        <w:rPr>
          <w:rFonts w:ascii="Times New Roman" w:hAnsi="Times New Roman"/>
          <w:sz w:val="18"/>
          <w:szCs w:val="18"/>
        </w:rPr>
      </w:pPr>
      <w:r w:rsidRPr="004B5ABB">
        <w:rPr>
          <w:rStyle w:val="FootnoteReference"/>
          <w:rFonts w:ascii="Times New Roman" w:hAnsi="Times New Roman"/>
          <w:sz w:val="18"/>
          <w:szCs w:val="18"/>
        </w:rPr>
        <w:footnoteRef/>
      </w:r>
      <w:r w:rsidRPr="004B5ABB">
        <w:rPr>
          <w:rFonts w:ascii="Times New Roman" w:hAnsi="Times New Roman"/>
          <w:sz w:val="18"/>
          <w:szCs w:val="18"/>
        </w:rPr>
        <w:t xml:space="preserve"> 18 Eylül 2012 tarihli ve 28415 sayılı Resmi Gazetede yayımlanan Yönetmelikle değiştirilmiştir.</w:t>
      </w:r>
    </w:p>
  </w:footnote>
  <w:footnote w:id="918">
    <w:p w:rsidR="00E33EF6" w:rsidRDefault="00E33EF6">
      <w:pPr>
        <w:pStyle w:val="FootnoteText"/>
      </w:pPr>
      <w:r>
        <w:rPr>
          <w:rStyle w:val="FootnoteReference"/>
        </w:rPr>
        <w:footnoteRef/>
      </w:r>
      <w:r>
        <w:t xml:space="preserve"> </w:t>
      </w:r>
      <w:r>
        <w:rPr>
          <w:szCs w:val="18"/>
        </w:rPr>
        <w:t>17 Kasım 2018</w:t>
      </w:r>
      <w:r w:rsidRPr="002270E9">
        <w:rPr>
          <w:szCs w:val="18"/>
        </w:rPr>
        <w:t xml:space="preserve"> tarihli ve </w:t>
      </w:r>
      <w:r>
        <w:rPr>
          <w:szCs w:val="18"/>
        </w:rPr>
        <w:t>30598</w:t>
      </w:r>
      <w:r w:rsidRPr="002270E9">
        <w:rPr>
          <w:szCs w:val="18"/>
        </w:rPr>
        <w:t xml:space="preserve"> sayılı Resmi Gazetede yayımlanan Yönetmelikle kaldırılmıştır</w:t>
      </w:r>
    </w:p>
  </w:footnote>
  <w:footnote w:id="919">
    <w:p w:rsidR="00E33EF6" w:rsidRPr="004B5ABB" w:rsidRDefault="00E33EF6" w:rsidP="004B5ABB">
      <w:pPr>
        <w:pStyle w:val="FootnoteText"/>
        <w:rPr>
          <w:szCs w:val="18"/>
        </w:rPr>
      </w:pPr>
      <w:r w:rsidRPr="004B5ABB">
        <w:rPr>
          <w:rStyle w:val="FootnoteReference"/>
          <w:szCs w:val="18"/>
        </w:rPr>
        <w:footnoteRef/>
      </w:r>
      <w:r w:rsidRPr="004B5ABB">
        <w:rPr>
          <w:szCs w:val="18"/>
        </w:rPr>
        <w:t xml:space="preserve"> 6 Kasım 2010 tarihli ve 27751 sayılı Resmi Gazetede yayımlanan Yönetmelikle eklenmiştir.</w:t>
      </w:r>
    </w:p>
  </w:footnote>
  <w:footnote w:id="920">
    <w:p w:rsidR="00E33EF6" w:rsidRPr="004B5ABB" w:rsidRDefault="00E33EF6" w:rsidP="004B5ABB">
      <w:pPr>
        <w:pStyle w:val="FootnoteText"/>
        <w:rPr>
          <w:szCs w:val="18"/>
        </w:rPr>
      </w:pPr>
      <w:r w:rsidRPr="004B5ABB">
        <w:rPr>
          <w:rStyle w:val="FootnoteReference"/>
          <w:szCs w:val="18"/>
        </w:rPr>
        <w:footnoteRef/>
      </w:r>
      <w:r w:rsidRPr="004B5ABB">
        <w:rPr>
          <w:szCs w:val="18"/>
        </w:rPr>
        <w:t xml:space="preserve"> </w:t>
      </w:r>
      <w:r w:rsidRPr="004B5ABB">
        <w:rPr>
          <w:bCs/>
          <w:szCs w:val="18"/>
        </w:rPr>
        <w:t>3 Kasım 2011 tarihli ve 28104 sayılı Resmi Gazetede yayımlanan Yönetmelikle değiştirilmiştir.</w:t>
      </w:r>
    </w:p>
  </w:footnote>
  <w:footnote w:id="921">
    <w:p w:rsidR="00E33EF6" w:rsidRPr="004B5ABB" w:rsidRDefault="00E33EF6" w:rsidP="004A3FD0">
      <w:pPr>
        <w:pStyle w:val="FootnoteText"/>
        <w:rPr>
          <w:szCs w:val="18"/>
        </w:rPr>
      </w:pPr>
      <w:r w:rsidRPr="004B5ABB">
        <w:rPr>
          <w:rStyle w:val="FootnoteReference"/>
          <w:szCs w:val="18"/>
        </w:rPr>
        <w:footnoteRef/>
      </w:r>
      <w:r w:rsidRPr="004B5ABB">
        <w:rPr>
          <w:szCs w:val="18"/>
        </w:rPr>
        <w:t xml:space="preserve"> 6 Kasım 2010 tarihli ve 27751 sayılı Resmi Gazetede yayımlanan Yönetmelikle eklenmiştir.</w:t>
      </w:r>
    </w:p>
  </w:footnote>
  <w:footnote w:id="922">
    <w:p w:rsidR="00E33EF6" w:rsidRPr="004B5ABB" w:rsidRDefault="00E33EF6" w:rsidP="006549EA">
      <w:pPr>
        <w:spacing w:after="0" w:line="240" w:lineRule="auto"/>
        <w:rPr>
          <w:rFonts w:ascii="Times New Roman" w:hAnsi="Times New Roman"/>
          <w:sz w:val="18"/>
          <w:szCs w:val="18"/>
        </w:rPr>
      </w:pPr>
      <w:r w:rsidRPr="004B5ABB">
        <w:rPr>
          <w:rStyle w:val="FootnoteReference"/>
          <w:rFonts w:ascii="Times New Roman" w:hAnsi="Times New Roman"/>
          <w:sz w:val="18"/>
          <w:szCs w:val="18"/>
        </w:rPr>
        <w:footnoteRef/>
      </w:r>
      <w:r w:rsidRPr="004B5ABB">
        <w:rPr>
          <w:rFonts w:ascii="Times New Roman" w:hAnsi="Times New Roman"/>
          <w:sz w:val="18"/>
          <w:szCs w:val="18"/>
        </w:rPr>
        <w:t xml:space="preserve"> 18 Eylül 2012 tarihli ve 28415 sayılı Resmi Gazetede yayımlanan Yönetmelikle değiştirilmiştir.</w:t>
      </w:r>
    </w:p>
  </w:footnote>
  <w:footnote w:id="923">
    <w:p w:rsidR="00E33EF6" w:rsidRDefault="00E33EF6">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yürürlükten kaldırılmıştır</w:t>
      </w:r>
      <w:r w:rsidRPr="008A5626">
        <w:rPr>
          <w:szCs w:val="18"/>
        </w:rPr>
        <w:t>.</w:t>
      </w:r>
    </w:p>
  </w:footnote>
  <w:footnote w:id="924">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925">
    <w:p w:rsidR="00E33EF6" w:rsidRPr="005C32FE" w:rsidRDefault="00E33EF6" w:rsidP="006E6E65">
      <w:pPr>
        <w:pStyle w:val="FootnoteText"/>
        <w:rPr>
          <w:szCs w:val="18"/>
        </w:rPr>
      </w:pPr>
      <w:r w:rsidRPr="006E6E65">
        <w:rPr>
          <w:rStyle w:val="FootnoteReference"/>
          <w:szCs w:val="18"/>
        </w:rPr>
        <w:footnoteRef/>
      </w:r>
      <w:r w:rsidRPr="006E6E65">
        <w:rPr>
          <w:szCs w:val="18"/>
        </w:rPr>
        <w:t xml:space="preserve"> 6 Kasım 2010 tarihli ve 27751 sayılı Resmi Gazetede yayımlanan Yönetmelikle eklenmiştir.</w:t>
      </w:r>
    </w:p>
  </w:footnote>
  <w:footnote w:id="926">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927">
    <w:p w:rsidR="00E33EF6" w:rsidRDefault="00E33EF6">
      <w:pPr>
        <w:pStyle w:val="FootnoteText"/>
      </w:pPr>
      <w:r>
        <w:rPr>
          <w:rStyle w:val="FootnoteReference"/>
        </w:rPr>
        <w:footnoteRef/>
      </w:r>
      <w:r>
        <w:t xml:space="preserve"> </w:t>
      </w:r>
      <w:r w:rsidRPr="00DB2289">
        <w:t>2 Şubat 2020 tarihli ve 31027 sayılı Resmi Gazetede yayımlanan Yönetmelikle yürürlükten kaldırılmıştır.</w:t>
      </w:r>
    </w:p>
  </w:footnote>
  <w:footnote w:id="928">
    <w:p w:rsidR="00E33EF6" w:rsidRPr="006815D1" w:rsidRDefault="00E33EF6" w:rsidP="006815D1">
      <w:pPr>
        <w:pStyle w:val="FootnoteText"/>
        <w:rPr>
          <w:szCs w:val="18"/>
        </w:rPr>
      </w:pPr>
      <w:r w:rsidRPr="006815D1">
        <w:rPr>
          <w:rStyle w:val="FootnoteReference"/>
          <w:szCs w:val="18"/>
        </w:rPr>
        <w:footnoteRef/>
      </w:r>
      <w:r w:rsidRPr="006815D1">
        <w:rPr>
          <w:szCs w:val="18"/>
        </w:rPr>
        <w:t xml:space="preserve"> 20 Şubat 2011 tarihli ve 27852 sayılı Resmi Gazetede yayımlanan Yönetmelikle eklenmiştir.</w:t>
      </w:r>
    </w:p>
  </w:footnote>
  <w:footnote w:id="929">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930">
    <w:p w:rsidR="00E33EF6" w:rsidRDefault="00E33EF6">
      <w:pPr>
        <w:pStyle w:val="FootnoteText"/>
      </w:pPr>
      <w:r>
        <w:rPr>
          <w:rStyle w:val="FootnoteReference"/>
        </w:rPr>
        <w:footnoteRef/>
      </w:r>
      <w:r>
        <w:t xml:space="preserve"> </w:t>
      </w:r>
      <w:r w:rsidRPr="00DB2289">
        <w:t>2 Şubat 2020 tarihli ve 31027 sayılı Resmi Gazetede yayımlanan Yönetmelikle değiştirilmiştir.</w:t>
      </w:r>
    </w:p>
  </w:footnote>
  <w:footnote w:id="931">
    <w:p w:rsidR="00E33EF6" w:rsidRPr="006815D1" w:rsidRDefault="00E33EF6" w:rsidP="006815D1">
      <w:pPr>
        <w:pStyle w:val="FootnoteText"/>
        <w:rPr>
          <w:szCs w:val="18"/>
        </w:rPr>
      </w:pPr>
      <w:r w:rsidRPr="006815D1">
        <w:rPr>
          <w:rStyle w:val="FootnoteReference"/>
          <w:szCs w:val="18"/>
        </w:rPr>
        <w:footnoteRef/>
      </w:r>
      <w:r w:rsidRPr="006815D1">
        <w:rPr>
          <w:szCs w:val="18"/>
        </w:rPr>
        <w:t xml:space="preserve"> </w:t>
      </w:r>
      <w:r w:rsidRPr="006815D1">
        <w:rPr>
          <w:bCs/>
          <w:szCs w:val="18"/>
        </w:rPr>
        <w:t>3 Kasım 2011 tarihli ve 28104 sayılı Resmi Gazetede yayımlanan Yönetmelikle eklenmiştir.</w:t>
      </w:r>
    </w:p>
  </w:footnote>
  <w:footnote w:id="932">
    <w:p w:rsidR="00E33EF6" w:rsidRPr="006815D1" w:rsidRDefault="00E33EF6" w:rsidP="006815D1">
      <w:pPr>
        <w:pStyle w:val="FootnoteText"/>
        <w:rPr>
          <w:szCs w:val="18"/>
        </w:rPr>
      </w:pPr>
      <w:r w:rsidRPr="006815D1">
        <w:rPr>
          <w:rStyle w:val="FootnoteReference"/>
          <w:szCs w:val="18"/>
        </w:rPr>
        <w:footnoteRef/>
      </w:r>
      <w:r w:rsidRPr="006815D1">
        <w:rPr>
          <w:szCs w:val="18"/>
        </w:rPr>
        <w:t xml:space="preserve"> </w:t>
      </w:r>
      <w:r w:rsidRPr="006815D1">
        <w:rPr>
          <w:bCs/>
          <w:szCs w:val="18"/>
        </w:rPr>
        <w:t>3 Kasım 2011 tarihli ve 28104 sayılı Resmi Gazetede yayımlanan Yönetmelikle eklenmiştir.</w:t>
      </w:r>
    </w:p>
  </w:footnote>
  <w:footnote w:id="93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yürürlükten kaldırılmıştır</w:t>
      </w:r>
      <w:r w:rsidRPr="008A5626">
        <w:rPr>
          <w:szCs w:val="18"/>
        </w:rPr>
        <w:t>.</w:t>
      </w:r>
    </w:p>
  </w:footnote>
  <w:footnote w:id="934">
    <w:p w:rsidR="00E33EF6" w:rsidRDefault="00E33EF6" w:rsidP="002B5DDC">
      <w:pPr>
        <w:pStyle w:val="FootnoteText"/>
      </w:pPr>
      <w:r w:rsidRPr="00EB2668">
        <w:rPr>
          <w:rStyle w:val="FootnoteReference"/>
          <w:szCs w:val="18"/>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935">
    <w:p w:rsidR="00E33EF6" w:rsidRDefault="00E33EF6" w:rsidP="002B5DDC">
      <w:pPr>
        <w:pStyle w:val="FootnoteText"/>
      </w:pPr>
      <w:r w:rsidRPr="00EB2668">
        <w:rPr>
          <w:rStyle w:val="FootnoteReference"/>
          <w:szCs w:val="18"/>
        </w:rPr>
        <w:footnoteRef/>
      </w:r>
      <w:r>
        <w:t xml:space="preserve"> </w:t>
      </w:r>
      <w:r w:rsidRPr="000209AB">
        <w:rPr>
          <w:bCs/>
        </w:rPr>
        <w:t xml:space="preserve">30 Aralık 2012 tarihli ve 28513 sayılı Resmi Gazetede yayımlanan Yönetmelikle </w:t>
      </w:r>
      <w:r>
        <w:rPr>
          <w:bCs/>
        </w:rPr>
        <w:t>eklen</w:t>
      </w:r>
      <w:r w:rsidRPr="000209AB">
        <w:rPr>
          <w:bCs/>
        </w:rPr>
        <w:t>miştir.</w:t>
      </w:r>
    </w:p>
  </w:footnote>
  <w:footnote w:id="936">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37">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38">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39">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40">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41">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42">
    <w:p w:rsidR="00E33EF6" w:rsidRDefault="00E33EF6" w:rsidP="007F434C">
      <w:pPr>
        <w:pStyle w:val="FootnoteText"/>
      </w:pPr>
      <w:r>
        <w:rPr>
          <w:rStyle w:val="FootnoteReference"/>
        </w:rPr>
        <w:footnoteRef/>
      </w:r>
      <w:r>
        <w:t xml:space="preserve"> </w:t>
      </w:r>
      <w:r w:rsidRPr="008A5626">
        <w:rPr>
          <w:szCs w:val="18"/>
        </w:rPr>
        <w:t xml:space="preserve">28 Mart 2015 tarihli ve 29309 sayılı Resmi Gazetede yayımlanan Yönetmelikle </w:t>
      </w:r>
      <w:r>
        <w:rPr>
          <w:szCs w:val="18"/>
        </w:rPr>
        <w:t>eklenmiştir</w:t>
      </w:r>
      <w:r w:rsidRPr="008A5626">
        <w:rPr>
          <w:szCs w:val="18"/>
        </w:rPr>
        <w:t>.</w:t>
      </w:r>
    </w:p>
  </w:footnote>
  <w:footnote w:id="943">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944">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945">
    <w:p w:rsidR="00E33EF6" w:rsidRDefault="00E33EF6">
      <w:pPr>
        <w:pStyle w:val="FootnoteText"/>
      </w:pPr>
      <w:r>
        <w:rPr>
          <w:rStyle w:val="FootnoteReference"/>
        </w:rPr>
        <w:footnoteRef/>
      </w:r>
      <w:r>
        <w:t xml:space="preserve"> </w:t>
      </w:r>
      <w:r>
        <w:rPr>
          <w:szCs w:val="18"/>
        </w:rPr>
        <w:t>28 Mayıs 2016</w:t>
      </w:r>
      <w:r w:rsidRPr="008A5626">
        <w:rPr>
          <w:szCs w:val="18"/>
        </w:rPr>
        <w:t xml:space="preserve"> tarihli ve </w:t>
      </w:r>
      <w:r w:rsidRPr="00B23775">
        <w:rPr>
          <w:rFonts w:ascii="Arial" w:eastAsia="Times New Roman" w:hAnsi="Arial" w:cs="Arial"/>
          <w:sz w:val="16"/>
          <w:szCs w:val="16"/>
          <w:lang w:eastAsia="tr-TR"/>
        </w:rPr>
        <w:t>29725</w:t>
      </w:r>
      <w:r w:rsidRPr="008A5626">
        <w:rPr>
          <w:szCs w:val="18"/>
        </w:rPr>
        <w:t xml:space="preserve"> sayılı Resmi Gazetede yayımlanan Yönetmelikle </w:t>
      </w:r>
      <w:r>
        <w:rPr>
          <w:szCs w:val="18"/>
        </w:rPr>
        <w:t>eklenmiştir</w:t>
      </w:r>
      <w:r w:rsidRPr="008A5626">
        <w:rPr>
          <w:szCs w:val="18"/>
        </w:rPr>
        <w:t>.</w:t>
      </w:r>
    </w:p>
  </w:footnote>
  <w:footnote w:id="946">
    <w:p w:rsidR="00E33EF6" w:rsidRDefault="00E33EF6">
      <w:pPr>
        <w:pStyle w:val="FootnoteText"/>
      </w:pPr>
      <w:r>
        <w:rPr>
          <w:rStyle w:val="FootnoteReference"/>
        </w:rPr>
        <w:footnoteRef/>
      </w:r>
      <w:r>
        <w:t xml:space="preserve"> </w:t>
      </w:r>
      <w:r>
        <w:rPr>
          <w:szCs w:val="18"/>
        </w:rPr>
        <w:t>18 Ocak 2018</w:t>
      </w:r>
      <w:r w:rsidRPr="008A5626">
        <w:rPr>
          <w:szCs w:val="18"/>
        </w:rPr>
        <w:t xml:space="preserve"> tarihli ve </w:t>
      </w:r>
      <w:r>
        <w:rPr>
          <w:rFonts w:ascii="Arial" w:eastAsia="Times New Roman" w:hAnsi="Arial" w:cs="Arial"/>
          <w:sz w:val="16"/>
          <w:szCs w:val="16"/>
          <w:lang w:eastAsia="tr-TR"/>
        </w:rPr>
        <w:t>30305</w:t>
      </w:r>
      <w:r w:rsidRPr="008A5626">
        <w:rPr>
          <w:szCs w:val="18"/>
        </w:rPr>
        <w:t xml:space="preserve"> sayılı Resmi Gazetede yayımlanan Yönetmelikle </w:t>
      </w:r>
      <w:r>
        <w:rPr>
          <w:szCs w:val="18"/>
        </w:rPr>
        <w:t>değiştirilmiştir</w:t>
      </w:r>
      <w:r w:rsidRPr="008A5626">
        <w:rPr>
          <w:szCs w:val="18"/>
        </w:rPr>
        <w:t>.</w:t>
      </w:r>
    </w:p>
  </w:footnote>
  <w:footnote w:id="947">
    <w:p w:rsidR="00E33EF6" w:rsidRDefault="00E33EF6">
      <w:pPr>
        <w:pStyle w:val="FootnoteText"/>
      </w:pPr>
      <w:r>
        <w:rPr>
          <w:rStyle w:val="FootnoteReference"/>
        </w:rPr>
        <w:footnoteRef/>
      </w:r>
      <w:r>
        <w:t xml:space="preserve"> 30 Ekim 2016 tarihli ve 29873 sayılı Resmi Gazetede yayımlanan Yönetmelikle eklenmiştir.</w:t>
      </w:r>
    </w:p>
  </w:footnote>
  <w:footnote w:id="948">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949">
    <w:p w:rsidR="00E33EF6" w:rsidRDefault="00E33EF6">
      <w:pPr>
        <w:pStyle w:val="FootnoteText"/>
      </w:pPr>
      <w:r>
        <w:rPr>
          <w:rStyle w:val="FootnoteReference"/>
        </w:rPr>
        <w:footnoteRef/>
      </w:r>
      <w:r>
        <w:t xml:space="preserve"> </w:t>
      </w:r>
      <w:r w:rsidRPr="00DB2289">
        <w:t>2 Şubat 2020 tarihli ve 31027 sayılı Resmi Gazetede yayımlanan Yönetmelikle eklenmiştir.</w:t>
      </w:r>
    </w:p>
  </w:footnote>
  <w:footnote w:id="950">
    <w:p w:rsidR="00E33EF6" w:rsidRDefault="00E33EF6">
      <w:pPr>
        <w:pStyle w:val="FootnoteText"/>
      </w:pPr>
      <w:r>
        <w:rPr>
          <w:rStyle w:val="FootnoteReference"/>
        </w:rPr>
        <w:footnoteRef/>
      </w:r>
      <w:r>
        <w:t xml:space="preserve"> 21 Nisan 2020 tarihli ve 31106 sayılı Resmi Gazetede yayımlanan Yönetmelikle eklenmiştir.</w:t>
      </w:r>
    </w:p>
  </w:footnote>
  <w:footnote w:id="951">
    <w:p w:rsidR="00E33EF6" w:rsidRDefault="00E33EF6">
      <w:pPr>
        <w:pStyle w:val="FootnoteText"/>
      </w:pPr>
      <w:r>
        <w:rPr>
          <w:rStyle w:val="FootnoteReference"/>
        </w:rPr>
        <w:footnoteRef/>
      </w:r>
      <w:r>
        <w:t xml:space="preserve"> </w:t>
      </w:r>
      <w:r w:rsidRPr="00612D3E">
        <w:t>17 Aralık 2024 tarihli ve 32755 sayılı Resmi Gazetede yayımlanan Yönetmelikle eklenmiştir.</w:t>
      </w:r>
      <w:r>
        <w:tab/>
      </w:r>
      <w:r>
        <w:tab/>
      </w:r>
    </w:p>
  </w:footnote>
  <w:footnote w:id="952">
    <w:p w:rsidR="00DE7798" w:rsidRDefault="00DE7798">
      <w:pPr>
        <w:pStyle w:val="FootnoteText"/>
      </w:pPr>
      <w:r>
        <w:rPr>
          <w:rStyle w:val="FootnoteReference"/>
        </w:rPr>
        <w:footnoteRef/>
      </w:r>
      <w:r>
        <w:t xml:space="preserve"> </w:t>
      </w:r>
      <w:r w:rsidRPr="00DE7798">
        <w:t>21 Ocak 2025 tarihli ve 32789 sayılı Resmi Gazetede yayımlanan Yönetmelikle eklenmiştir.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lowerLetter"/>
      <w:lvlText w:val="%1)"/>
      <w:lvlJc w:val="left"/>
      <w:pPr>
        <w:tabs>
          <w:tab w:val="num" w:pos="0"/>
        </w:tabs>
        <w:ind w:left="930" w:hanging="360"/>
      </w:pPr>
      <w:rPr>
        <w:rFonts w:ascii="Times New Roman" w:hAnsi="Times New Roman" w:cs="Times New Roman" w:hint="default"/>
        <w:sz w:val="24"/>
        <w:szCs w:val="24"/>
      </w:rPr>
    </w:lvl>
  </w:abstractNum>
  <w:abstractNum w:abstractNumId="1" w15:restartNumberingAfterBreak="0">
    <w:nsid w:val="02FF21DA"/>
    <w:multiLevelType w:val="hybridMultilevel"/>
    <w:tmpl w:val="CE427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9C1AEA"/>
    <w:multiLevelType w:val="hybridMultilevel"/>
    <w:tmpl w:val="5A862C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8D2176"/>
    <w:multiLevelType w:val="hybridMultilevel"/>
    <w:tmpl w:val="D20A7F46"/>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4" w15:restartNumberingAfterBreak="0">
    <w:nsid w:val="0DE9476C"/>
    <w:multiLevelType w:val="hybridMultilevel"/>
    <w:tmpl w:val="7B82B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F153D10"/>
    <w:multiLevelType w:val="hybridMultilevel"/>
    <w:tmpl w:val="B3DA4680"/>
    <w:lvl w:ilvl="0" w:tplc="AC165686">
      <w:start w:val="1"/>
      <w:numFmt w:val="lowerLetter"/>
      <w:lvlText w:val="%1)"/>
      <w:lvlJc w:val="left"/>
      <w:pPr>
        <w:ind w:left="1080" w:hanging="360"/>
      </w:pPr>
      <w:rPr>
        <w:rFonts w:ascii="Times New Roman" w:eastAsiaTheme="minorHAnsi" w:hAnsi="Times New Roman" w:cs="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1CC7782"/>
    <w:multiLevelType w:val="hybridMultilevel"/>
    <w:tmpl w:val="6A9C40CE"/>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1B">
      <w:start w:val="1"/>
      <w:numFmt w:val="lowerRoman"/>
      <w:lvlText w:val="%3."/>
      <w:lvlJc w:val="right"/>
      <w:pPr>
        <w:ind w:left="2160" w:hanging="360"/>
      </w:pPr>
      <w:rPr>
        <w:rFont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2515F21"/>
    <w:multiLevelType w:val="hybridMultilevel"/>
    <w:tmpl w:val="76840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951080"/>
    <w:multiLevelType w:val="hybridMultilevel"/>
    <w:tmpl w:val="FF8E8696"/>
    <w:lvl w:ilvl="0" w:tplc="E29E7506">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18522B60"/>
    <w:multiLevelType w:val="hybridMultilevel"/>
    <w:tmpl w:val="8A92A18A"/>
    <w:lvl w:ilvl="0" w:tplc="34D8C184">
      <w:start w:val="1"/>
      <w:numFmt w:val="lowerLetter"/>
      <w:lvlText w:val="%1)"/>
      <w:lvlJc w:val="left"/>
      <w:pPr>
        <w:ind w:left="930" w:hanging="360"/>
      </w:pPr>
      <w:rPr>
        <w:rFonts w:hint="default"/>
      </w:rPr>
    </w:lvl>
    <w:lvl w:ilvl="1" w:tplc="041F0019">
      <w:start w:val="1"/>
      <w:numFmt w:val="lowerLetter"/>
      <w:lvlText w:val="%2."/>
      <w:lvlJc w:val="left"/>
      <w:pPr>
        <w:ind w:left="1650" w:hanging="360"/>
      </w:pPr>
    </w:lvl>
    <w:lvl w:ilvl="2" w:tplc="041F001B">
      <w:start w:val="1"/>
      <w:numFmt w:val="lowerRoman"/>
      <w:lvlText w:val="%3."/>
      <w:lvlJc w:val="right"/>
      <w:pPr>
        <w:ind w:left="2370" w:hanging="180"/>
      </w:pPr>
    </w:lvl>
    <w:lvl w:ilvl="3" w:tplc="041F000F">
      <w:start w:val="1"/>
      <w:numFmt w:val="decimal"/>
      <w:lvlText w:val="%4."/>
      <w:lvlJc w:val="left"/>
      <w:pPr>
        <w:ind w:left="3090" w:hanging="360"/>
      </w:pPr>
    </w:lvl>
    <w:lvl w:ilvl="4" w:tplc="041F0019">
      <w:start w:val="1"/>
      <w:numFmt w:val="lowerLetter"/>
      <w:lvlText w:val="%5."/>
      <w:lvlJc w:val="left"/>
      <w:pPr>
        <w:ind w:left="3810" w:hanging="360"/>
      </w:pPr>
    </w:lvl>
    <w:lvl w:ilvl="5" w:tplc="041F001B">
      <w:start w:val="1"/>
      <w:numFmt w:val="lowerRoman"/>
      <w:lvlText w:val="%6."/>
      <w:lvlJc w:val="right"/>
      <w:pPr>
        <w:ind w:left="4530" w:hanging="180"/>
      </w:pPr>
    </w:lvl>
    <w:lvl w:ilvl="6" w:tplc="041F000F">
      <w:start w:val="1"/>
      <w:numFmt w:val="decimal"/>
      <w:lvlText w:val="%7."/>
      <w:lvlJc w:val="left"/>
      <w:pPr>
        <w:ind w:left="5250" w:hanging="360"/>
      </w:pPr>
    </w:lvl>
    <w:lvl w:ilvl="7" w:tplc="041F0019">
      <w:start w:val="1"/>
      <w:numFmt w:val="lowerLetter"/>
      <w:lvlText w:val="%8."/>
      <w:lvlJc w:val="left"/>
      <w:pPr>
        <w:ind w:left="5970" w:hanging="360"/>
      </w:pPr>
    </w:lvl>
    <w:lvl w:ilvl="8" w:tplc="041F001B">
      <w:start w:val="1"/>
      <w:numFmt w:val="lowerRoman"/>
      <w:lvlText w:val="%9."/>
      <w:lvlJc w:val="right"/>
      <w:pPr>
        <w:ind w:left="6690" w:hanging="180"/>
      </w:pPr>
    </w:lvl>
  </w:abstractNum>
  <w:abstractNum w:abstractNumId="10" w15:restartNumberingAfterBreak="0">
    <w:nsid w:val="19C425E8"/>
    <w:multiLevelType w:val="hybridMultilevel"/>
    <w:tmpl w:val="E69A2F22"/>
    <w:lvl w:ilvl="0" w:tplc="8DEC120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A8643F0"/>
    <w:multiLevelType w:val="hybridMultilevel"/>
    <w:tmpl w:val="D3C0E2FA"/>
    <w:lvl w:ilvl="0" w:tplc="3BA484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1F57245"/>
    <w:multiLevelType w:val="hybridMultilevel"/>
    <w:tmpl w:val="191E1D4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1FB42C7"/>
    <w:multiLevelType w:val="hybridMultilevel"/>
    <w:tmpl w:val="F05A38B2"/>
    <w:lvl w:ilvl="0" w:tplc="041F000B">
      <w:start w:val="1"/>
      <w:numFmt w:val="bullet"/>
      <w:lvlText w:val=""/>
      <w:lvlJc w:val="left"/>
      <w:pPr>
        <w:ind w:left="720" w:hanging="360"/>
      </w:pPr>
      <w:rPr>
        <w:rFonts w:ascii="Wingdings" w:hAnsi="Wingdings" w:hint="default"/>
      </w:rPr>
    </w:lvl>
    <w:lvl w:ilvl="1" w:tplc="041F000D">
      <w:start w:val="1"/>
      <w:numFmt w:val="bullet"/>
      <w:lvlText w:val=""/>
      <w:lvlJc w:val="left"/>
      <w:pPr>
        <w:ind w:left="1440" w:hanging="360"/>
      </w:pPr>
      <w:rPr>
        <w:rFonts w:ascii="Wingdings" w:hAnsi="Wingdings"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B633B71"/>
    <w:multiLevelType w:val="hybridMultilevel"/>
    <w:tmpl w:val="4A169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CC23C14"/>
    <w:multiLevelType w:val="hybridMultilevel"/>
    <w:tmpl w:val="25547256"/>
    <w:lvl w:ilvl="0" w:tplc="B256078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2E970A29"/>
    <w:multiLevelType w:val="multilevel"/>
    <w:tmpl w:val="F48C39B6"/>
    <w:lvl w:ilvl="0">
      <w:start w:val="4"/>
      <w:numFmt w:val="decimal"/>
      <w:lvlText w:val="%1."/>
      <w:lvlJc w:val="left"/>
      <w:pPr>
        <w:ind w:left="420" w:hanging="42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7" w15:restartNumberingAfterBreak="0">
    <w:nsid w:val="37573286"/>
    <w:multiLevelType w:val="hybridMultilevel"/>
    <w:tmpl w:val="D64EFC64"/>
    <w:lvl w:ilvl="0" w:tplc="A58205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854F7"/>
    <w:multiLevelType w:val="hybridMultilevel"/>
    <w:tmpl w:val="422AB178"/>
    <w:lvl w:ilvl="0" w:tplc="65808088">
      <w:start w:val="1"/>
      <w:numFmt w:val="lowerLetter"/>
      <w:lvlText w:val="%1)"/>
      <w:lvlJc w:val="left"/>
      <w:pPr>
        <w:ind w:left="1211" w:hanging="360"/>
      </w:pPr>
      <w:rPr>
        <w:rFonts w:hint="default"/>
      </w:rPr>
    </w:lvl>
    <w:lvl w:ilvl="1" w:tplc="041F0019">
      <w:start w:val="1"/>
      <w:numFmt w:val="lowerLetter"/>
      <w:lvlText w:val="%2."/>
      <w:lvlJc w:val="left"/>
      <w:pPr>
        <w:ind w:left="1650" w:hanging="360"/>
      </w:pPr>
    </w:lvl>
    <w:lvl w:ilvl="2" w:tplc="041F001B">
      <w:start w:val="1"/>
      <w:numFmt w:val="lowerRoman"/>
      <w:lvlText w:val="%3."/>
      <w:lvlJc w:val="right"/>
      <w:pPr>
        <w:ind w:left="2370" w:hanging="180"/>
      </w:pPr>
    </w:lvl>
    <w:lvl w:ilvl="3" w:tplc="041F000F">
      <w:start w:val="1"/>
      <w:numFmt w:val="decimal"/>
      <w:lvlText w:val="%4."/>
      <w:lvlJc w:val="left"/>
      <w:pPr>
        <w:ind w:left="3090" w:hanging="360"/>
      </w:pPr>
    </w:lvl>
    <w:lvl w:ilvl="4" w:tplc="041F0019">
      <w:start w:val="1"/>
      <w:numFmt w:val="lowerLetter"/>
      <w:lvlText w:val="%5."/>
      <w:lvlJc w:val="left"/>
      <w:pPr>
        <w:ind w:left="3810" w:hanging="360"/>
      </w:pPr>
    </w:lvl>
    <w:lvl w:ilvl="5" w:tplc="041F001B">
      <w:start w:val="1"/>
      <w:numFmt w:val="lowerRoman"/>
      <w:lvlText w:val="%6."/>
      <w:lvlJc w:val="right"/>
      <w:pPr>
        <w:ind w:left="4530" w:hanging="180"/>
      </w:pPr>
    </w:lvl>
    <w:lvl w:ilvl="6" w:tplc="041F000F">
      <w:start w:val="1"/>
      <w:numFmt w:val="decimal"/>
      <w:lvlText w:val="%7."/>
      <w:lvlJc w:val="left"/>
      <w:pPr>
        <w:ind w:left="5250" w:hanging="360"/>
      </w:pPr>
    </w:lvl>
    <w:lvl w:ilvl="7" w:tplc="041F0019">
      <w:start w:val="1"/>
      <w:numFmt w:val="lowerLetter"/>
      <w:lvlText w:val="%8."/>
      <w:lvlJc w:val="left"/>
      <w:pPr>
        <w:ind w:left="5970" w:hanging="360"/>
      </w:pPr>
    </w:lvl>
    <w:lvl w:ilvl="8" w:tplc="041F001B">
      <w:start w:val="1"/>
      <w:numFmt w:val="lowerRoman"/>
      <w:lvlText w:val="%9."/>
      <w:lvlJc w:val="right"/>
      <w:pPr>
        <w:ind w:left="6690" w:hanging="180"/>
      </w:pPr>
    </w:lvl>
  </w:abstractNum>
  <w:abstractNum w:abstractNumId="19" w15:restartNumberingAfterBreak="0">
    <w:nsid w:val="3D6F7E53"/>
    <w:multiLevelType w:val="hybridMultilevel"/>
    <w:tmpl w:val="193EC4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DC16726"/>
    <w:multiLevelType w:val="hybridMultilevel"/>
    <w:tmpl w:val="CBCA8026"/>
    <w:lvl w:ilvl="0" w:tplc="041F000B">
      <w:start w:val="1"/>
      <w:numFmt w:val="bullet"/>
      <w:lvlText w:val=""/>
      <w:lvlJc w:val="left"/>
      <w:pPr>
        <w:ind w:left="720" w:hanging="360"/>
      </w:pPr>
      <w:rPr>
        <w:rFonts w:ascii="Wingdings" w:hAnsi="Wingdings" w:hint="default"/>
      </w:rPr>
    </w:lvl>
    <w:lvl w:ilvl="1" w:tplc="2A7C1FEC">
      <w:start w:val="1"/>
      <w:numFmt w:val="lowerLetter"/>
      <w:lvlText w:val="%2."/>
      <w:lvlJc w:val="left"/>
      <w:pPr>
        <w:ind w:left="1440" w:hanging="360"/>
      </w:pPr>
    </w:lvl>
    <w:lvl w:ilvl="2" w:tplc="0996149E">
      <w:start w:val="1"/>
      <w:numFmt w:val="bullet"/>
      <w:lvlText w:val=""/>
      <w:lvlJc w:val="left"/>
      <w:pPr>
        <w:ind w:left="2160" w:hanging="180"/>
      </w:pPr>
      <w:rPr>
        <w:rFonts w:ascii="Symbol" w:hAnsi="Symbol" w:hint="default"/>
      </w:rPr>
    </w:lvl>
    <w:lvl w:ilvl="3" w:tplc="723E4AD4" w:tentative="1">
      <w:start w:val="1"/>
      <w:numFmt w:val="decimal"/>
      <w:lvlText w:val="%4."/>
      <w:lvlJc w:val="left"/>
      <w:pPr>
        <w:ind w:left="2880" w:hanging="360"/>
      </w:pPr>
    </w:lvl>
    <w:lvl w:ilvl="4" w:tplc="14DA4806" w:tentative="1">
      <w:start w:val="1"/>
      <w:numFmt w:val="lowerLetter"/>
      <w:lvlText w:val="%5."/>
      <w:lvlJc w:val="left"/>
      <w:pPr>
        <w:ind w:left="3600" w:hanging="360"/>
      </w:pPr>
    </w:lvl>
    <w:lvl w:ilvl="5" w:tplc="A0CC46C2" w:tentative="1">
      <w:start w:val="1"/>
      <w:numFmt w:val="lowerRoman"/>
      <w:lvlText w:val="%6."/>
      <w:lvlJc w:val="right"/>
      <w:pPr>
        <w:ind w:left="4320" w:hanging="180"/>
      </w:pPr>
    </w:lvl>
    <w:lvl w:ilvl="6" w:tplc="E67A5C34" w:tentative="1">
      <w:start w:val="1"/>
      <w:numFmt w:val="decimal"/>
      <w:lvlText w:val="%7."/>
      <w:lvlJc w:val="left"/>
      <w:pPr>
        <w:ind w:left="5040" w:hanging="360"/>
      </w:pPr>
    </w:lvl>
    <w:lvl w:ilvl="7" w:tplc="AF68D254" w:tentative="1">
      <w:start w:val="1"/>
      <w:numFmt w:val="lowerLetter"/>
      <w:lvlText w:val="%8."/>
      <w:lvlJc w:val="left"/>
      <w:pPr>
        <w:ind w:left="5760" w:hanging="360"/>
      </w:pPr>
    </w:lvl>
    <w:lvl w:ilvl="8" w:tplc="6970778E" w:tentative="1">
      <w:start w:val="1"/>
      <w:numFmt w:val="lowerRoman"/>
      <w:lvlText w:val="%9."/>
      <w:lvlJc w:val="right"/>
      <w:pPr>
        <w:ind w:left="6480" w:hanging="180"/>
      </w:pPr>
    </w:lvl>
  </w:abstractNum>
  <w:abstractNum w:abstractNumId="21" w15:restartNumberingAfterBreak="0">
    <w:nsid w:val="3E19078A"/>
    <w:multiLevelType w:val="multilevel"/>
    <w:tmpl w:val="580EA134"/>
    <w:lvl w:ilvl="0">
      <w:start w:val="1"/>
      <w:numFmt w:val="bullet"/>
      <w:lvlText w:val=""/>
      <w:lvlJc w:val="left"/>
      <w:pPr>
        <w:ind w:left="420" w:hanging="420"/>
      </w:pPr>
      <w:rPr>
        <w:rFonts w:ascii="Symbol" w:hAnsi="Symbol"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22" w15:restartNumberingAfterBreak="0">
    <w:nsid w:val="44786710"/>
    <w:multiLevelType w:val="hybridMultilevel"/>
    <w:tmpl w:val="2304B902"/>
    <w:lvl w:ilvl="0" w:tplc="B7060F8E">
      <w:start w:val="1"/>
      <w:numFmt w:val="lowerLetter"/>
      <w:lvlText w:val="%1)"/>
      <w:lvlJc w:val="left"/>
      <w:pPr>
        <w:tabs>
          <w:tab w:val="num" w:pos="960"/>
        </w:tabs>
        <w:ind w:left="96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3" w15:restartNumberingAfterBreak="0">
    <w:nsid w:val="46915AD4"/>
    <w:multiLevelType w:val="hybridMultilevel"/>
    <w:tmpl w:val="7A966C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84D672F"/>
    <w:multiLevelType w:val="hybridMultilevel"/>
    <w:tmpl w:val="7070176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8CE48AF"/>
    <w:multiLevelType w:val="hybridMultilevel"/>
    <w:tmpl w:val="520ABB90"/>
    <w:lvl w:ilvl="0" w:tplc="041F0001">
      <w:start w:val="1"/>
      <w:numFmt w:val="bullet"/>
      <w:lvlText w:val=""/>
      <w:lvlJc w:val="left"/>
      <w:pPr>
        <w:ind w:left="940" w:hanging="360"/>
      </w:pPr>
      <w:rPr>
        <w:rFonts w:ascii="Symbol" w:hAnsi="Symbol" w:hint="default"/>
      </w:rPr>
    </w:lvl>
    <w:lvl w:ilvl="1" w:tplc="041F0003" w:tentative="1">
      <w:start w:val="1"/>
      <w:numFmt w:val="bullet"/>
      <w:lvlText w:val="o"/>
      <w:lvlJc w:val="left"/>
      <w:pPr>
        <w:ind w:left="1660" w:hanging="360"/>
      </w:pPr>
      <w:rPr>
        <w:rFonts w:ascii="Courier New" w:hAnsi="Courier New" w:cs="Courier New" w:hint="default"/>
      </w:rPr>
    </w:lvl>
    <w:lvl w:ilvl="2" w:tplc="041F0005" w:tentative="1">
      <w:start w:val="1"/>
      <w:numFmt w:val="bullet"/>
      <w:lvlText w:val=""/>
      <w:lvlJc w:val="left"/>
      <w:pPr>
        <w:ind w:left="2380" w:hanging="360"/>
      </w:pPr>
      <w:rPr>
        <w:rFonts w:ascii="Wingdings" w:hAnsi="Wingdings" w:hint="default"/>
      </w:rPr>
    </w:lvl>
    <w:lvl w:ilvl="3" w:tplc="041F0001" w:tentative="1">
      <w:start w:val="1"/>
      <w:numFmt w:val="bullet"/>
      <w:lvlText w:val=""/>
      <w:lvlJc w:val="left"/>
      <w:pPr>
        <w:ind w:left="3100" w:hanging="360"/>
      </w:pPr>
      <w:rPr>
        <w:rFonts w:ascii="Symbol" w:hAnsi="Symbol" w:hint="default"/>
      </w:rPr>
    </w:lvl>
    <w:lvl w:ilvl="4" w:tplc="041F0003" w:tentative="1">
      <w:start w:val="1"/>
      <w:numFmt w:val="bullet"/>
      <w:lvlText w:val="o"/>
      <w:lvlJc w:val="left"/>
      <w:pPr>
        <w:ind w:left="3820" w:hanging="360"/>
      </w:pPr>
      <w:rPr>
        <w:rFonts w:ascii="Courier New" w:hAnsi="Courier New" w:cs="Courier New" w:hint="default"/>
      </w:rPr>
    </w:lvl>
    <w:lvl w:ilvl="5" w:tplc="041F0005" w:tentative="1">
      <w:start w:val="1"/>
      <w:numFmt w:val="bullet"/>
      <w:lvlText w:val=""/>
      <w:lvlJc w:val="left"/>
      <w:pPr>
        <w:ind w:left="4540" w:hanging="360"/>
      </w:pPr>
      <w:rPr>
        <w:rFonts w:ascii="Wingdings" w:hAnsi="Wingdings" w:hint="default"/>
      </w:rPr>
    </w:lvl>
    <w:lvl w:ilvl="6" w:tplc="041F0001" w:tentative="1">
      <w:start w:val="1"/>
      <w:numFmt w:val="bullet"/>
      <w:lvlText w:val=""/>
      <w:lvlJc w:val="left"/>
      <w:pPr>
        <w:ind w:left="5260" w:hanging="360"/>
      </w:pPr>
      <w:rPr>
        <w:rFonts w:ascii="Symbol" w:hAnsi="Symbol" w:hint="default"/>
      </w:rPr>
    </w:lvl>
    <w:lvl w:ilvl="7" w:tplc="041F0003" w:tentative="1">
      <w:start w:val="1"/>
      <w:numFmt w:val="bullet"/>
      <w:lvlText w:val="o"/>
      <w:lvlJc w:val="left"/>
      <w:pPr>
        <w:ind w:left="5980" w:hanging="360"/>
      </w:pPr>
      <w:rPr>
        <w:rFonts w:ascii="Courier New" w:hAnsi="Courier New" w:cs="Courier New" w:hint="default"/>
      </w:rPr>
    </w:lvl>
    <w:lvl w:ilvl="8" w:tplc="041F0005" w:tentative="1">
      <w:start w:val="1"/>
      <w:numFmt w:val="bullet"/>
      <w:lvlText w:val=""/>
      <w:lvlJc w:val="left"/>
      <w:pPr>
        <w:ind w:left="6700" w:hanging="360"/>
      </w:pPr>
      <w:rPr>
        <w:rFonts w:ascii="Wingdings" w:hAnsi="Wingdings" w:hint="default"/>
      </w:rPr>
    </w:lvl>
  </w:abstractNum>
  <w:abstractNum w:abstractNumId="26" w15:restartNumberingAfterBreak="0">
    <w:nsid w:val="497E3DB6"/>
    <w:multiLevelType w:val="hybridMultilevel"/>
    <w:tmpl w:val="03DEBDB0"/>
    <w:lvl w:ilvl="0" w:tplc="053AD4C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D3E0C"/>
    <w:multiLevelType w:val="hybridMultilevel"/>
    <w:tmpl w:val="36D6018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B1E4C56"/>
    <w:multiLevelType w:val="hybridMultilevel"/>
    <w:tmpl w:val="56CC4A2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0E046F5"/>
    <w:multiLevelType w:val="hybridMultilevel"/>
    <w:tmpl w:val="4D78741A"/>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0" w15:restartNumberingAfterBreak="0">
    <w:nsid w:val="62105E4A"/>
    <w:multiLevelType w:val="hybridMultilevel"/>
    <w:tmpl w:val="2216F24E"/>
    <w:lvl w:ilvl="0" w:tplc="9ECC6488">
      <w:start w:val="1"/>
      <mc:AlternateContent>
        <mc:Choice Requires="w14">
          <w:numFmt w:val="custom" w:format="a, ç, ĝ, ..."/>
        </mc:Choice>
        <mc:Fallback>
          <w:numFmt w:val="decimal"/>
        </mc:Fallback>
      </mc:AlternateContent>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1" w15:restartNumberingAfterBreak="0">
    <w:nsid w:val="63601890"/>
    <w:multiLevelType w:val="hybridMultilevel"/>
    <w:tmpl w:val="BD9ED7EE"/>
    <w:lvl w:ilvl="0" w:tplc="A49A1C2A">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A27E8"/>
    <w:multiLevelType w:val="hybridMultilevel"/>
    <w:tmpl w:val="ED0C8194"/>
    <w:lvl w:ilvl="0" w:tplc="5372CF5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64317A0A"/>
    <w:multiLevelType w:val="hybridMultilevel"/>
    <w:tmpl w:val="1320F614"/>
    <w:lvl w:ilvl="0" w:tplc="A4CCA636">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4A149BD"/>
    <w:multiLevelType w:val="multilevel"/>
    <w:tmpl w:val="2A4C046A"/>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b/>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543D1"/>
    <w:multiLevelType w:val="hybridMultilevel"/>
    <w:tmpl w:val="EBA0F5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94709EF"/>
    <w:multiLevelType w:val="hybridMultilevel"/>
    <w:tmpl w:val="71E83CA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B113D26"/>
    <w:multiLevelType w:val="hybridMultilevel"/>
    <w:tmpl w:val="0980C8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1756FA5"/>
    <w:multiLevelType w:val="hybridMultilevel"/>
    <w:tmpl w:val="2A22E72A"/>
    <w:lvl w:ilvl="0" w:tplc="A58205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F48FA"/>
    <w:multiLevelType w:val="hybridMultilevel"/>
    <w:tmpl w:val="0F42BF18"/>
    <w:lvl w:ilvl="0" w:tplc="0568A060">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766435B8"/>
    <w:multiLevelType w:val="hybridMultilevel"/>
    <w:tmpl w:val="E5F69DB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9D81B36"/>
    <w:multiLevelType w:val="hybridMultilevel"/>
    <w:tmpl w:val="220ED4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A5148B0"/>
    <w:multiLevelType w:val="hybridMultilevel"/>
    <w:tmpl w:val="49A0CBB8"/>
    <w:lvl w:ilvl="0" w:tplc="041F000B">
      <w:start w:val="1"/>
      <w:numFmt w:val="bullet"/>
      <w:lvlText w:val=""/>
      <w:lvlJc w:val="left"/>
      <w:pPr>
        <w:ind w:left="720" w:hanging="360"/>
      </w:pPr>
      <w:rPr>
        <w:rFonts w:ascii="Wingdings" w:hAnsi="Wingdings" w:hint="default"/>
      </w:rPr>
    </w:lvl>
    <w:lvl w:ilvl="1" w:tplc="041F0019">
      <w:start w:val="1"/>
      <w:numFmt w:val="lowerLetter"/>
      <w:lvlText w:val="%2."/>
      <w:lvlJc w:val="left"/>
      <w:pPr>
        <w:ind w:left="1440" w:hanging="360"/>
      </w:pPr>
    </w:lvl>
    <w:lvl w:ilvl="2" w:tplc="041F001B">
      <w:start w:val="1"/>
      <w:numFmt w:val="bullet"/>
      <w:lvlText w:val=""/>
      <w:lvlJc w:val="left"/>
      <w:pPr>
        <w:ind w:left="2160" w:hanging="18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A667328"/>
    <w:multiLevelType w:val="hybridMultilevel"/>
    <w:tmpl w:val="6F16066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B345783"/>
    <w:multiLevelType w:val="hybridMultilevel"/>
    <w:tmpl w:val="03C03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B8A2582"/>
    <w:multiLevelType w:val="multilevel"/>
    <w:tmpl w:val="580EA134"/>
    <w:lvl w:ilvl="0">
      <w:start w:val="1"/>
      <w:numFmt w:val="bullet"/>
      <w:lvlText w:val=""/>
      <w:lvlJc w:val="left"/>
      <w:pPr>
        <w:ind w:left="420" w:hanging="420"/>
      </w:pPr>
      <w:rPr>
        <w:rFonts w:ascii="Symbol" w:hAnsi="Symbol"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num w:numId="1">
    <w:abstractNumId w:val="1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5"/>
  </w:num>
  <w:num w:numId="6">
    <w:abstractNumId w:val="40"/>
  </w:num>
  <w:num w:numId="7">
    <w:abstractNumId w:val="33"/>
  </w:num>
  <w:num w:numId="8">
    <w:abstractNumId w:val="34"/>
  </w:num>
  <w:num w:numId="9">
    <w:abstractNumId w:val="27"/>
  </w:num>
  <w:num w:numId="10">
    <w:abstractNumId w:val="30"/>
  </w:num>
  <w:num w:numId="11">
    <w:abstractNumId w:val="13"/>
  </w:num>
  <w:num w:numId="12">
    <w:abstractNumId w:val="28"/>
  </w:num>
  <w:num w:numId="13">
    <w:abstractNumId w:val="24"/>
  </w:num>
  <w:num w:numId="14">
    <w:abstractNumId w:val="8"/>
  </w:num>
  <w:num w:numId="15">
    <w:abstractNumId w:val="12"/>
  </w:num>
  <w:num w:numId="16">
    <w:abstractNumId w:val="36"/>
  </w:num>
  <w:num w:numId="17">
    <w:abstractNumId w:val="23"/>
  </w:num>
  <w:num w:numId="18">
    <w:abstractNumId w:val="16"/>
  </w:num>
  <w:num w:numId="19">
    <w:abstractNumId w:val="41"/>
  </w:num>
  <w:num w:numId="20">
    <w:abstractNumId w:val="4"/>
  </w:num>
  <w:num w:numId="21">
    <w:abstractNumId w:val="3"/>
  </w:num>
  <w:num w:numId="22">
    <w:abstractNumId w:val="35"/>
  </w:num>
  <w:num w:numId="23">
    <w:abstractNumId w:val="19"/>
  </w:num>
  <w:num w:numId="24">
    <w:abstractNumId w:val="2"/>
  </w:num>
  <w:num w:numId="25">
    <w:abstractNumId w:val="44"/>
  </w:num>
  <w:num w:numId="26">
    <w:abstractNumId w:val="45"/>
  </w:num>
  <w:num w:numId="27">
    <w:abstractNumId w:val="21"/>
  </w:num>
  <w:num w:numId="28">
    <w:abstractNumId w:val="25"/>
  </w:num>
  <w:num w:numId="29">
    <w:abstractNumId w:val="1"/>
  </w:num>
  <w:num w:numId="30">
    <w:abstractNumId w:val="37"/>
  </w:num>
  <w:num w:numId="31">
    <w:abstractNumId w:val="14"/>
  </w:num>
  <w:num w:numId="32">
    <w:abstractNumId w:val="7"/>
  </w:num>
  <w:num w:numId="33">
    <w:abstractNumId w:val="20"/>
  </w:num>
  <w:num w:numId="34">
    <w:abstractNumId w:val="42"/>
  </w:num>
  <w:num w:numId="35">
    <w:abstractNumId w:val="32"/>
  </w:num>
  <w:num w:numId="36">
    <w:abstractNumId w:val="39"/>
  </w:num>
  <w:num w:numId="37">
    <w:abstractNumId w:val="43"/>
  </w:num>
  <w:num w:numId="38">
    <w:abstractNumId w:val="10"/>
  </w:num>
  <w:num w:numId="39">
    <w:abstractNumId w:val="6"/>
  </w:num>
  <w:num w:numId="40">
    <w:abstractNumId w:val="31"/>
  </w:num>
  <w:num w:numId="41">
    <w:abstractNumId w:val="0"/>
    <w:lvlOverride w:ilvl="0">
      <w:startOverride w:val="1"/>
    </w:lvlOverride>
  </w:num>
  <w:num w:numId="42">
    <w:abstractNumId w:val="11"/>
  </w:num>
  <w:num w:numId="43">
    <w:abstractNumId w:val="38"/>
  </w:num>
  <w:num w:numId="44">
    <w:abstractNumId w:val="17"/>
  </w:num>
  <w:num w:numId="45">
    <w:abstractNumId w:val="26"/>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56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9A"/>
    <w:rsid w:val="000008E6"/>
    <w:rsid w:val="00002E9D"/>
    <w:rsid w:val="00003608"/>
    <w:rsid w:val="0000371B"/>
    <w:rsid w:val="00004844"/>
    <w:rsid w:val="00004B38"/>
    <w:rsid w:val="00004B70"/>
    <w:rsid w:val="000059D6"/>
    <w:rsid w:val="000109B4"/>
    <w:rsid w:val="00010F06"/>
    <w:rsid w:val="00010F59"/>
    <w:rsid w:val="00011533"/>
    <w:rsid w:val="00012233"/>
    <w:rsid w:val="00014B7A"/>
    <w:rsid w:val="000157CE"/>
    <w:rsid w:val="00015F1A"/>
    <w:rsid w:val="00016AA9"/>
    <w:rsid w:val="000170FA"/>
    <w:rsid w:val="00020492"/>
    <w:rsid w:val="000209AB"/>
    <w:rsid w:val="00020E50"/>
    <w:rsid w:val="000213FF"/>
    <w:rsid w:val="00022A82"/>
    <w:rsid w:val="00024019"/>
    <w:rsid w:val="00024680"/>
    <w:rsid w:val="00024EA8"/>
    <w:rsid w:val="000253E3"/>
    <w:rsid w:val="00025D2F"/>
    <w:rsid w:val="000272D4"/>
    <w:rsid w:val="00027AEE"/>
    <w:rsid w:val="00036418"/>
    <w:rsid w:val="00036D2F"/>
    <w:rsid w:val="00037034"/>
    <w:rsid w:val="00037182"/>
    <w:rsid w:val="00037D90"/>
    <w:rsid w:val="000402DB"/>
    <w:rsid w:val="00040428"/>
    <w:rsid w:val="00041106"/>
    <w:rsid w:val="00041671"/>
    <w:rsid w:val="000420B3"/>
    <w:rsid w:val="00042F9A"/>
    <w:rsid w:val="00043C6D"/>
    <w:rsid w:val="00044523"/>
    <w:rsid w:val="000452B7"/>
    <w:rsid w:val="0004680B"/>
    <w:rsid w:val="00047F9C"/>
    <w:rsid w:val="000518B9"/>
    <w:rsid w:val="00052F18"/>
    <w:rsid w:val="00053136"/>
    <w:rsid w:val="00053AD1"/>
    <w:rsid w:val="00055BF9"/>
    <w:rsid w:val="00056B05"/>
    <w:rsid w:val="00060637"/>
    <w:rsid w:val="00060B3D"/>
    <w:rsid w:val="00061348"/>
    <w:rsid w:val="000613BB"/>
    <w:rsid w:val="0006264C"/>
    <w:rsid w:val="00064D39"/>
    <w:rsid w:val="0006649E"/>
    <w:rsid w:val="00066D52"/>
    <w:rsid w:val="000674D8"/>
    <w:rsid w:val="00070961"/>
    <w:rsid w:val="00072B5B"/>
    <w:rsid w:val="000735BF"/>
    <w:rsid w:val="00076BC9"/>
    <w:rsid w:val="000770E8"/>
    <w:rsid w:val="00077339"/>
    <w:rsid w:val="000814BB"/>
    <w:rsid w:val="00082EFF"/>
    <w:rsid w:val="0008337E"/>
    <w:rsid w:val="00083B64"/>
    <w:rsid w:val="00084A74"/>
    <w:rsid w:val="00086309"/>
    <w:rsid w:val="00086722"/>
    <w:rsid w:val="000879CD"/>
    <w:rsid w:val="00091F78"/>
    <w:rsid w:val="00094AF6"/>
    <w:rsid w:val="000952D8"/>
    <w:rsid w:val="00096AE3"/>
    <w:rsid w:val="00097726"/>
    <w:rsid w:val="000A336A"/>
    <w:rsid w:val="000A5CFC"/>
    <w:rsid w:val="000A6E3F"/>
    <w:rsid w:val="000A7287"/>
    <w:rsid w:val="000B070D"/>
    <w:rsid w:val="000B0C49"/>
    <w:rsid w:val="000B3882"/>
    <w:rsid w:val="000B53A4"/>
    <w:rsid w:val="000B5E51"/>
    <w:rsid w:val="000B6A3B"/>
    <w:rsid w:val="000B78E9"/>
    <w:rsid w:val="000C02CF"/>
    <w:rsid w:val="000C0E83"/>
    <w:rsid w:val="000C1CAC"/>
    <w:rsid w:val="000C23D4"/>
    <w:rsid w:val="000C5BEA"/>
    <w:rsid w:val="000C6518"/>
    <w:rsid w:val="000C78B2"/>
    <w:rsid w:val="000E0BAB"/>
    <w:rsid w:val="000E269D"/>
    <w:rsid w:val="000E3106"/>
    <w:rsid w:val="000E6C52"/>
    <w:rsid w:val="000F01DE"/>
    <w:rsid w:val="000F0C97"/>
    <w:rsid w:val="000F10CB"/>
    <w:rsid w:val="000F5DC5"/>
    <w:rsid w:val="000F61CF"/>
    <w:rsid w:val="00103047"/>
    <w:rsid w:val="00103A90"/>
    <w:rsid w:val="0010409C"/>
    <w:rsid w:val="00104C6E"/>
    <w:rsid w:val="00104C8D"/>
    <w:rsid w:val="0010582B"/>
    <w:rsid w:val="001103BD"/>
    <w:rsid w:val="001119E6"/>
    <w:rsid w:val="001123B4"/>
    <w:rsid w:val="00112FB3"/>
    <w:rsid w:val="00115015"/>
    <w:rsid w:val="00115AB9"/>
    <w:rsid w:val="00115C1D"/>
    <w:rsid w:val="00116B53"/>
    <w:rsid w:val="00116D93"/>
    <w:rsid w:val="001170AD"/>
    <w:rsid w:val="00117F7E"/>
    <w:rsid w:val="0012130C"/>
    <w:rsid w:val="00123719"/>
    <w:rsid w:val="00126DC5"/>
    <w:rsid w:val="001277ED"/>
    <w:rsid w:val="00132A3E"/>
    <w:rsid w:val="001353FC"/>
    <w:rsid w:val="00141837"/>
    <w:rsid w:val="001419BA"/>
    <w:rsid w:val="00142F6B"/>
    <w:rsid w:val="001444A4"/>
    <w:rsid w:val="001456E9"/>
    <w:rsid w:val="0014589F"/>
    <w:rsid w:val="001460FB"/>
    <w:rsid w:val="00147618"/>
    <w:rsid w:val="00147DED"/>
    <w:rsid w:val="00147E35"/>
    <w:rsid w:val="00151927"/>
    <w:rsid w:val="001520C2"/>
    <w:rsid w:val="001534FF"/>
    <w:rsid w:val="00155101"/>
    <w:rsid w:val="0015667C"/>
    <w:rsid w:val="001577DC"/>
    <w:rsid w:val="00157DE3"/>
    <w:rsid w:val="00160CE5"/>
    <w:rsid w:val="00160D14"/>
    <w:rsid w:val="0016454F"/>
    <w:rsid w:val="001645D8"/>
    <w:rsid w:val="001649AE"/>
    <w:rsid w:val="00165723"/>
    <w:rsid w:val="001671CE"/>
    <w:rsid w:val="00167903"/>
    <w:rsid w:val="0017091A"/>
    <w:rsid w:val="00170C30"/>
    <w:rsid w:val="0017541F"/>
    <w:rsid w:val="00176818"/>
    <w:rsid w:val="00181CC6"/>
    <w:rsid w:val="00183C88"/>
    <w:rsid w:val="00183D28"/>
    <w:rsid w:val="00183DED"/>
    <w:rsid w:val="001849E9"/>
    <w:rsid w:val="001875E1"/>
    <w:rsid w:val="00187D35"/>
    <w:rsid w:val="001901AD"/>
    <w:rsid w:val="00192588"/>
    <w:rsid w:val="001940DC"/>
    <w:rsid w:val="001943C3"/>
    <w:rsid w:val="00195D03"/>
    <w:rsid w:val="00196525"/>
    <w:rsid w:val="00196657"/>
    <w:rsid w:val="001A1C2E"/>
    <w:rsid w:val="001A1F1D"/>
    <w:rsid w:val="001A275F"/>
    <w:rsid w:val="001A6B3A"/>
    <w:rsid w:val="001B0093"/>
    <w:rsid w:val="001B0BCB"/>
    <w:rsid w:val="001B1864"/>
    <w:rsid w:val="001B542C"/>
    <w:rsid w:val="001B5B51"/>
    <w:rsid w:val="001B62D0"/>
    <w:rsid w:val="001B72F6"/>
    <w:rsid w:val="001C19B3"/>
    <w:rsid w:val="001C1C80"/>
    <w:rsid w:val="001C1D86"/>
    <w:rsid w:val="001C4712"/>
    <w:rsid w:val="001C4E10"/>
    <w:rsid w:val="001C596F"/>
    <w:rsid w:val="001C5A19"/>
    <w:rsid w:val="001C63D5"/>
    <w:rsid w:val="001C6DE1"/>
    <w:rsid w:val="001C7984"/>
    <w:rsid w:val="001C7FFB"/>
    <w:rsid w:val="001D0202"/>
    <w:rsid w:val="001D03B0"/>
    <w:rsid w:val="001D0604"/>
    <w:rsid w:val="001D2DDB"/>
    <w:rsid w:val="001D3C4D"/>
    <w:rsid w:val="001D3F24"/>
    <w:rsid w:val="001D4C84"/>
    <w:rsid w:val="001D7279"/>
    <w:rsid w:val="001D7E56"/>
    <w:rsid w:val="001E086C"/>
    <w:rsid w:val="001E0EB2"/>
    <w:rsid w:val="001E216B"/>
    <w:rsid w:val="001E309C"/>
    <w:rsid w:val="001E429A"/>
    <w:rsid w:val="001E69C4"/>
    <w:rsid w:val="001E79BE"/>
    <w:rsid w:val="001E7DB0"/>
    <w:rsid w:val="001F1DBE"/>
    <w:rsid w:val="002002AD"/>
    <w:rsid w:val="00202EB3"/>
    <w:rsid w:val="00203355"/>
    <w:rsid w:val="002035FC"/>
    <w:rsid w:val="00204E71"/>
    <w:rsid w:val="00205A41"/>
    <w:rsid w:val="00206B14"/>
    <w:rsid w:val="00206FC8"/>
    <w:rsid w:val="00207206"/>
    <w:rsid w:val="00210845"/>
    <w:rsid w:val="00214918"/>
    <w:rsid w:val="002155BC"/>
    <w:rsid w:val="00215A94"/>
    <w:rsid w:val="00215FE1"/>
    <w:rsid w:val="0021617F"/>
    <w:rsid w:val="00216C8F"/>
    <w:rsid w:val="002202FF"/>
    <w:rsid w:val="00220915"/>
    <w:rsid w:val="00220F6C"/>
    <w:rsid w:val="00223C87"/>
    <w:rsid w:val="0022410D"/>
    <w:rsid w:val="002270E9"/>
    <w:rsid w:val="00231543"/>
    <w:rsid w:val="002341C9"/>
    <w:rsid w:val="00234280"/>
    <w:rsid w:val="00235F1C"/>
    <w:rsid w:val="002361D1"/>
    <w:rsid w:val="00242E39"/>
    <w:rsid w:val="00244FDE"/>
    <w:rsid w:val="00245A9B"/>
    <w:rsid w:val="00246E22"/>
    <w:rsid w:val="00246F74"/>
    <w:rsid w:val="00251E69"/>
    <w:rsid w:val="0025217B"/>
    <w:rsid w:val="00252B93"/>
    <w:rsid w:val="002532DB"/>
    <w:rsid w:val="002550D3"/>
    <w:rsid w:val="002563E6"/>
    <w:rsid w:val="002566F1"/>
    <w:rsid w:val="002569F8"/>
    <w:rsid w:val="002573A2"/>
    <w:rsid w:val="002606A4"/>
    <w:rsid w:val="0026242E"/>
    <w:rsid w:val="002639AE"/>
    <w:rsid w:val="00263EED"/>
    <w:rsid w:val="002647B1"/>
    <w:rsid w:val="0026637C"/>
    <w:rsid w:val="002665E5"/>
    <w:rsid w:val="00267298"/>
    <w:rsid w:val="00267659"/>
    <w:rsid w:val="00267BBE"/>
    <w:rsid w:val="00267EAA"/>
    <w:rsid w:val="00270DF5"/>
    <w:rsid w:val="00273055"/>
    <w:rsid w:val="00273ECE"/>
    <w:rsid w:val="002742DC"/>
    <w:rsid w:val="00274FA5"/>
    <w:rsid w:val="0028031A"/>
    <w:rsid w:val="0028127C"/>
    <w:rsid w:val="00281505"/>
    <w:rsid w:val="00281922"/>
    <w:rsid w:val="0028219F"/>
    <w:rsid w:val="002826B2"/>
    <w:rsid w:val="00282874"/>
    <w:rsid w:val="00285CF8"/>
    <w:rsid w:val="00287548"/>
    <w:rsid w:val="002902F2"/>
    <w:rsid w:val="002904D1"/>
    <w:rsid w:val="0029051B"/>
    <w:rsid w:val="002907DA"/>
    <w:rsid w:val="002921CC"/>
    <w:rsid w:val="0029358C"/>
    <w:rsid w:val="0029638D"/>
    <w:rsid w:val="00296927"/>
    <w:rsid w:val="00296D69"/>
    <w:rsid w:val="002A093C"/>
    <w:rsid w:val="002A28F8"/>
    <w:rsid w:val="002A2DA5"/>
    <w:rsid w:val="002A361F"/>
    <w:rsid w:val="002A46C4"/>
    <w:rsid w:val="002A6469"/>
    <w:rsid w:val="002A664C"/>
    <w:rsid w:val="002A75B6"/>
    <w:rsid w:val="002B0499"/>
    <w:rsid w:val="002B0E7F"/>
    <w:rsid w:val="002B2C76"/>
    <w:rsid w:val="002B330E"/>
    <w:rsid w:val="002B4034"/>
    <w:rsid w:val="002B4041"/>
    <w:rsid w:val="002B452B"/>
    <w:rsid w:val="002B46B9"/>
    <w:rsid w:val="002B53B1"/>
    <w:rsid w:val="002B5809"/>
    <w:rsid w:val="002B5CAC"/>
    <w:rsid w:val="002B5DDC"/>
    <w:rsid w:val="002B69DA"/>
    <w:rsid w:val="002B7056"/>
    <w:rsid w:val="002B74A6"/>
    <w:rsid w:val="002B783F"/>
    <w:rsid w:val="002C090F"/>
    <w:rsid w:val="002C1D0C"/>
    <w:rsid w:val="002C290C"/>
    <w:rsid w:val="002C52BB"/>
    <w:rsid w:val="002D1A92"/>
    <w:rsid w:val="002D4063"/>
    <w:rsid w:val="002D579A"/>
    <w:rsid w:val="002D754D"/>
    <w:rsid w:val="002D77AD"/>
    <w:rsid w:val="002E1D89"/>
    <w:rsid w:val="002E2894"/>
    <w:rsid w:val="002E4952"/>
    <w:rsid w:val="002E54F9"/>
    <w:rsid w:val="002E6555"/>
    <w:rsid w:val="002E6556"/>
    <w:rsid w:val="002F00A1"/>
    <w:rsid w:val="002F1EBB"/>
    <w:rsid w:val="002F21AE"/>
    <w:rsid w:val="002F2FC8"/>
    <w:rsid w:val="002F37A4"/>
    <w:rsid w:val="002F411A"/>
    <w:rsid w:val="002F7698"/>
    <w:rsid w:val="002F78FC"/>
    <w:rsid w:val="003000E7"/>
    <w:rsid w:val="00300E6C"/>
    <w:rsid w:val="00302CEE"/>
    <w:rsid w:val="00303743"/>
    <w:rsid w:val="00304CAA"/>
    <w:rsid w:val="00304F28"/>
    <w:rsid w:val="00305F6B"/>
    <w:rsid w:val="00307AA5"/>
    <w:rsid w:val="00311001"/>
    <w:rsid w:val="0031201A"/>
    <w:rsid w:val="0031317E"/>
    <w:rsid w:val="003166FC"/>
    <w:rsid w:val="00321099"/>
    <w:rsid w:val="003230A4"/>
    <w:rsid w:val="003253CA"/>
    <w:rsid w:val="00331769"/>
    <w:rsid w:val="003353C7"/>
    <w:rsid w:val="00335787"/>
    <w:rsid w:val="0033679A"/>
    <w:rsid w:val="00336EBA"/>
    <w:rsid w:val="003375AC"/>
    <w:rsid w:val="00340C8C"/>
    <w:rsid w:val="003413E5"/>
    <w:rsid w:val="00342069"/>
    <w:rsid w:val="00344871"/>
    <w:rsid w:val="00344BA9"/>
    <w:rsid w:val="00346682"/>
    <w:rsid w:val="003521F3"/>
    <w:rsid w:val="003525F1"/>
    <w:rsid w:val="003526C0"/>
    <w:rsid w:val="00352CEE"/>
    <w:rsid w:val="0035530A"/>
    <w:rsid w:val="003557CB"/>
    <w:rsid w:val="00361322"/>
    <w:rsid w:val="00361955"/>
    <w:rsid w:val="00361E4D"/>
    <w:rsid w:val="003631AA"/>
    <w:rsid w:val="00363B6C"/>
    <w:rsid w:val="003641B2"/>
    <w:rsid w:val="00365B6E"/>
    <w:rsid w:val="00365EE3"/>
    <w:rsid w:val="00366319"/>
    <w:rsid w:val="003665F0"/>
    <w:rsid w:val="00367134"/>
    <w:rsid w:val="00370E2F"/>
    <w:rsid w:val="00375298"/>
    <w:rsid w:val="00381E1F"/>
    <w:rsid w:val="00382AA2"/>
    <w:rsid w:val="0038530D"/>
    <w:rsid w:val="00385AB1"/>
    <w:rsid w:val="00386CD8"/>
    <w:rsid w:val="00387D85"/>
    <w:rsid w:val="00390D35"/>
    <w:rsid w:val="00390D78"/>
    <w:rsid w:val="00393EB7"/>
    <w:rsid w:val="00394A8F"/>
    <w:rsid w:val="0039717B"/>
    <w:rsid w:val="003A1393"/>
    <w:rsid w:val="003A1774"/>
    <w:rsid w:val="003A26D6"/>
    <w:rsid w:val="003A435C"/>
    <w:rsid w:val="003A4C1B"/>
    <w:rsid w:val="003A6868"/>
    <w:rsid w:val="003A6992"/>
    <w:rsid w:val="003A7A96"/>
    <w:rsid w:val="003B1EEA"/>
    <w:rsid w:val="003B1FBF"/>
    <w:rsid w:val="003B3A86"/>
    <w:rsid w:val="003B6880"/>
    <w:rsid w:val="003B7906"/>
    <w:rsid w:val="003C2672"/>
    <w:rsid w:val="003C279E"/>
    <w:rsid w:val="003C3C67"/>
    <w:rsid w:val="003C3DF9"/>
    <w:rsid w:val="003C4620"/>
    <w:rsid w:val="003C4ACC"/>
    <w:rsid w:val="003C565A"/>
    <w:rsid w:val="003C566F"/>
    <w:rsid w:val="003C7086"/>
    <w:rsid w:val="003C7F1E"/>
    <w:rsid w:val="003D40F3"/>
    <w:rsid w:val="003D7051"/>
    <w:rsid w:val="003E003B"/>
    <w:rsid w:val="003E09CB"/>
    <w:rsid w:val="003E330A"/>
    <w:rsid w:val="003E3829"/>
    <w:rsid w:val="003E4EEA"/>
    <w:rsid w:val="003E50D0"/>
    <w:rsid w:val="003E737A"/>
    <w:rsid w:val="003F0935"/>
    <w:rsid w:val="003F17BD"/>
    <w:rsid w:val="003F297D"/>
    <w:rsid w:val="003F79AE"/>
    <w:rsid w:val="0040058C"/>
    <w:rsid w:val="004010BA"/>
    <w:rsid w:val="00402020"/>
    <w:rsid w:val="0040226B"/>
    <w:rsid w:val="004028A9"/>
    <w:rsid w:val="00402B5B"/>
    <w:rsid w:val="00404B4C"/>
    <w:rsid w:val="004062F8"/>
    <w:rsid w:val="004105E9"/>
    <w:rsid w:val="004108ED"/>
    <w:rsid w:val="00411A07"/>
    <w:rsid w:val="00412303"/>
    <w:rsid w:val="0041328E"/>
    <w:rsid w:val="00415299"/>
    <w:rsid w:val="0041586D"/>
    <w:rsid w:val="00417094"/>
    <w:rsid w:val="00420F80"/>
    <w:rsid w:val="00421851"/>
    <w:rsid w:val="00422323"/>
    <w:rsid w:val="00422BD5"/>
    <w:rsid w:val="00422DA5"/>
    <w:rsid w:val="004247DC"/>
    <w:rsid w:val="004254F4"/>
    <w:rsid w:val="00425AAF"/>
    <w:rsid w:val="004274BE"/>
    <w:rsid w:val="00427693"/>
    <w:rsid w:val="0043116F"/>
    <w:rsid w:val="004316DD"/>
    <w:rsid w:val="00432445"/>
    <w:rsid w:val="004326E3"/>
    <w:rsid w:val="004327AA"/>
    <w:rsid w:val="00433468"/>
    <w:rsid w:val="00437E4F"/>
    <w:rsid w:val="00440C2C"/>
    <w:rsid w:val="004417EC"/>
    <w:rsid w:val="00443E39"/>
    <w:rsid w:val="004449E7"/>
    <w:rsid w:val="004450D3"/>
    <w:rsid w:val="00445517"/>
    <w:rsid w:val="00446766"/>
    <w:rsid w:val="00450583"/>
    <w:rsid w:val="00450A3A"/>
    <w:rsid w:val="00452B7E"/>
    <w:rsid w:val="00452E70"/>
    <w:rsid w:val="004552B6"/>
    <w:rsid w:val="00455A3C"/>
    <w:rsid w:val="00456492"/>
    <w:rsid w:val="00457BB3"/>
    <w:rsid w:val="00460A03"/>
    <w:rsid w:val="00462734"/>
    <w:rsid w:val="0046376C"/>
    <w:rsid w:val="004638A4"/>
    <w:rsid w:val="00467858"/>
    <w:rsid w:val="00470CB3"/>
    <w:rsid w:val="00471379"/>
    <w:rsid w:val="004713E3"/>
    <w:rsid w:val="00472178"/>
    <w:rsid w:val="00472D76"/>
    <w:rsid w:val="00473349"/>
    <w:rsid w:val="00473F7C"/>
    <w:rsid w:val="00475C81"/>
    <w:rsid w:val="0047610A"/>
    <w:rsid w:val="00476A6A"/>
    <w:rsid w:val="004817D5"/>
    <w:rsid w:val="00482B34"/>
    <w:rsid w:val="00482EC4"/>
    <w:rsid w:val="00483C41"/>
    <w:rsid w:val="004848E9"/>
    <w:rsid w:val="0048535F"/>
    <w:rsid w:val="00485EA4"/>
    <w:rsid w:val="004865AB"/>
    <w:rsid w:val="004871F5"/>
    <w:rsid w:val="00487644"/>
    <w:rsid w:val="00494621"/>
    <w:rsid w:val="00494924"/>
    <w:rsid w:val="0049663E"/>
    <w:rsid w:val="00497E0C"/>
    <w:rsid w:val="004A0795"/>
    <w:rsid w:val="004A10C2"/>
    <w:rsid w:val="004A23EF"/>
    <w:rsid w:val="004A2573"/>
    <w:rsid w:val="004A335E"/>
    <w:rsid w:val="004A3671"/>
    <w:rsid w:val="004A3DB0"/>
    <w:rsid w:val="004A3FD0"/>
    <w:rsid w:val="004A41B5"/>
    <w:rsid w:val="004A4FD5"/>
    <w:rsid w:val="004A566B"/>
    <w:rsid w:val="004A7227"/>
    <w:rsid w:val="004B0189"/>
    <w:rsid w:val="004B0BF4"/>
    <w:rsid w:val="004B2DAB"/>
    <w:rsid w:val="004B32D1"/>
    <w:rsid w:val="004B4515"/>
    <w:rsid w:val="004B4697"/>
    <w:rsid w:val="004B4EA8"/>
    <w:rsid w:val="004B5A40"/>
    <w:rsid w:val="004B5ABB"/>
    <w:rsid w:val="004B5CD3"/>
    <w:rsid w:val="004B5D0B"/>
    <w:rsid w:val="004B73B3"/>
    <w:rsid w:val="004B7452"/>
    <w:rsid w:val="004B7495"/>
    <w:rsid w:val="004C1EE7"/>
    <w:rsid w:val="004C23BF"/>
    <w:rsid w:val="004C2F4F"/>
    <w:rsid w:val="004C307A"/>
    <w:rsid w:val="004C3601"/>
    <w:rsid w:val="004C37B4"/>
    <w:rsid w:val="004C68D3"/>
    <w:rsid w:val="004C6E1D"/>
    <w:rsid w:val="004C7633"/>
    <w:rsid w:val="004D0159"/>
    <w:rsid w:val="004D0429"/>
    <w:rsid w:val="004D1360"/>
    <w:rsid w:val="004D3354"/>
    <w:rsid w:val="004D3FB2"/>
    <w:rsid w:val="004D5C2B"/>
    <w:rsid w:val="004D6DD5"/>
    <w:rsid w:val="004D7814"/>
    <w:rsid w:val="004D7ABF"/>
    <w:rsid w:val="004E0B56"/>
    <w:rsid w:val="004E7621"/>
    <w:rsid w:val="004E7D76"/>
    <w:rsid w:val="004F0687"/>
    <w:rsid w:val="004F25C8"/>
    <w:rsid w:val="004F28CB"/>
    <w:rsid w:val="004F4BAB"/>
    <w:rsid w:val="004F4E28"/>
    <w:rsid w:val="004F4EE0"/>
    <w:rsid w:val="004F6163"/>
    <w:rsid w:val="004F65F1"/>
    <w:rsid w:val="00500E2F"/>
    <w:rsid w:val="0050108B"/>
    <w:rsid w:val="00501BF2"/>
    <w:rsid w:val="0050274C"/>
    <w:rsid w:val="00503E79"/>
    <w:rsid w:val="00503FCE"/>
    <w:rsid w:val="005041A6"/>
    <w:rsid w:val="005062DA"/>
    <w:rsid w:val="0051054C"/>
    <w:rsid w:val="00511396"/>
    <w:rsid w:val="00512775"/>
    <w:rsid w:val="00516798"/>
    <w:rsid w:val="00517104"/>
    <w:rsid w:val="00522A2E"/>
    <w:rsid w:val="0052633B"/>
    <w:rsid w:val="0052675F"/>
    <w:rsid w:val="0052757B"/>
    <w:rsid w:val="005278C7"/>
    <w:rsid w:val="00531BD0"/>
    <w:rsid w:val="00532658"/>
    <w:rsid w:val="0053571D"/>
    <w:rsid w:val="00535877"/>
    <w:rsid w:val="0054096B"/>
    <w:rsid w:val="00540B92"/>
    <w:rsid w:val="0054135A"/>
    <w:rsid w:val="005419A3"/>
    <w:rsid w:val="0054419E"/>
    <w:rsid w:val="00545310"/>
    <w:rsid w:val="00545CCE"/>
    <w:rsid w:val="00546B3C"/>
    <w:rsid w:val="0055199C"/>
    <w:rsid w:val="005519D1"/>
    <w:rsid w:val="00554429"/>
    <w:rsid w:val="005563CD"/>
    <w:rsid w:val="0056145B"/>
    <w:rsid w:val="005628A0"/>
    <w:rsid w:val="00566AF1"/>
    <w:rsid w:val="0056714F"/>
    <w:rsid w:val="005673C1"/>
    <w:rsid w:val="00570F9A"/>
    <w:rsid w:val="0057341F"/>
    <w:rsid w:val="005738FB"/>
    <w:rsid w:val="00574DA3"/>
    <w:rsid w:val="0057534F"/>
    <w:rsid w:val="00575BEF"/>
    <w:rsid w:val="00575E54"/>
    <w:rsid w:val="005760FB"/>
    <w:rsid w:val="00576853"/>
    <w:rsid w:val="00576B95"/>
    <w:rsid w:val="00582D5C"/>
    <w:rsid w:val="005837E8"/>
    <w:rsid w:val="00584DB3"/>
    <w:rsid w:val="00587E3B"/>
    <w:rsid w:val="00590C0B"/>
    <w:rsid w:val="00591369"/>
    <w:rsid w:val="005913D8"/>
    <w:rsid w:val="00593215"/>
    <w:rsid w:val="005962C9"/>
    <w:rsid w:val="005A0692"/>
    <w:rsid w:val="005A0F53"/>
    <w:rsid w:val="005A1781"/>
    <w:rsid w:val="005A1BCD"/>
    <w:rsid w:val="005A2B04"/>
    <w:rsid w:val="005A3187"/>
    <w:rsid w:val="005A31CA"/>
    <w:rsid w:val="005A3A64"/>
    <w:rsid w:val="005A3BAB"/>
    <w:rsid w:val="005A4177"/>
    <w:rsid w:val="005A4506"/>
    <w:rsid w:val="005A5C6D"/>
    <w:rsid w:val="005A7A2F"/>
    <w:rsid w:val="005B12E5"/>
    <w:rsid w:val="005B2757"/>
    <w:rsid w:val="005B2AF5"/>
    <w:rsid w:val="005B5492"/>
    <w:rsid w:val="005B5B90"/>
    <w:rsid w:val="005B7CE1"/>
    <w:rsid w:val="005C2597"/>
    <w:rsid w:val="005C2913"/>
    <w:rsid w:val="005C2ACF"/>
    <w:rsid w:val="005C2FC9"/>
    <w:rsid w:val="005C32FE"/>
    <w:rsid w:val="005C5577"/>
    <w:rsid w:val="005C5617"/>
    <w:rsid w:val="005C5B5E"/>
    <w:rsid w:val="005C6855"/>
    <w:rsid w:val="005C69F7"/>
    <w:rsid w:val="005C6B2F"/>
    <w:rsid w:val="005D23E2"/>
    <w:rsid w:val="005D2B21"/>
    <w:rsid w:val="005D30CC"/>
    <w:rsid w:val="005D3CCA"/>
    <w:rsid w:val="005D4769"/>
    <w:rsid w:val="005D4CFB"/>
    <w:rsid w:val="005D4F04"/>
    <w:rsid w:val="005D5856"/>
    <w:rsid w:val="005D6D1D"/>
    <w:rsid w:val="005D73F3"/>
    <w:rsid w:val="005D7847"/>
    <w:rsid w:val="005E1AF9"/>
    <w:rsid w:val="005E23DA"/>
    <w:rsid w:val="005E24CB"/>
    <w:rsid w:val="005E24F4"/>
    <w:rsid w:val="005E2F64"/>
    <w:rsid w:val="005E3DF7"/>
    <w:rsid w:val="005E5544"/>
    <w:rsid w:val="005E69BA"/>
    <w:rsid w:val="005E70DB"/>
    <w:rsid w:val="005E772D"/>
    <w:rsid w:val="005F0A6D"/>
    <w:rsid w:val="005F3F05"/>
    <w:rsid w:val="005F41C7"/>
    <w:rsid w:val="005F4A8A"/>
    <w:rsid w:val="0060015C"/>
    <w:rsid w:val="00601411"/>
    <w:rsid w:val="00602A5E"/>
    <w:rsid w:val="00605196"/>
    <w:rsid w:val="00605DAC"/>
    <w:rsid w:val="00606936"/>
    <w:rsid w:val="006103D4"/>
    <w:rsid w:val="00612110"/>
    <w:rsid w:val="00612D3E"/>
    <w:rsid w:val="006131E8"/>
    <w:rsid w:val="00622C9E"/>
    <w:rsid w:val="006232EA"/>
    <w:rsid w:val="0062365F"/>
    <w:rsid w:val="00623D9D"/>
    <w:rsid w:val="00623E22"/>
    <w:rsid w:val="00623FE6"/>
    <w:rsid w:val="00624935"/>
    <w:rsid w:val="00625E19"/>
    <w:rsid w:val="00627725"/>
    <w:rsid w:val="00627CA6"/>
    <w:rsid w:val="006303B5"/>
    <w:rsid w:val="006312CC"/>
    <w:rsid w:val="00633A10"/>
    <w:rsid w:val="00635855"/>
    <w:rsid w:val="006362C8"/>
    <w:rsid w:val="006365B5"/>
    <w:rsid w:val="006375D7"/>
    <w:rsid w:val="006378C8"/>
    <w:rsid w:val="00637A0C"/>
    <w:rsid w:val="00641A25"/>
    <w:rsid w:val="00642E1B"/>
    <w:rsid w:val="006435AA"/>
    <w:rsid w:val="00647441"/>
    <w:rsid w:val="006477CB"/>
    <w:rsid w:val="00647AC9"/>
    <w:rsid w:val="00650318"/>
    <w:rsid w:val="00650A4C"/>
    <w:rsid w:val="0065210E"/>
    <w:rsid w:val="0065253F"/>
    <w:rsid w:val="0065323B"/>
    <w:rsid w:val="00653BA2"/>
    <w:rsid w:val="006549EA"/>
    <w:rsid w:val="00660CD2"/>
    <w:rsid w:val="00661755"/>
    <w:rsid w:val="00661EF2"/>
    <w:rsid w:val="00662940"/>
    <w:rsid w:val="006633C5"/>
    <w:rsid w:val="006649AE"/>
    <w:rsid w:val="006666A6"/>
    <w:rsid w:val="006679C4"/>
    <w:rsid w:val="00670084"/>
    <w:rsid w:val="00671987"/>
    <w:rsid w:val="0067364C"/>
    <w:rsid w:val="00675906"/>
    <w:rsid w:val="00675EAB"/>
    <w:rsid w:val="006770E0"/>
    <w:rsid w:val="00680FB7"/>
    <w:rsid w:val="006814E7"/>
    <w:rsid w:val="006815D1"/>
    <w:rsid w:val="00681D01"/>
    <w:rsid w:val="00681DC4"/>
    <w:rsid w:val="00683305"/>
    <w:rsid w:val="00683621"/>
    <w:rsid w:val="00683D5B"/>
    <w:rsid w:val="006844ED"/>
    <w:rsid w:val="0068450F"/>
    <w:rsid w:val="006900E0"/>
    <w:rsid w:val="00690536"/>
    <w:rsid w:val="0069137D"/>
    <w:rsid w:val="00691753"/>
    <w:rsid w:val="006952AC"/>
    <w:rsid w:val="0069612D"/>
    <w:rsid w:val="00696427"/>
    <w:rsid w:val="00696A0A"/>
    <w:rsid w:val="0069745E"/>
    <w:rsid w:val="006977E1"/>
    <w:rsid w:val="00697B25"/>
    <w:rsid w:val="00697B6C"/>
    <w:rsid w:val="006A0025"/>
    <w:rsid w:val="006A10C2"/>
    <w:rsid w:val="006A30B1"/>
    <w:rsid w:val="006A3590"/>
    <w:rsid w:val="006A47F0"/>
    <w:rsid w:val="006A4F6A"/>
    <w:rsid w:val="006A53D6"/>
    <w:rsid w:val="006A5AAD"/>
    <w:rsid w:val="006B0973"/>
    <w:rsid w:val="006B23AD"/>
    <w:rsid w:val="006B30F7"/>
    <w:rsid w:val="006B4193"/>
    <w:rsid w:val="006C09BD"/>
    <w:rsid w:val="006C0A7D"/>
    <w:rsid w:val="006C10A4"/>
    <w:rsid w:val="006C13E9"/>
    <w:rsid w:val="006C1DF2"/>
    <w:rsid w:val="006C237D"/>
    <w:rsid w:val="006C5E1B"/>
    <w:rsid w:val="006C62E3"/>
    <w:rsid w:val="006C72B0"/>
    <w:rsid w:val="006C79DC"/>
    <w:rsid w:val="006D0FA2"/>
    <w:rsid w:val="006D1079"/>
    <w:rsid w:val="006D1213"/>
    <w:rsid w:val="006D12E7"/>
    <w:rsid w:val="006D2A5B"/>
    <w:rsid w:val="006D2A70"/>
    <w:rsid w:val="006D32C8"/>
    <w:rsid w:val="006D4020"/>
    <w:rsid w:val="006D4200"/>
    <w:rsid w:val="006D43B1"/>
    <w:rsid w:val="006D4B26"/>
    <w:rsid w:val="006D53F4"/>
    <w:rsid w:val="006D556E"/>
    <w:rsid w:val="006D56D9"/>
    <w:rsid w:val="006E0D90"/>
    <w:rsid w:val="006E126D"/>
    <w:rsid w:val="006E304C"/>
    <w:rsid w:val="006E345A"/>
    <w:rsid w:val="006E365B"/>
    <w:rsid w:val="006E6E65"/>
    <w:rsid w:val="006E7F04"/>
    <w:rsid w:val="006F3701"/>
    <w:rsid w:val="006F52D6"/>
    <w:rsid w:val="006F6DF7"/>
    <w:rsid w:val="006F6EE1"/>
    <w:rsid w:val="006F7604"/>
    <w:rsid w:val="0070049A"/>
    <w:rsid w:val="00700AE0"/>
    <w:rsid w:val="0070190A"/>
    <w:rsid w:val="00703E57"/>
    <w:rsid w:val="00704698"/>
    <w:rsid w:val="00706188"/>
    <w:rsid w:val="0070753B"/>
    <w:rsid w:val="00707902"/>
    <w:rsid w:val="00711A41"/>
    <w:rsid w:val="00711F21"/>
    <w:rsid w:val="007126BE"/>
    <w:rsid w:val="0071396E"/>
    <w:rsid w:val="0071405A"/>
    <w:rsid w:val="0071645A"/>
    <w:rsid w:val="007168EE"/>
    <w:rsid w:val="00716D5B"/>
    <w:rsid w:val="00720DD2"/>
    <w:rsid w:val="00721E97"/>
    <w:rsid w:val="007221BC"/>
    <w:rsid w:val="0072500A"/>
    <w:rsid w:val="007259C1"/>
    <w:rsid w:val="00725F43"/>
    <w:rsid w:val="0073199E"/>
    <w:rsid w:val="00731FF9"/>
    <w:rsid w:val="007320A8"/>
    <w:rsid w:val="00732186"/>
    <w:rsid w:val="007322E0"/>
    <w:rsid w:val="00732D39"/>
    <w:rsid w:val="00734138"/>
    <w:rsid w:val="00735F0C"/>
    <w:rsid w:val="007402A6"/>
    <w:rsid w:val="007405DF"/>
    <w:rsid w:val="007406CE"/>
    <w:rsid w:val="007409EE"/>
    <w:rsid w:val="007424F3"/>
    <w:rsid w:val="00743602"/>
    <w:rsid w:val="00744E28"/>
    <w:rsid w:val="007451F1"/>
    <w:rsid w:val="0074635A"/>
    <w:rsid w:val="007519DF"/>
    <w:rsid w:val="00751E87"/>
    <w:rsid w:val="00752099"/>
    <w:rsid w:val="00753741"/>
    <w:rsid w:val="0075484F"/>
    <w:rsid w:val="00754FFB"/>
    <w:rsid w:val="0075600F"/>
    <w:rsid w:val="007571FB"/>
    <w:rsid w:val="00760462"/>
    <w:rsid w:val="007629C9"/>
    <w:rsid w:val="00763480"/>
    <w:rsid w:val="00767638"/>
    <w:rsid w:val="00770E3F"/>
    <w:rsid w:val="00772232"/>
    <w:rsid w:val="00772BBC"/>
    <w:rsid w:val="00773175"/>
    <w:rsid w:val="00773B03"/>
    <w:rsid w:val="00774F53"/>
    <w:rsid w:val="00775295"/>
    <w:rsid w:val="0077566E"/>
    <w:rsid w:val="00775ED4"/>
    <w:rsid w:val="00776BA2"/>
    <w:rsid w:val="0077788E"/>
    <w:rsid w:val="00777FA9"/>
    <w:rsid w:val="007801FA"/>
    <w:rsid w:val="007804AD"/>
    <w:rsid w:val="007811EE"/>
    <w:rsid w:val="00781292"/>
    <w:rsid w:val="007816AA"/>
    <w:rsid w:val="00781A10"/>
    <w:rsid w:val="0078272E"/>
    <w:rsid w:val="00782B48"/>
    <w:rsid w:val="00782F5A"/>
    <w:rsid w:val="007840CC"/>
    <w:rsid w:val="00790478"/>
    <w:rsid w:val="00790965"/>
    <w:rsid w:val="00791F4C"/>
    <w:rsid w:val="00792EE4"/>
    <w:rsid w:val="00793CC7"/>
    <w:rsid w:val="00796137"/>
    <w:rsid w:val="007971BF"/>
    <w:rsid w:val="00797E28"/>
    <w:rsid w:val="007A098E"/>
    <w:rsid w:val="007A1BBB"/>
    <w:rsid w:val="007A6385"/>
    <w:rsid w:val="007A7BD4"/>
    <w:rsid w:val="007B0370"/>
    <w:rsid w:val="007B0F01"/>
    <w:rsid w:val="007B1027"/>
    <w:rsid w:val="007B1391"/>
    <w:rsid w:val="007B20E9"/>
    <w:rsid w:val="007B3411"/>
    <w:rsid w:val="007B4A5B"/>
    <w:rsid w:val="007B67B6"/>
    <w:rsid w:val="007B735A"/>
    <w:rsid w:val="007C1945"/>
    <w:rsid w:val="007C1AF5"/>
    <w:rsid w:val="007C3541"/>
    <w:rsid w:val="007C3BC8"/>
    <w:rsid w:val="007C4064"/>
    <w:rsid w:val="007C6529"/>
    <w:rsid w:val="007D073D"/>
    <w:rsid w:val="007D0ACB"/>
    <w:rsid w:val="007D0F3C"/>
    <w:rsid w:val="007D2D16"/>
    <w:rsid w:val="007D3A88"/>
    <w:rsid w:val="007D3FDC"/>
    <w:rsid w:val="007D40A2"/>
    <w:rsid w:val="007D42EA"/>
    <w:rsid w:val="007D478C"/>
    <w:rsid w:val="007D6886"/>
    <w:rsid w:val="007D6BC8"/>
    <w:rsid w:val="007E17C7"/>
    <w:rsid w:val="007E2045"/>
    <w:rsid w:val="007E45BF"/>
    <w:rsid w:val="007E6063"/>
    <w:rsid w:val="007E713C"/>
    <w:rsid w:val="007F0404"/>
    <w:rsid w:val="007F0900"/>
    <w:rsid w:val="007F1E5E"/>
    <w:rsid w:val="007F2006"/>
    <w:rsid w:val="007F2075"/>
    <w:rsid w:val="007F258A"/>
    <w:rsid w:val="007F2E65"/>
    <w:rsid w:val="007F34B3"/>
    <w:rsid w:val="007F434C"/>
    <w:rsid w:val="007F51DB"/>
    <w:rsid w:val="007F5FAD"/>
    <w:rsid w:val="008003CA"/>
    <w:rsid w:val="00800C61"/>
    <w:rsid w:val="008069DD"/>
    <w:rsid w:val="00806A68"/>
    <w:rsid w:val="00810652"/>
    <w:rsid w:val="00813E4C"/>
    <w:rsid w:val="0081538B"/>
    <w:rsid w:val="008153A6"/>
    <w:rsid w:val="0081700A"/>
    <w:rsid w:val="0082175A"/>
    <w:rsid w:val="00821F0A"/>
    <w:rsid w:val="008236FC"/>
    <w:rsid w:val="00824583"/>
    <w:rsid w:val="00830A0C"/>
    <w:rsid w:val="0083178B"/>
    <w:rsid w:val="00832B37"/>
    <w:rsid w:val="00834653"/>
    <w:rsid w:val="00834B41"/>
    <w:rsid w:val="00834FFC"/>
    <w:rsid w:val="0083610D"/>
    <w:rsid w:val="00837BAC"/>
    <w:rsid w:val="00841138"/>
    <w:rsid w:val="00842D47"/>
    <w:rsid w:val="00844D52"/>
    <w:rsid w:val="00851311"/>
    <w:rsid w:val="00853261"/>
    <w:rsid w:val="00853540"/>
    <w:rsid w:val="00854520"/>
    <w:rsid w:val="008555A9"/>
    <w:rsid w:val="00855D61"/>
    <w:rsid w:val="00860015"/>
    <w:rsid w:val="00860F21"/>
    <w:rsid w:val="00861066"/>
    <w:rsid w:val="00861739"/>
    <w:rsid w:val="0086260F"/>
    <w:rsid w:val="00866720"/>
    <w:rsid w:val="008670EF"/>
    <w:rsid w:val="0086792E"/>
    <w:rsid w:val="00871117"/>
    <w:rsid w:val="00871670"/>
    <w:rsid w:val="00871E31"/>
    <w:rsid w:val="00872076"/>
    <w:rsid w:val="00872D75"/>
    <w:rsid w:val="00873CB6"/>
    <w:rsid w:val="0087428D"/>
    <w:rsid w:val="008749BC"/>
    <w:rsid w:val="00876C79"/>
    <w:rsid w:val="008777AA"/>
    <w:rsid w:val="0088416C"/>
    <w:rsid w:val="00884B0B"/>
    <w:rsid w:val="00884FD4"/>
    <w:rsid w:val="00885CA2"/>
    <w:rsid w:val="00885EE3"/>
    <w:rsid w:val="0088743E"/>
    <w:rsid w:val="0089077D"/>
    <w:rsid w:val="00894F19"/>
    <w:rsid w:val="0089680D"/>
    <w:rsid w:val="00897198"/>
    <w:rsid w:val="00897253"/>
    <w:rsid w:val="008972BE"/>
    <w:rsid w:val="00897724"/>
    <w:rsid w:val="008A0A11"/>
    <w:rsid w:val="008A0CE9"/>
    <w:rsid w:val="008A1A20"/>
    <w:rsid w:val="008A1E52"/>
    <w:rsid w:val="008A5626"/>
    <w:rsid w:val="008A6B32"/>
    <w:rsid w:val="008A7F51"/>
    <w:rsid w:val="008B0D86"/>
    <w:rsid w:val="008B0F96"/>
    <w:rsid w:val="008B2519"/>
    <w:rsid w:val="008B2B12"/>
    <w:rsid w:val="008B4311"/>
    <w:rsid w:val="008B49D1"/>
    <w:rsid w:val="008B4D0E"/>
    <w:rsid w:val="008B51BF"/>
    <w:rsid w:val="008C0EAC"/>
    <w:rsid w:val="008C60F7"/>
    <w:rsid w:val="008C6952"/>
    <w:rsid w:val="008C6AC4"/>
    <w:rsid w:val="008C6F94"/>
    <w:rsid w:val="008C77DE"/>
    <w:rsid w:val="008D1FF7"/>
    <w:rsid w:val="008D2A7F"/>
    <w:rsid w:val="008D3531"/>
    <w:rsid w:val="008D5DCB"/>
    <w:rsid w:val="008D661C"/>
    <w:rsid w:val="008D6D66"/>
    <w:rsid w:val="008D747E"/>
    <w:rsid w:val="008D7483"/>
    <w:rsid w:val="008D7E53"/>
    <w:rsid w:val="008E1109"/>
    <w:rsid w:val="008E2251"/>
    <w:rsid w:val="008E23AF"/>
    <w:rsid w:val="008E2A36"/>
    <w:rsid w:val="008E2F05"/>
    <w:rsid w:val="008E42CA"/>
    <w:rsid w:val="008E452F"/>
    <w:rsid w:val="008E58BD"/>
    <w:rsid w:val="008E7A86"/>
    <w:rsid w:val="008F0ECD"/>
    <w:rsid w:val="008F3545"/>
    <w:rsid w:val="008F3E2B"/>
    <w:rsid w:val="008F58CB"/>
    <w:rsid w:val="008F5DFB"/>
    <w:rsid w:val="008F77E9"/>
    <w:rsid w:val="008F7CB4"/>
    <w:rsid w:val="008F7CCA"/>
    <w:rsid w:val="009009C7"/>
    <w:rsid w:val="009011A6"/>
    <w:rsid w:val="00902C11"/>
    <w:rsid w:val="00905126"/>
    <w:rsid w:val="00905F18"/>
    <w:rsid w:val="009139B5"/>
    <w:rsid w:val="00914B55"/>
    <w:rsid w:val="00915A2D"/>
    <w:rsid w:val="00915A38"/>
    <w:rsid w:val="00916BD8"/>
    <w:rsid w:val="009172E5"/>
    <w:rsid w:val="0092044C"/>
    <w:rsid w:val="009208FD"/>
    <w:rsid w:val="0092222A"/>
    <w:rsid w:val="00925B3F"/>
    <w:rsid w:val="00926CEB"/>
    <w:rsid w:val="00931162"/>
    <w:rsid w:val="00931405"/>
    <w:rsid w:val="00932F2E"/>
    <w:rsid w:val="009332FD"/>
    <w:rsid w:val="00933EE0"/>
    <w:rsid w:val="009344D4"/>
    <w:rsid w:val="009356FC"/>
    <w:rsid w:val="00935BC2"/>
    <w:rsid w:val="009361C0"/>
    <w:rsid w:val="0094066C"/>
    <w:rsid w:val="00942257"/>
    <w:rsid w:val="00942AE6"/>
    <w:rsid w:val="009439BD"/>
    <w:rsid w:val="00944168"/>
    <w:rsid w:val="00944361"/>
    <w:rsid w:val="00944A99"/>
    <w:rsid w:val="009468CA"/>
    <w:rsid w:val="00947890"/>
    <w:rsid w:val="00947DBA"/>
    <w:rsid w:val="009511B7"/>
    <w:rsid w:val="00951E80"/>
    <w:rsid w:val="00953145"/>
    <w:rsid w:val="00953F3F"/>
    <w:rsid w:val="00954946"/>
    <w:rsid w:val="0095502D"/>
    <w:rsid w:val="00955F1D"/>
    <w:rsid w:val="00956776"/>
    <w:rsid w:val="00957603"/>
    <w:rsid w:val="00960173"/>
    <w:rsid w:val="0096026B"/>
    <w:rsid w:val="0096118E"/>
    <w:rsid w:val="009616F3"/>
    <w:rsid w:val="00961E11"/>
    <w:rsid w:val="0096369B"/>
    <w:rsid w:val="00965B72"/>
    <w:rsid w:val="009666C0"/>
    <w:rsid w:val="00967897"/>
    <w:rsid w:val="00967C21"/>
    <w:rsid w:val="009702BB"/>
    <w:rsid w:val="00971916"/>
    <w:rsid w:val="009720C1"/>
    <w:rsid w:val="009722C3"/>
    <w:rsid w:val="009730B1"/>
    <w:rsid w:val="00973DBF"/>
    <w:rsid w:val="00975C4F"/>
    <w:rsid w:val="00976B5A"/>
    <w:rsid w:val="00976EAE"/>
    <w:rsid w:val="009773D1"/>
    <w:rsid w:val="00977C06"/>
    <w:rsid w:val="00980C6E"/>
    <w:rsid w:val="0098159C"/>
    <w:rsid w:val="00983284"/>
    <w:rsid w:val="00984174"/>
    <w:rsid w:val="009846A8"/>
    <w:rsid w:val="00984F7C"/>
    <w:rsid w:val="00985BEC"/>
    <w:rsid w:val="00986EC0"/>
    <w:rsid w:val="00990066"/>
    <w:rsid w:val="009908B7"/>
    <w:rsid w:val="00990C18"/>
    <w:rsid w:val="00996504"/>
    <w:rsid w:val="009A3C99"/>
    <w:rsid w:val="009A4F68"/>
    <w:rsid w:val="009A5894"/>
    <w:rsid w:val="009A6F35"/>
    <w:rsid w:val="009A721C"/>
    <w:rsid w:val="009A76DD"/>
    <w:rsid w:val="009B0BB9"/>
    <w:rsid w:val="009B0C19"/>
    <w:rsid w:val="009B10A2"/>
    <w:rsid w:val="009B1D53"/>
    <w:rsid w:val="009B5B81"/>
    <w:rsid w:val="009B5B85"/>
    <w:rsid w:val="009B66FE"/>
    <w:rsid w:val="009C09CF"/>
    <w:rsid w:val="009C1C5B"/>
    <w:rsid w:val="009C6E86"/>
    <w:rsid w:val="009D209D"/>
    <w:rsid w:val="009D3D9A"/>
    <w:rsid w:val="009D61E2"/>
    <w:rsid w:val="009D6419"/>
    <w:rsid w:val="009D78C7"/>
    <w:rsid w:val="009E0E84"/>
    <w:rsid w:val="009E1BC3"/>
    <w:rsid w:val="009E603E"/>
    <w:rsid w:val="009E6D1F"/>
    <w:rsid w:val="009E7160"/>
    <w:rsid w:val="009E7507"/>
    <w:rsid w:val="009F1019"/>
    <w:rsid w:val="009F2233"/>
    <w:rsid w:val="009F40C8"/>
    <w:rsid w:val="009F4EE4"/>
    <w:rsid w:val="009F5039"/>
    <w:rsid w:val="009F6691"/>
    <w:rsid w:val="009F6AD6"/>
    <w:rsid w:val="009F6EFB"/>
    <w:rsid w:val="009F7F51"/>
    <w:rsid w:val="009F7FEA"/>
    <w:rsid w:val="00A00E57"/>
    <w:rsid w:val="00A01251"/>
    <w:rsid w:val="00A0144D"/>
    <w:rsid w:val="00A02156"/>
    <w:rsid w:val="00A04C48"/>
    <w:rsid w:val="00A04C7A"/>
    <w:rsid w:val="00A0531D"/>
    <w:rsid w:val="00A05C26"/>
    <w:rsid w:val="00A06DBE"/>
    <w:rsid w:val="00A07D31"/>
    <w:rsid w:val="00A107B7"/>
    <w:rsid w:val="00A1316F"/>
    <w:rsid w:val="00A13F28"/>
    <w:rsid w:val="00A145A2"/>
    <w:rsid w:val="00A17AD9"/>
    <w:rsid w:val="00A22806"/>
    <w:rsid w:val="00A23199"/>
    <w:rsid w:val="00A23296"/>
    <w:rsid w:val="00A25699"/>
    <w:rsid w:val="00A266C1"/>
    <w:rsid w:val="00A27684"/>
    <w:rsid w:val="00A27A59"/>
    <w:rsid w:val="00A30DA6"/>
    <w:rsid w:val="00A34805"/>
    <w:rsid w:val="00A34F31"/>
    <w:rsid w:val="00A362B1"/>
    <w:rsid w:val="00A36FDB"/>
    <w:rsid w:val="00A37559"/>
    <w:rsid w:val="00A41870"/>
    <w:rsid w:val="00A421A4"/>
    <w:rsid w:val="00A427CE"/>
    <w:rsid w:val="00A43215"/>
    <w:rsid w:val="00A4410C"/>
    <w:rsid w:val="00A44687"/>
    <w:rsid w:val="00A453F8"/>
    <w:rsid w:val="00A460EC"/>
    <w:rsid w:val="00A50507"/>
    <w:rsid w:val="00A51336"/>
    <w:rsid w:val="00A51B84"/>
    <w:rsid w:val="00A51EEA"/>
    <w:rsid w:val="00A636E9"/>
    <w:rsid w:val="00A639FA"/>
    <w:rsid w:val="00A64002"/>
    <w:rsid w:val="00A6418F"/>
    <w:rsid w:val="00A670E0"/>
    <w:rsid w:val="00A70638"/>
    <w:rsid w:val="00A70D52"/>
    <w:rsid w:val="00A72EF3"/>
    <w:rsid w:val="00A758F0"/>
    <w:rsid w:val="00A75CC8"/>
    <w:rsid w:val="00A7628C"/>
    <w:rsid w:val="00A76D51"/>
    <w:rsid w:val="00A804DC"/>
    <w:rsid w:val="00A81691"/>
    <w:rsid w:val="00A81EC3"/>
    <w:rsid w:val="00A82B61"/>
    <w:rsid w:val="00A8376A"/>
    <w:rsid w:val="00A85D12"/>
    <w:rsid w:val="00A86A1E"/>
    <w:rsid w:val="00A90D54"/>
    <w:rsid w:val="00A91DC3"/>
    <w:rsid w:val="00A92593"/>
    <w:rsid w:val="00A947B8"/>
    <w:rsid w:val="00A97B20"/>
    <w:rsid w:val="00AA0979"/>
    <w:rsid w:val="00AA0F8E"/>
    <w:rsid w:val="00AA1EFE"/>
    <w:rsid w:val="00AA25FC"/>
    <w:rsid w:val="00AA37F6"/>
    <w:rsid w:val="00AA3940"/>
    <w:rsid w:val="00AA48B0"/>
    <w:rsid w:val="00AA5128"/>
    <w:rsid w:val="00AA6474"/>
    <w:rsid w:val="00AA6A36"/>
    <w:rsid w:val="00AA7A5A"/>
    <w:rsid w:val="00AA7BF8"/>
    <w:rsid w:val="00AB2CDD"/>
    <w:rsid w:val="00AB2ED4"/>
    <w:rsid w:val="00AB3852"/>
    <w:rsid w:val="00AB3B43"/>
    <w:rsid w:val="00AB4B20"/>
    <w:rsid w:val="00AB4ED4"/>
    <w:rsid w:val="00AB5E83"/>
    <w:rsid w:val="00AB7F65"/>
    <w:rsid w:val="00AC423B"/>
    <w:rsid w:val="00AC48D7"/>
    <w:rsid w:val="00AC4A13"/>
    <w:rsid w:val="00AC5E69"/>
    <w:rsid w:val="00AC6FCA"/>
    <w:rsid w:val="00AC7E0E"/>
    <w:rsid w:val="00AD0FA9"/>
    <w:rsid w:val="00AD16FB"/>
    <w:rsid w:val="00AD3202"/>
    <w:rsid w:val="00AE0106"/>
    <w:rsid w:val="00AE06BC"/>
    <w:rsid w:val="00AE0A6B"/>
    <w:rsid w:val="00AE0CF9"/>
    <w:rsid w:val="00AE3DC4"/>
    <w:rsid w:val="00AE6ACB"/>
    <w:rsid w:val="00AE6EFE"/>
    <w:rsid w:val="00AF0383"/>
    <w:rsid w:val="00AF0F1C"/>
    <w:rsid w:val="00AF2807"/>
    <w:rsid w:val="00AF37DF"/>
    <w:rsid w:val="00AF3F90"/>
    <w:rsid w:val="00AF4A97"/>
    <w:rsid w:val="00AF4FCC"/>
    <w:rsid w:val="00AF5997"/>
    <w:rsid w:val="00AF5C5A"/>
    <w:rsid w:val="00AF6FE1"/>
    <w:rsid w:val="00AF74F9"/>
    <w:rsid w:val="00B01D1E"/>
    <w:rsid w:val="00B028E7"/>
    <w:rsid w:val="00B03696"/>
    <w:rsid w:val="00B04DAA"/>
    <w:rsid w:val="00B05392"/>
    <w:rsid w:val="00B11E2E"/>
    <w:rsid w:val="00B12E55"/>
    <w:rsid w:val="00B157BC"/>
    <w:rsid w:val="00B15AC8"/>
    <w:rsid w:val="00B178AD"/>
    <w:rsid w:val="00B24A98"/>
    <w:rsid w:val="00B260C9"/>
    <w:rsid w:val="00B262ED"/>
    <w:rsid w:val="00B3021D"/>
    <w:rsid w:val="00B3091E"/>
    <w:rsid w:val="00B30B37"/>
    <w:rsid w:val="00B31517"/>
    <w:rsid w:val="00B31E41"/>
    <w:rsid w:val="00B326D6"/>
    <w:rsid w:val="00B35A95"/>
    <w:rsid w:val="00B379AC"/>
    <w:rsid w:val="00B37C09"/>
    <w:rsid w:val="00B405CB"/>
    <w:rsid w:val="00B40904"/>
    <w:rsid w:val="00B40930"/>
    <w:rsid w:val="00B429FB"/>
    <w:rsid w:val="00B435B8"/>
    <w:rsid w:val="00B43881"/>
    <w:rsid w:val="00B44FF1"/>
    <w:rsid w:val="00B45911"/>
    <w:rsid w:val="00B46D78"/>
    <w:rsid w:val="00B47CB5"/>
    <w:rsid w:val="00B50C4A"/>
    <w:rsid w:val="00B50DD0"/>
    <w:rsid w:val="00B5296D"/>
    <w:rsid w:val="00B54AF0"/>
    <w:rsid w:val="00B54BD9"/>
    <w:rsid w:val="00B55DD1"/>
    <w:rsid w:val="00B55E83"/>
    <w:rsid w:val="00B565A2"/>
    <w:rsid w:val="00B61AA1"/>
    <w:rsid w:val="00B63CA9"/>
    <w:rsid w:val="00B63D49"/>
    <w:rsid w:val="00B6421B"/>
    <w:rsid w:val="00B653DC"/>
    <w:rsid w:val="00B6592B"/>
    <w:rsid w:val="00B65A3F"/>
    <w:rsid w:val="00B66AF6"/>
    <w:rsid w:val="00B704D6"/>
    <w:rsid w:val="00B708E3"/>
    <w:rsid w:val="00B718EF"/>
    <w:rsid w:val="00B723E4"/>
    <w:rsid w:val="00B72D6D"/>
    <w:rsid w:val="00B73374"/>
    <w:rsid w:val="00B73C71"/>
    <w:rsid w:val="00B75884"/>
    <w:rsid w:val="00B77F0D"/>
    <w:rsid w:val="00B80DF2"/>
    <w:rsid w:val="00B8159D"/>
    <w:rsid w:val="00B82302"/>
    <w:rsid w:val="00B823DC"/>
    <w:rsid w:val="00B831A6"/>
    <w:rsid w:val="00B83A3C"/>
    <w:rsid w:val="00B84CC9"/>
    <w:rsid w:val="00B87610"/>
    <w:rsid w:val="00B876AC"/>
    <w:rsid w:val="00B90242"/>
    <w:rsid w:val="00B91E19"/>
    <w:rsid w:val="00B9252A"/>
    <w:rsid w:val="00B929E4"/>
    <w:rsid w:val="00B939D7"/>
    <w:rsid w:val="00B94C97"/>
    <w:rsid w:val="00B952B0"/>
    <w:rsid w:val="00B955CE"/>
    <w:rsid w:val="00B97489"/>
    <w:rsid w:val="00BA06A3"/>
    <w:rsid w:val="00BA087A"/>
    <w:rsid w:val="00BA113F"/>
    <w:rsid w:val="00BA2305"/>
    <w:rsid w:val="00BA40A1"/>
    <w:rsid w:val="00BA4BB7"/>
    <w:rsid w:val="00BA5D06"/>
    <w:rsid w:val="00BA6CA7"/>
    <w:rsid w:val="00BA7206"/>
    <w:rsid w:val="00BA76B3"/>
    <w:rsid w:val="00BA7F30"/>
    <w:rsid w:val="00BB1375"/>
    <w:rsid w:val="00BB1BF3"/>
    <w:rsid w:val="00BB30D0"/>
    <w:rsid w:val="00BB36E4"/>
    <w:rsid w:val="00BB4669"/>
    <w:rsid w:val="00BB57BF"/>
    <w:rsid w:val="00BB7E39"/>
    <w:rsid w:val="00BC1FE0"/>
    <w:rsid w:val="00BC2B4D"/>
    <w:rsid w:val="00BC2B4F"/>
    <w:rsid w:val="00BC2F17"/>
    <w:rsid w:val="00BC44AD"/>
    <w:rsid w:val="00BC560D"/>
    <w:rsid w:val="00BC64EC"/>
    <w:rsid w:val="00BC6983"/>
    <w:rsid w:val="00BC6A36"/>
    <w:rsid w:val="00BC739D"/>
    <w:rsid w:val="00BD1057"/>
    <w:rsid w:val="00BD1F4E"/>
    <w:rsid w:val="00BD5D9D"/>
    <w:rsid w:val="00BD6A70"/>
    <w:rsid w:val="00BD769E"/>
    <w:rsid w:val="00BE0341"/>
    <w:rsid w:val="00BE0895"/>
    <w:rsid w:val="00BE2107"/>
    <w:rsid w:val="00BE5C1F"/>
    <w:rsid w:val="00BE5E12"/>
    <w:rsid w:val="00BE6497"/>
    <w:rsid w:val="00BF1030"/>
    <w:rsid w:val="00BF1175"/>
    <w:rsid w:val="00BF3DEE"/>
    <w:rsid w:val="00BF47CC"/>
    <w:rsid w:val="00BF4AF3"/>
    <w:rsid w:val="00BF57C9"/>
    <w:rsid w:val="00BF6055"/>
    <w:rsid w:val="00BF7B53"/>
    <w:rsid w:val="00C0024C"/>
    <w:rsid w:val="00C0309B"/>
    <w:rsid w:val="00C03BBE"/>
    <w:rsid w:val="00C04040"/>
    <w:rsid w:val="00C07B0D"/>
    <w:rsid w:val="00C101DC"/>
    <w:rsid w:val="00C11E11"/>
    <w:rsid w:val="00C14417"/>
    <w:rsid w:val="00C157A5"/>
    <w:rsid w:val="00C15A92"/>
    <w:rsid w:val="00C16F4E"/>
    <w:rsid w:val="00C172E7"/>
    <w:rsid w:val="00C17496"/>
    <w:rsid w:val="00C22043"/>
    <w:rsid w:val="00C22441"/>
    <w:rsid w:val="00C22B26"/>
    <w:rsid w:val="00C23767"/>
    <w:rsid w:val="00C25619"/>
    <w:rsid w:val="00C262E5"/>
    <w:rsid w:val="00C265A3"/>
    <w:rsid w:val="00C26FCC"/>
    <w:rsid w:val="00C27034"/>
    <w:rsid w:val="00C31047"/>
    <w:rsid w:val="00C3198C"/>
    <w:rsid w:val="00C338C3"/>
    <w:rsid w:val="00C34142"/>
    <w:rsid w:val="00C357E5"/>
    <w:rsid w:val="00C35A65"/>
    <w:rsid w:val="00C373AF"/>
    <w:rsid w:val="00C42737"/>
    <w:rsid w:val="00C434AC"/>
    <w:rsid w:val="00C4358B"/>
    <w:rsid w:val="00C43875"/>
    <w:rsid w:val="00C43B8D"/>
    <w:rsid w:val="00C44805"/>
    <w:rsid w:val="00C452DD"/>
    <w:rsid w:val="00C46D62"/>
    <w:rsid w:val="00C47152"/>
    <w:rsid w:val="00C5195F"/>
    <w:rsid w:val="00C5300F"/>
    <w:rsid w:val="00C61237"/>
    <w:rsid w:val="00C61A4F"/>
    <w:rsid w:val="00C6319A"/>
    <w:rsid w:val="00C64433"/>
    <w:rsid w:val="00C6497C"/>
    <w:rsid w:val="00C654AE"/>
    <w:rsid w:val="00C65817"/>
    <w:rsid w:val="00C65A68"/>
    <w:rsid w:val="00C707D3"/>
    <w:rsid w:val="00C70CB6"/>
    <w:rsid w:val="00C70FB3"/>
    <w:rsid w:val="00C71AEA"/>
    <w:rsid w:val="00C720AE"/>
    <w:rsid w:val="00C725CC"/>
    <w:rsid w:val="00C72678"/>
    <w:rsid w:val="00C728DF"/>
    <w:rsid w:val="00C72D9D"/>
    <w:rsid w:val="00C7343F"/>
    <w:rsid w:val="00C73855"/>
    <w:rsid w:val="00C76AE3"/>
    <w:rsid w:val="00C773D6"/>
    <w:rsid w:val="00C7775F"/>
    <w:rsid w:val="00C80982"/>
    <w:rsid w:val="00C80F3D"/>
    <w:rsid w:val="00C81D53"/>
    <w:rsid w:val="00C81E26"/>
    <w:rsid w:val="00C82543"/>
    <w:rsid w:val="00C82987"/>
    <w:rsid w:val="00C8743A"/>
    <w:rsid w:val="00C87E80"/>
    <w:rsid w:val="00C91EB9"/>
    <w:rsid w:val="00C92EB3"/>
    <w:rsid w:val="00C93208"/>
    <w:rsid w:val="00C93B63"/>
    <w:rsid w:val="00C93CD1"/>
    <w:rsid w:val="00C94078"/>
    <w:rsid w:val="00C95041"/>
    <w:rsid w:val="00CA0CB4"/>
    <w:rsid w:val="00CA193E"/>
    <w:rsid w:val="00CA57FF"/>
    <w:rsid w:val="00CA59AA"/>
    <w:rsid w:val="00CA7A1C"/>
    <w:rsid w:val="00CA7F7F"/>
    <w:rsid w:val="00CB065A"/>
    <w:rsid w:val="00CB0BEA"/>
    <w:rsid w:val="00CB12AE"/>
    <w:rsid w:val="00CB13E9"/>
    <w:rsid w:val="00CB2B98"/>
    <w:rsid w:val="00CB36E8"/>
    <w:rsid w:val="00CB434D"/>
    <w:rsid w:val="00CB5A54"/>
    <w:rsid w:val="00CB6886"/>
    <w:rsid w:val="00CB73C9"/>
    <w:rsid w:val="00CB7660"/>
    <w:rsid w:val="00CB7A91"/>
    <w:rsid w:val="00CC1926"/>
    <w:rsid w:val="00CC3061"/>
    <w:rsid w:val="00CC336C"/>
    <w:rsid w:val="00CC55DC"/>
    <w:rsid w:val="00CC5F92"/>
    <w:rsid w:val="00CC6E66"/>
    <w:rsid w:val="00CD0A53"/>
    <w:rsid w:val="00CD0FB8"/>
    <w:rsid w:val="00CD110D"/>
    <w:rsid w:val="00CD17BA"/>
    <w:rsid w:val="00CD22B6"/>
    <w:rsid w:val="00CD34C9"/>
    <w:rsid w:val="00CD3F1B"/>
    <w:rsid w:val="00CD4E56"/>
    <w:rsid w:val="00CD6F91"/>
    <w:rsid w:val="00CE02AA"/>
    <w:rsid w:val="00CE02CB"/>
    <w:rsid w:val="00CE29BA"/>
    <w:rsid w:val="00CE40C3"/>
    <w:rsid w:val="00CE57AB"/>
    <w:rsid w:val="00CE5E8E"/>
    <w:rsid w:val="00CE641C"/>
    <w:rsid w:val="00CE6A02"/>
    <w:rsid w:val="00CF070C"/>
    <w:rsid w:val="00CF09B1"/>
    <w:rsid w:val="00CF0DFB"/>
    <w:rsid w:val="00CF0EDF"/>
    <w:rsid w:val="00CF1793"/>
    <w:rsid w:val="00CF18F6"/>
    <w:rsid w:val="00CF1A1E"/>
    <w:rsid w:val="00CF2BBD"/>
    <w:rsid w:val="00CF639B"/>
    <w:rsid w:val="00CF6F34"/>
    <w:rsid w:val="00CF7105"/>
    <w:rsid w:val="00CF773F"/>
    <w:rsid w:val="00D0082B"/>
    <w:rsid w:val="00D013E4"/>
    <w:rsid w:val="00D022C2"/>
    <w:rsid w:val="00D02C46"/>
    <w:rsid w:val="00D04749"/>
    <w:rsid w:val="00D052A4"/>
    <w:rsid w:val="00D070F0"/>
    <w:rsid w:val="00D07598"/>
    <w:rsid w:val="00D07CD9"/>
    <w:rsid w:val="00D1094F"/>
    <w:rsid w:val="00D1450C"/>
    <w:rsid w:val="00D14EFF"/>
    <w:rsid w:val="00D16398"/>
    <w:rsid w:val="00D17323"/>
    <w:rsid w:val="00D21D1E"/>
    <w:rsid w:val="00D22A1B"/>
    <w:rsid w:val="00D23E12"/>
    <w:rsid w:val="00D240DD"/>
    <w:rsid w:val="00D25881"/>
    <w:rsid w:val="00D265D3"/>
    <w:rsid w:val="00D2760B"/>
    <w:rsid w:val="00D27994"/>
    <w:rsid w:val="00D27CA2"/>
    <w:rsid w:val="00D31C51"/>
    <w:rsid w:val="00D320EF"/>
    <w:rsid w:val="00D322BF"/>
    <w:rsid w:val="00D410D2"/>
    <w:rsid w:val="00D41F62"/>
    <w:rsid w:val="00D4266B"/>
    <w:rsid w:val="00D44855"/>
    <w:rsid w:val="00D4703D"/>
    <w:rsid w:val="00D50283"/>
    <w:rsid w:val="00D5029C"/>
    <w:rsid w:val="00D5227F"/>
    <w:rsid w:val="00D52500"/>
    <w:rsid w:val="00D5325B"/>
    <w:rsid w:val="00D532AC"/>
    <w:rsid w:val="00D54032"/>
    <w:rsid w:val="00D5663D"/>
    <w:rsid w:val="00D57110"/>
    <w:rsid w:val="00D6017E"/>
    <w:rsid w:val="00D60969"/>
    <w:rsid w:val="00D62228"/>
    <w:rsid w:val="00D62783"/>
    <w:rsid w:val="00D63C49"/>
    <w:rsid w:val="00D6419A"/>
    <w:rsid w:val="00D64815"/>
    <w:rsid w:val="00D6563D"/>
    <w:rsid w:val="00D65C9D"/>
    <w:rsid w:val="00D66378"/>
    <w:rsid w:val="00D70502"/>
    <w:rsid w:val="00D712D2"/>
    <w:rsid w:val="00D730B4"/>
    <w:rsid w:val="00D73CD5"/>
    <w:rsid w:val="00D74D2A"/>
    <w:rsid w:val="00D752AF"/>
    <w:rsid w:val="00D75634"/>
    <w:rsid w:val="00D764F6"/>
    <w:rsid w:val="00D77757"/>
    <w:rsid w:val="00D77877"/>
    <w:rsid w:val="00D77B64"/>
    <w:rsid w:val="00D823BB"/>
    <w:rsid w:val="00D837AC"/>
    <w:rsid w:val="00D8393C"/>
    <w:rsid w:val="00D854AD"/>
    <w:rsid w:val="00D8564B"/>
    <w:rsid w:val="00D85840"/>
    <w:rsid w:val="00D87C5D"/>
    <w:rsid w:val="00D87FB8"/>
    <w:rsid w:val="00D942D1"/>
    <w:rsid w:val="00D96230"/>
    <w:rsid w:val="00DA0B20"/>
    <w:rsid w:val="00DA13C8"/>
    <w:rsid w:val="00DA38AF"/>
    <w:rsid w:val="00DA504F"/>
    <w:rsid w:val="00DA76EB"/>
    <w:rsid w:val="00DA7A82"/>
    <w:rsid w:val="00DA7E2D"/>
    <w:rsid w:val="00DB0C0E"/>
    <w:rsid w:val="00DB1152"/>
    <w:rsid w:val="00DB17D2"/>
    <w:rsid w:val="00DB200C"/>
    <w:rsid w:val="00DB2289"/>
    <w:rsid w:val="00DB4318"/>
    <w:rsid w:val="00DB4B79"/>
    <w:rsid w:val="00DB5D6B"/>
    <w:rsid w:val="00DB6184"/>
    <w:rsid w:val="00DB761E"/>
    <w:rsid w:val="00DC2C48"/>
    <w:rsid w:val="00DC37D5"/>
    <w:rsid w:val="00DC40B9"/>
    <w:rsid w:val="00DC41B0"/>
    <w:rsid w:val="00DC4A44"/>
    <w:rsid w:val="00DC5B18"/>
    <w:rsid w:val="00DC6645"/>
    <w:rsid w:val="00DC6B6C"/>
    <w:rsid w:val="00DC7C15"/>
    <w:rsid w:val="00DD0AC9"/>
    <w:rsid w:val="00DD1028"/>
    <w:rsid w:val="00DD2D50"/>
    <w:rsid w:val="00DD4940"/>
    <w:rsid w:val="00DD5EF5"/>
    <w:rsid w:val="00DD70CD"/>
    <w:rsid w:val="00DD734D"/>
    <w:rsid w:val="00DD79E5"/>
    <w:rsid w:val="00DE1BB6"/>
    <w:rsid w:val="00DE25AF"/>
    <w:rsid w:val="00DE2841"/>
    <w:rsid w:val="00DE2F29"/>
    <w:rsid w:val="00DE376B"/>
    <w:rsid w:val="00DE7798"/>
    <w:rsid w:val="00DF01BE"/>
    <w:rsid w:val="00DF0563"/>
    <w:rsid w:val="00DF0603"/>
    <w:rsid w:val="00DF1B36"/>
    <w:rsid w:val="00DF3EB9"/>
    <w:rsid w:val="00DF3EF4"/>
    <w:rsid w:val="00DF6553"/>
    <w:rsid w:val="00DF7A2A"/>
    <w:rsid w:val="00E0030E"/>
    <w:rsid w:val="00E01D66"/>
    <w:rsid w:val="00E02122"/>
    <w:rsid w:val="00E03402"/>
    <w:rsid w:val="00E03B07"/>
    <w:rsid w:val="00E078F3"/>
    <w:rsid w:val="00E1057E"/>
    <w:rsid w:val="00E12190"/>
    <w:rsid w:val="00E1326A"/>
    <w:rsid w:val="00E13346"/>
    <w:rsid w:val="00E135ED"/>
    <w:rsid w:val="00E13EC7"/>
    <w:rsid w:val="00E14EFD"/>
    <w:rsid w:val="00E150CA"/>
    <w:rsid w:val="00E17D39"/>
    <w:rsid w:val="00E2042B"/>
    <w:rsid w:val="00E20B0B"/>
    <w:rsid w:val="00E22590"/>
    <w:rsid w:val="00E2420A"/>
    <w:rsid w:val="00E25B07"/>
    <w:rsid w:val="00E26D44"/>
    <w:rsid w:val="00E27D32"/>
    <w:rsid w:val="00E31E17"/>
    <w:rsid w:val="00E336CD"/>
    <w:rsid w:val="00E33EF6"/>
    <w:rsid w:val="00E3453D"/>
    <w:rsid w:val="00E347B4"/>
    <w:rsid w:val="00E351BF"/>
    <w:rsid w:val="00E37E67"/>
    <w:rsid w:val="00E41361"/>
    <w:rsid w:val="00E4139B"/>
    <w:rsid w:val="00E4567E"/>
    <w:rsid w:val="00E46A4B"/>
    <w:rsid w:val="00E51F34"/>
    <w:rsid w:val="00E525C2"/>
    <w:rsid w:val="00E52679"/>
    <w:rsid w:val="00E57569"/>
    <w:rsid w:val="00E60D51"/>
    <w:rsid w:val="00E620E3"/>
    <w:rsid w:val="00E6290A"/>
    <w:rsid w:val="00E63597"/>
    <w:rsid w:val="00E639FA"/>
    <w:rsid w:val="00E647BC"/>
    <w:rsid w:val="00E66868"/>
    <w:rsid w:val="00E66ECB"/>
    <w:rsid w:val="00E72353"/>
    <w:rsid w:val="00E73CB5"/>
    <w:rsid w:val="00E75868"/>
    <w:rsid w:val="00E75A86"/>
    <w:rsid w:val="00E769DB"/>
    <w:rsid w:val="00E76DE9"/>
    <w:rsid w:val="00E7796E"/>
    <w:rsid w:val="00E808DD"/>
    <w:rsid w:val="00E81D6A"/>
    <w:rsid w:val="00E85FD2"/>
    <w:rsid w:val="00E865DA"/>
    <w:rsid w:val="00E87C6F"/>
    <w:rsid w:val="00E87F08"/>
    <w:rsid w:val="00E91D5E"/>
    <w:rsid w:val="00E91DCE"/>
    <w:rsid w:val="00E925EF"/>
    <w:rsid w:val="00E92D87"/>
    <w:rsid w:val="00E95814"/>
    <w:rsid w:val="00E97252"/>
    <w:rsid w:val="00EA0266"/>
    <w:rsid w:val="00EA09BC"/>
    <w:rsid w:val="00EA275B"/>
    <w:rsid w:val="00EA30AC"/>
    <w:rsid w:val="00EA3152"/>
    <w:rsid w:val="00EA37CE"/>
    <w:rsid w:val="00EA4EAD"/>
    <w:rsid w:val="00EA59AD"/>
    <w:rsid w:val="00EA5D82"/>
    <w:rsid w:val="00EA7605"/>
    <w:rsid w:val="00EB1A57"/>
    <w:rsid w:val="00EB2668"/>
    <w:rsid w:val="00EB505A"/>
    <w:rsid w:val="00EB54F9"/>
    <w:rsid w:val="00EB57D6"/>
    <w:rsid w:val="00EC0DC2"/>
    <w:rsid w:val="00EC5A6E"/>
    <w:rsid w:val="00ED10C5"/>
    <w:rsid w:val="00ED1137"/>
    <w:rsid w:val="00ED15CE"/>
    <w:rsid w:val="00ED1A5C"/>
    <w:rsid w:val="00ED269F"/>
    <w:rsid w:val="00ED2B78"/>
    <w:rsid w:val="00ED46D0"/>
    <w:rsid w:val="00ED5650"/>
    <w:rsid w:val="00ED77D2"/>
    <w:rsid w:val="00EE1037"/>
    <w:rsid w:val="00EE1C28"/>
    <w:rsid w:val="00EE1C2B"/>
    <w:rsid w:val="00EE2958"/>
    <w:rsid w:val="00EE2F94"/>
    <w:rsid w:val="00EE3410"/>
    <w:rsid w:val="00EE3EB7"/>
    <w:rsid w:val="00EE589A"/>
    <w:rsid w:val="00EE7E1C"/>
    <w:rsid w:val="00EF1FD4"/>
    <w:rsid w:val="00EF23FE"/>
    <w:rsid w:val="00EF6073"/>
    <w:rsid w:val="00EF607F"/>
    <w:rsid w:val="00EF61EE"/>
    <w:rsid w:val="00EF6399"/>
    <w:rsid w:val="00EF7950"/>
    <w:rsid w:val="00F02E76"/>
    <w:rsid w:val="00F03290"/>
    <w:rsid w:val="00F040AE"/>
    <w:rsid w:val="00F045F1"/>
    <w:rsid w:val="00F0500E"/>
    <w:rsid w:val="00F059A3"/>
    <w:rsid w:val="00F0692E"/>
    <w:rsid w:val="00F07C26"/>
    <w:rsid w:val="00F12720"/>
    <w:rsid w:val="00F1352B"/>
    <w:rsid w:val="00F156E7"/>
    <w:rsid w:val="00F20D40"/>
    <w:rsid w:val="00F215E5"/>
    <w:rsid w:val="00F223A0"/>
    <w:rsid w:val="00F2331D"/>
    <w:rsid w:val="00F23CCF"/>
    <w:rsid w:val="00F256C3"/>
    <w:rsid w:val="00F25AE7"/>
    <w:rsid w:val="00F25E75"/>
    <w:rsid w:val="00F27228"/>
    <w:rsid w:val="00F276C5"/>
    <w:rsid w:val="00F301F9"/>
    <w:rsid w:val="00F30AA5"/>
    <w:rsid w:val="00F31F36"/>
    <w:rsid w:val="00F3247A"/>
    <w:rsid w:val="00F35F58"/>
    <w:rsid w:val="00F42EF7"/>
    <w:rsid w:val="00F43CD0"/>
    <w:rsid w:val="00F4400A"/>
    <w:rsid w:val="00F44010"/>
    <w:rsid w:val="00F4450D"/>
    <w:rsid w:val="00F449A2"/>
    <w:rsid w:val="00F44A71"/>
    <w:rsid w:val="00F465D1"/>
    <w:rsid w:val="00F552C1"/>
    <w:rsid w:val="00F55671"/>
    <w:rsid w:val="00F5652B"/>
    <w:rsid w:val="00F57114"/>
    <w:rsid w:val="00F621B7"/>
    <w:rsid w:val="00F622DC"/>
    <w:rsid w:val="00F6555F"/>
    <w:rsid w:val="00F65E50"/>
    <w:rsid w:val="00F703FF"/>
    <w:rsid w:val="00F70C16"/>
    <w:rsid w:val="00F70DDC"/>
    <w:rsid w:val="00F719B0"/>
    <w:rsid w:val="00F71F4B"/>
    <w:rsid w:val="00F72D60"/>
    <w:rsid w:val="00F737DE"/>
    <w:rsid w:val="00F74DF8"/>
    <w:rsid w:val="00F75069"/>
    <w:rsid w:val="00F75075"/>
    <w:rsid w:val="00F750CF"/>
    <w:rsid w:val="00F75646"/>
    <w:rsid w:val="00F77DEC"/>
    <w:rsid w:val="00F81713"/>
    <w:rsid w:val="00F81896"/>
    <w:rsid w:val="00F825B6"/>
    <w:rsid w:val="00F82A69"/>
    <w:rsid w:val="00F83CFA"/>
    <w:rsid w:val="00F83D1B"/>
    <w:rsid w:val="00F84445"/>
    <w:rsid w:val="00F868BE"/>
    <w:rsid w:val="00F87CE3"/>
    <w:rsid w:val="00F9023D"/>
    <w:rsid w:val="00F903CF"/>
    <w:rsid w:val="00F90FF9"/>
    <w:rsid w:val="00F930CD"/>
    <w:rsid w:val="00F958DC"/>
    <w:rsid w:val="00F961D9"/>
    <w:rsid w:val="00FA208E"/>
    <w:rsid w:val="00FA25A2"/>
    <w:rsid w:val="00FA2AA7"/>
    <w:rsid w:val="00FA3627"/>
    <w:rsid w:val="00FA38E0"/>
    <w:rsid w:val="00FA4BD3"/>
    <w:rsid w:val="00FA5160"/>
    <w:rsid w:val="00FA5289"/>
    <w:rsid w:val="00FA7B23"/>
    <w:rsid w:val="00FB12EC"/>
    <w:rsid w:val="00FB13F6"/>
    <w:rsid w:val="00FB2E8D"/>
    <w:rsid w:val="00FB4536"/>
    <w:rsid w:val="00FB615E"/>
    <w:rsid w:val="00FB6F0F"/>
    <w:rsid w:val="00FB701E"/>
    <w:rsid w:val="00FC0CBE"/>
    <w:rsid w:val="00FC564F"/>
    <w:rsid w:val="00FC6009"/>
    <w:rsid w:val="00FC6857"/>
    <w:rsid w:val="00FC6B64"/>
    <w:rsid w:val="00FC6F28"/>
    <w:rsid w:val="00FD00CC"/>
    <w:rsid w:val="00FD0899"/>
    <w:rsid w:val="00FD12C7"/>
    <w:rsid w:val="00FD26C6"/>
    <w:rsid w:val="00FD56A7"/>
    <w:rsid w:val="00FD7BF9"/>
    <w:rsid w:val="00FE316D"/>
    <w:rsid w:val="00FE4759"/>
    <w:rsid w:val="00FE5447"/>
    <w:rsid w:val="00FE55D9"/>
    <w:rsid w:val="00FE5A3B"/>
    <w:rsid w:val="00FE5D7E"/>
    <w:rsid w:val="00FE6125"/>
    <w:rsid w:val="00FE6FCF"/>
    <w:rsid w:val="00FE7719"/>
    <w:rsid w:val="00FF034D"/>
    <w:rsid w:val="00FF0733"/>
    <w:rsid w:val="00FF222B"/>
    <w:rsid w:val="00FF2CDC"/>
    <w:rsid w:val="00FF4FDB"/>
    <w:rsid w:val="00FF7752"/>
    <w:rsid w:val="00FF798E"/>
    <w:rsid w:val="00FF79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2256"/>
  <w15:docId w15:val="{7360D91E-77DC-404E-AEB7-3585A043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230"/>
    <w:pPr>
      <w:spacing w:after="200" w:line="276" w:lineRule="auto"/>
    </w:pPr>
    <w:rPr>
      <w:sz w:val="22"/>
      <w:szCs w:val="22"/>
      <w:lang w:eastAsia="en-US"/>
    </w:rPr>
  </w:style>
  <w:style w:type="paragraph" w:styleId="Heading1">
    <w:name w:val="heading 1"/>
    <w:basedOn w:val="Normal"/>
    <w:next w:val="Normal"/>
    <w:link w:val="Heading1Char"/>
    <w:uiPriority w:val="9"/>
    <w:qFormat/>
    <w:rsid w:val="002D579A"/>
    <w:pPr>
      <w:keepNext/>
      <w:spacing w:before="240" w:after="60" w:line="240" w:lineRule="auto"/>
      <w:outlineLvl w:val="0"/>
    </w:pPr>
    <w:rPr>
      <w:rFonts w:ascii="Arial" w:eastAsia="Times New Roman" w:hAnsi="Arial"/>
      <w:b/>
      <w:bCs/>
      <w:kern w:val="32"/>
      <w:sz w:val="32"/>
      <w:szCs w:val="32"/>
      <w:lang w:val="x-none" w:eastAsia="tr-TR"/>
    </w:rPr>
  </w:style>
  <w:style w:type="paragraph" w:styleId="Heading2">
    <w:name w:val="heading 2"/>
    <w:basedOn w:val="Normal"/>
    <w:next w:val="Normal"/>
    <w:link w:val="Heading2Char"/>
    <w:uiPriority w:val="9"/>
    <w:semiHidden/>
    <w:unhideWhenUsed/>
    <w:qFormat/>
    <w:rsid w:val="00990C1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2D579A"/>
    <w:pPr>
      <w:keepNext/>
      <w:spacing w:before="240" w:after="60" w:line="240" w:lineRule="auto"/>
      <w:outlineLvl w:val="2"/>
    </w:pPr>
    <w:rPr>
      <w:rFonts w:ascii="Arial" w:eastAsia="Times New Roman" w:hAnsi="Arial"/>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D579A"/>
    <w:rPr>
      <w:rFonts w:ascii="Arial" w:eastAsia="Times New Roman" w:hAnsi="Arial" w:cs="Arial"/>
      <w:b/>
      <w:bCs/>
      <w:sz w:val="26"/>
      <w:szCs w:val="26"/>
    </w:rPr>
  </w:style>
  <w:style w:type="character" w:customStyle="1" w:styleId="Heading1Char">
    <w:name w:val="Heading 1 Char"/>
    <w:link w:val="Heading1"/>
    <w:uiPriority w:val="9"/>
    <w:rsid w:val="002D579A"/>
    <w:rPr>
      <w:rFonts w:ascii="Arial" w:eastAsia="Times New Roman" w:hAnsi="Arial" w:cs="Arial"/>
      <w:b/>
      <w:bCs/>
      <w:kern w:val="32"/>
      <w:sz w:val="32"/>
      <w:szCs w:val="32"/>
      <w:lang w:eastAsia="tr-TR"/>
    </w:rPr>
  </w:style>
  <w:style w:type="paragraph" w:styleId="BodyText">
    <w:name w:val="Body Text"/>
    <w:basedOn w:val="Normal"/>
    <w:link w:val="BodyTextChar"/>
    <w:uiPriority w:val="99"/>
    <w:unhideWhenUsed/>
    <w:rsid w:val="002D579A"/>
    <w:pPr>
      <w:spacing w:after="120" w:line="240" w:lineRule="auto"/>
      <w:ind w:left="2160" w:hanging="1440"/>
      <w:jc w:val="both"/>
    </w:pPr>
    <w:rPr>
      <w:rFonts w:ascii="Times New Roman" w:eastAsia="Times New Roman" w:hAnsi="Times New Roman"/>
      <w:bCs/>
      <w:sz w:val="24"/>
      <w:szCs w:val="20"/>
      <w:lang w:val="x-none" w:eastAsia="tr-TR"/>
    </w:rPr>
  </w:style>
  <w:style w:type="character" w:customStyle="1" w:styleId="BodyTextChar">
    <w:name w:val="Body Text Char"/>
    <w:link w:val="BodyText"/>
    <w:uiPriority w:val="99"/>
    <w:rsid w:val="002D579A"/>
    <w:rPr>
      <w:rFonts w:ascii="Times New Roman" w:eastAsia="Times New Roman" w:hAnsi="Times New Roman" w:cs="Times New Roman"/>
      <w:bCs/>
      <w:sz w:val="24"/>
      <w:szCs w:val="20"/>
      <w:lang w:eastAsia="tr-TR"/>
    </w:rPr>
  </w:style>
  <w:style w:type="paragraph" w:customStyle="1" w:styleId="3-NormalYaz">
    <w:name w:val="3-Normal Yazı"/>
    <w:rsid w:val="002D579A"/>
    <w:pPr>
      <w:tabs>
        <w:tab w:val="left" w:pos="566"/>
      </w:tabs>
      <w:jc w:val="both"/>
    </w:pPr>
    <w:rPr>
      <w:rFonts w:ascii="Times New Roman" w:eastAsia="Times New Roman" w:hAnsi="Times New Roman"/>
      <w:sz w:val="19"/>
      <w:lang w:eastAsia="en-US"/>
    </w:rPr>
  </w:style>
  <w:style w:type="paragraph" w:customStyle="1" w:styleId="2-OrtaBaslk">
    <w:name w:val="2-Orta Baslık"/>
    <w:rsid w:val="002D579A"/>
    <w:pPr>
      <w:jc w:val="center"/>
    </w:pPr>
    <w:rPr>
      <w:rFonts w:ascii="Times New Roman" w:eastAsia="Times New Roman" w:hAnsi="Times New Roman"/>
      <w:b/>
      <w:sz w:val="19"/>
      <w:lang w:eastAsia="en-US"/>
    </w:rPr>
  </w:style>
  <w:style w:type="paragraph" w:customStyle="1" w:styleId="1-Baslk">
    <w:name w:val="1-Baslık"/>
    <w:rsid w:val="002D579A"/>
    <w:pPr>
      <w:tabs>
        <w:tab w:val="left" w:pos="566"/>
      </w:tabs>
    </w:pPr>
    <w:rPr>
      <w:rFonts w:ascii="Times New Roman" w:eastAsia="Times New Roman" w:hAnsi="Times New Roman"/>
      <w:sz w:val="22"/>
      <w:u w:val="single"/>
      <w:lang w:eastAsia="en-US"/>
    </w:rPr>
  </w:style>
  <w:style w:type="paragraph" w:customStyle="1" w:styleId="Madde">
    <w:name w:val="Madde"/>
    <w:basedOn w:val="Normal"/>
    <w:uiPriority w:val="99"/>
    <w:rsid w:val="002D579A"/>
    <w:pPr>
      <w:tabs>
        <w:tab w:val="left" w:pos="369"/>
      </w:tabs>
      <w:spacing w:before="360" w:after="0" w:line="240" w:lineRule="auto"/>
      <w:ind w:firstLine="720"/>
      <w:jc w:val="both"/>
    </w:pPr>
    <w:rPr>
      <w:rFonts w:ascii="Times New Roman" w:eastAsia="Times New Roman" w:hAnsi="Times New Roman"/>
      <w:b/>
      <w:bCs/>
      <w:color w:val="000000"/>
      <w:sz w:val="24"/>
      <w:szCs w:val="24"/>
    </w:rPr>
  </w:style>
  <w:style w:type="paragraph" w:customStyle="1" w:styleId="Madde-Bend">
    <w:name w:val="Madde - Bend"/>
    <w:basedOn w:val="Normal"/>
    <w:rsid w:val="002D579A"/>
    <w:pPr>
      <w:tabs>
        <w:tab w:val="left" w:pos="369"/>
        <w:tab w:val="left" w:pos="1080"/>
      </w:tabs>
      <w:spacing w:after="120" w:line="240" w:lineRule="auto"/>
      <w:ind w:firstLine="720"/>
      <w:jc w:val="both"/>
    </w:pPr>
    <w:rPr>
      <w:rFonts w:ascii="Times New Roman" w:eastAsia="Times New Roman" w:hAnsi="Times New Roman"/>
      <w:color w:val="000000"/>
      <w:sz w:val="24"/>
      <w:szCs w:val="24"/>
    </w:rPr>
  </w:style>
  <w:style w:type="character" w:customStyle="1" w:styleId="Normal1">
    <w:name w:val="Normal1"/>
    <w:rsid w:val="002D579A"/>
    <w:rPr>
      <w:rFonts w:ascii="Times New Roman" w:eastAsia="Times New Roman" w:hAnsi="Times New Roman" w:cs="Times New Roman" w:hint="default"/>
      <w:noProof w:val="0"/>
      <w:sz w:val="24"/>
      <w:lang w:val="en-GB"/>
    </w:rPr>
  </w:style>
  <w:style w:type="paragraph" w:styleId="BalloonText">
    <w:name w:val="Balloon Text"/>
    <w:basedOn w:val="Normal"/>
    <w:link w:val="BalloonTextChar"/>
    <w:uiPriority w:val="99"/>
    <w:semiHidden/>
    <w:unhideWhenUsed/>
    <w:rsid w:val="002D57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D579A"/>
    <w:rPr>
      <w:rFonts w:ascii="Tahoma" w:hAnsi="Tahoma" w:cs="Tahoma"/>
      <w:sz w:val="16"/>
      <w:szCs w:val="16"/>
    </w:rPr>
  </w:style>
  <w:style w:type="paragraph" w:styleId="Footer">
    <w:name w:val="footer"/>
    <w:basedOn w:val="Normal"/>
    <w:link w:val="FooterChar"/>
    <w:uiPriority w:val="99"/>
    <w:rsid w:val="007B1391"/>
    <w:pPr>
      <w:tabs>
        <w:tab w:val="center" w:pos="4536"/>
        <w:tab w:val="right" w:pos="9072"/>
      </w:tabs>
    </w:pPr>
  </w:style>
  <w:style w:type="character" w:styleId="PageNumber">
    <w:name w:val="page number"/>
    <w:basedOn w:val="DefaultParagraphFont"/>
    <w:rsid w:val="007B1391"/>
  </w:style>
  <w:style w:type="paragraph" w:styleId="FootnoteText">
    <w:name w:val="footnote text"/>
    <w:basedOn w:val="Normal"/>
    <w:link w:val="FootnoteTextChar"/>
    <w:uiPriority w:val="99"/>
    <w:semiHidden/>
    <w:rsid w:val="00D52500"/>
    <w:pPr>
      <w:spacing w:after="0" w:line="240" w:lineRule="auto"/>
      <w:contextualSpacing/>
      <w:jc w:val="both"/>
    </w:pPr>
    <w:rPr>
      <w:rFonts w:ascii="Times New Roman" w:hAnsi="Times New Roman"/>
      <w:sz w:val="18"/>
      <w:szCs w:val="20"/>
    </w:rPr>
  </w:style>
  <w:style w:type="character" w:styleId="FootnoteReference">
    <w:name w:val="footnote reference"/>
    <w:uiPriority w:val="99"/>
    <w:semiHidden/>
    <w:rsid w:val="00BC6983"/>
    <w:rPr>
      <w:vertAlign w:val="superscript"/>
    </w:rPr>
  </w:style>
  <w:style w:type="paragraph" w:styleId="Header">
    <w:name w:val="header"/>
    <w:basedOn w:val="Normal"/>
    <w:link w:val="HeaderChar"/>
    <w:uiPriority w:val="99"/>
    <w:rsid w:val="00BC6983"/>
    <w:pPr>
      <w:tabs>
        <w:tab w:val="center" w:pos="4536"/>
        <w:tab w:val="right" w:pos="9072"/>
      </w:tabs>
    </w:pPr>
  </w:style>
  <w:style w:type="paragraph" w:customStyle="1" w:styleId="ListParagraph1">
    <w:name w:val="List Paragraph1"/>
    <w:basedOn w:val="Normal"/>
    <w:uiPriority w:val="99"/>
    <w:rsid w:val="000B78E9"/>
    <w:pPr>
      <w:ind w:left="720"/>
    </w:pPr>
    <w:rPr>
      <w:rFonts w:cs="Calibri"/>
    </w:rPr>
  </w:style>
  <w:style w:type="paragraph" w:customStyle="1" w:styleId="ListParagraph2">
    <w:name w:val="List Paragraph2"/>
    <w:basedOn w:val="Normal"/>
    <w:rsid w:val="004F4E28"/>
    <w:pPr>
      <w:ind w:left="720"/>
    </w:pPr>
    <w:rPr>
      <w:rFonts w:cs="Calibri"/>
    </w:rPr>
  </w:style>
  <w:style w:type="paragraph" w:customStyle="1" w:styleId="3-normalyaz0">
    <w:name w:val="3-normalyaz"/>
    <w:basedOn w:val="Normal"/>
    <w:rsid w:val="008A0A11"/>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grame">
    <w:name w:val="grame"/>
    <w:basedOn w:val="DefaultParagraphFont"/>
    <w:rsid w:val="008A0A11"/>
  </w:style>
  <w:style w:type="character" w:customStyle="1" w:styleId="spelle">
    <w:name w:val="spelle"/>
    <w:basedOn w:val="DefaultParagraphFont"/>
    <w:rsid w:val="008A0A11"/>
  </w:style>
  <w:style w:type="character" w:styleId="CommentReference">
    <w:name w:val="annotation reference"/>
    <w:uiPriority w:val="99"/>
    <w:semiHidden/>
    <w:rsid w:val="00223C87"/>
    <w:rPr>
      <w:sz w:val="16"/>
      <w:szCs w:val="16"/>
    </w:rPr>
  </w:style>
  <w:style w:type="paragraph" w:styleId="CommentText">
    <w:name w:val="annotation text"/>
    <w:basedOn w:val="Normal"/>
    <w:link w:val="CommentTextChar"/>
    <w:uiPriority w:val="99"/>
    <w:rsid w:val="00223C87"/>
    <w:rPr>
      <w:sz w:val="20"/>
      <w:szCs w:val="20"/>
    </w:rPr>
  </w:style>
  <w:style w:type="paragraph" w:styleId="CommentSubject">
    <w:name w:val="annotation subject"/>
    <w:basedOn w:val="CommentText"/>
    <w:next w:val="CommentText"/>
    <w:link w:val="CommentSubjectChar"/>
    <w:uiPriority w:val="99"/>
    <w:semiHidden/>
    <w:rsid w:val="00223C87"/>
    <w:rPr>
      <w:b/>
      <w:bCs/>
    </w:rPr>
  </w:style>
  <w:style w:type="character" w:customStyle="1" w:styleId="CommentTextChar">
    <w:name w:val="Comment Text Char"/>
    <w:link w:val="CommentText"/>
    <w:uiPriority w:val="99"/>
    <w:locked/>
    <w:rsid w:val="00B54BD9"/>
    <w:rPr>
      <w:lang w:eastAsia="en-US"/>
    </w:rPr>
  </w:style>
  <w:style w:type="paragraph" w:styleId="ListParagraph">
    <w:name w:val="List Paragraph"/>
    <w:basedOn w:val="Normal"/>
    <w:uiPriority w:val="34"/>
    <w:qFormat/>
    <w:rsid w:val="00F930CD"/>
    <w:pPr>
      <w:suppressAutoHyphens/>
      <w:ind w:left="720"/>
      <w:contextualSpacing/>
    </w:pPr>
    <w:rPr>
      <w:rFonts w:cs="Calibri"/>
      <w:lang w:eastAsia="zh-CN"/>
    </w:rPr>
  </w:style>
  <w:style w:type="paragraph" w:styleId="Revision">
    <w:name w:val="Revision"/>
    <w:hidden/>
    <w:uiPriority w:val="99"/>
    <w:semiHidden/>
    <w:rsid w:val="00B876AC"/>
    <w:rPr>
      <w:sz w:val="22"/>
      <w:szCs w:val="22"/>
      <w:lang w:eastAsia="en-US"/>
    </w:rPr>
  </w:style>
  <w:style w:type="paragraph" w:customStyle="1" w:styleId="metin">
    <w:name w:val="metin"/>
    <w:basedOn w:val="Normal"/>
    <w:rsid w:val="005F3F05"/>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apple-converted-space">
    <w:name w:val="apple-converted-space"/>
    <w:basedOn w:val="DefaultParagraphFont"/>
    <w:rsid w:val="005F3F05"/>
  </w:style>
  <w:style w:type="character" w:customStyle="1" w:styleId="Heading2Char">
    <w:name w:val="Heading 2 Char"/>
    <w:basedOn w:val="DefaultParagraphFont"/>
    <w:link w:val="Heading2"/>
    <w:uiPriority w:val="9"/>
    <w:semiHidden/>
    <w:rsid w:val="00990C18"/>
    <w:rPr>
      <w:rFonts w:asciiTheme="majorHAnsi" w:eastAsiaTheme="majorEastAsia" w:hAnsiTheme="majorHAnsi" w:cstheme="majorBidi"/>
      <w:color w:val="365F91" w:themeColor="accent1" w:themeShade="BF"/>
      <w:sz w:val="26"/>
      <w:szCs w:val="26"/>
      <w:lang w:eastAsia="en-US"/>
    </w:rPr>
  </w:style>
  <w:style w:type="character" w:customStyle="1" w:styleId="HeaderChar">
    <w:name w:val="Header Char"/>
    <w:basedOn w:val="DefaultParagraphFont"/>
    <w:link w:val="Header"/>
    <w:uiPriority w:val="99"/>
    <w:rsid w:val="00990C18"/>
    <w:rPr>
      <w:sz w:val="22"/>
      <w:szCs w:val="22"/>
      <w:lang w:eastAsia="en-US"/>
    </w:rPr>
  </w:style>
  <w:style w:type="character" w:customStyle="1" w:styleId="FooterChar">
    <w:name w:val="Footer Char"/>
    <w:basedOn w:val="DefaultParagraphFont"/>
    <w:link w:val="Footer"/>
    <w:uiPriority w:val="99"/>
    <w:rsid w:val="00990C18"/>
    <w:rPr>
      <w:sz w:val="22"/>
      <w:szCs w:val="22"/>
      <w:lang w:eastAsia="en-US"/>
    </w:rPr>
  </w:style>
  <w:style w:type="character" w:customStyle="1" w:styleId="CommentSubjectChar">
    <w:name w:val="Comment Subject Char"/>
    <w:basedOn w:val="CommentTextChar"/>
    <w:link w:val="CommentSubject"/>
    <w:uiPriority w:val="99"/>
    <w:semiHidden/>
    <w:rsid w:val="00990C18"/>
    <w:rPr>
      <w:b/>
      <w:bCs/>
      <w:lang w:eastAsia="en-US"/>
    </w:rPr>
  </w:style>
  <w:style w:type="character" w:customStyle="1" w:styleId="FootnoteTextChar">
    <w:name w:val="Footnote Text Char"/>
    <w:basedOn w:val="DefaultParagraphFont"/>
    <w:link w:val="FootnoteText"/>
    <w:uiPriority w:val="99"/>
    <w:semiHidden/>
    <w:rsid w:val="00990C18"/>
    <w:rPr>
      <w:rFonts w:ascii="Times New Roman" w:hAnsi="Times New Roman"/>
      <w:sz w:val="18"/>
      <w:lang w:eastAsia="en-US"/>
    </w:rPr>
  </w:style>
  <w:style w:type="paragraph" w:customStyle="1" w:styleId="Default">
    <w:name w:val="Default"/>
    <w:rsid w:val="00990C18"/>
    <w:pPr>
      <w:autoSpaceDE w:val="0"/>
      <w:autoSpaceDN w:val="0"/>
      <w:adjustRightInd w:val="0"/>
    </w:pPr>
    <w:rPr>
      <w:rFonts w:ascii="Times New Roman" w:eastAsiaTheme="minorHAnsi" w:hAnsi="Times New Roman"/>
      <w:color w:val="000000"/>
      <w:sz w:val="24"/>
      <w:szCs w:val="24"/>
      <w:lang w:eastAsia="en-US"/>
    </w:rPr>
  </w:style>
  <w:style w:type="character" w:customStyle="1" w:styleId="HTMLPreformattedChar">
    <w:name w:val="HTML Preformatted Char"/>
    <w:basedOn w:val="DefaultParagraphFont"/>
    <w:link w:val="HTMLPreformatted"/>
    <w:uiPriority w:val="99"/>
    <w:semiHidden/>
    <w:rsid w:val="00990C18"/>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990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1">
    <w:name w:val="HTML Önceden Biçimlendirilmiş Char1"/>
    <w:basedOn w:val="DefaultParagraphFont"/>
    <w:uiPriority w:val="99"/>
    <w:semiHidden/>
    <w:rsid w:val="00990C18"/>
    <w:rPr>
      <w:rFonts w:ascii="Consolas" w:hAnsi="Consolas"/>
      <w:lang w:eastAsia="en-US"/>
    </w:rPr>
  </w:style>
  <w:style w:type="paragraph" w:customStyle="1" w:styleId="TEIASText">
    <w:name w:val="TEIAS Text"/>
    <w:basedOn w:val="Normal"/>
    <w:rsid w:val="00990C18"/>
    <w:pPr>
      <w:suppressAutoHyphens/>
      <w:spacing w:before="240" w:after="120" w:line="360" w:lineRule="auto"/>
      <w:jc w:val="both"/>
    </w:pPr>
    <w:rPr>
      <w:rFonts w:ascii="Verdana" w:eastAsia="Times New Roman" w:hAnsi="Verdana" w:cs="Verdana"/>
      <w:sz w:val="20"/>
      <w:szCs w:val="20"/>
      <w:lang w:eastAsia="zh-CN"/>
    </w:rPr>
  </w:style>
  <w:style w:type="paragraph" w:customStyle="1" w:styleId="xmsonormal">
    <w:name w:val="x_msonormal"/>
    <w:basedOn w:val="Normal"/>
    <w:rsid w:val="00990C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xmsolistparagraph">
    <w:name w:val="x_msolistparagraph"/>
    <w:basedOn w:val="Normal"/>
    <w:rsid w:val="00990C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xmsocommenttext">
    <w:name w:val="x_msocommenttext"/>
    <w:basedOn w:val="Normal"/>
    <w:rsid w:val="00990C18"/>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990C18"/>
    <w:rPr>
      <w:color w:val="0563C1"/>
      <w:u w:val="single"/>
    </w:rPr>
  </w:style>
  <w:style w:type="character" w:styleId="PlaceholderText">
    <w:name w:val="Placeholder Text"/>
    <w:basedOn w:val="DefaultParagraphFont"/>
    <w:uiPriority w:val="99"/>
    <w:semiHidden/>
    <w:rsid w:val="00990C18"/>
    <w:rPr>
      <w:color w:val="808080"/>
    </w:rPr>
  </w:style>
  <w:style w:type="table" w:styleId="TableGrid">
    <w:name w:val="Table Grid"/>
    <w:basedOn w:val="TableNormal"/>
    <w:uiPriority w:val="39"/>
    <w:rsid w:val="00990C1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22A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2A2E"/>
    <w:rPr>
      <w:lang w:eastAsia="en-US"/>
    </w:rPr>
  </w:style>
  <w:style w:type="character" w:styleId="EndnoteReference">
    <w:name w:val="endnote reference"/>
    <w:basedOn w:val="DefaultParagraphFont"/>
    <w:uiPriority w:val="99"/>
    <w:semiHidden/>
    <w:unhideWhenUsed/>
    <w:rsid w:val="00522A2E"/>
    <w:rPr>
      <w:vertAlign w:val="superscript"/>
    </w:rPr>
  </w:style>
  <w:style w:type="paragraph" w:styleId="NoSpacing">
    <w:name w:val="No Spacing"/>
    <w:uiPriority w:val="1"/>
    <w:qFormat/>
    <w:rsid w:val="001D0604"/>
    <w:pPr>
      <w:jc w:val="both"/>
    </w:pPr>
    <w:rPr>
      <w:rFonts w:ascii="Times New Roman" w:eastAsiaTheme="minorHAnsi" w:hAnsi="Times New Roman" w:cstheme="minorBidi"/>
      <w:sz w:val="24"/>
      <w:szCs w:val="22"/>
      <w:lang w:eastAsia="en-US"/>
    </w:rPr>
  </w:style>
  <w:style w:type="paragraph" w:styleId="NormalWeb">
    <w:name w:val="Normal (Web)"/>
    <w:basedOn w:val="Normal"/>
    <w:uiPriority w:val="99"/>
    <w:unhideWhenUsed/>
    <w:rsid w:val="00DE7798"/>
    <w:pPr>
      <w:spacing w:before="100" w:beforeAutospacing="1" w:after="100" w:afterAutospacing="1" w:line="240"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015">
      <w:bodyDiv w:val="1"/>
      <w:marLeft w:val="0"/>
      <w:marRight w:val="0"/>
      <w:marTop w:val="0"/>
      <w:marBottom w:val="0"/>
      <w:divBdr>
        <w:top w:val="none" w:sz="0" w:space="0" w:color="auto"/>
        <w:left w:val="none" w:sz="0" w:space="0" w:color="auto"/>
        <w:bottom w:val="none" w:sz="0" w:space="0" w:color="auto"/>
        <w:right w:val="none" w:sz="0" w:space="0" w:color="auto"/>
      </w:divBdr>
    </w:div>
    <w:div w:id="19815768">
      <w:bodyDiv w:val="1"/>
      <w:marLeft w:val="0"/>
      <w:marRight w:val="0"/>
      <w:marTop w:val="0"/>
      <w:marBottom w:val="0"/>
      <w:divBdr>
        <w:top w:val="none" w:sz="0" w:space="0" w:color="auto"/>
        <w:left w:val="none" w:sz="0" w:space="0" w:color="auto"/>
        <w:bottom w:val="none" w:sz="0" w:space="0" w:color="auto"/>
        <w:right w:val="none" w:sz="0" w:space="0" w:color="auto"/>
      </w:divBdr>
    </w:div>
    <w:div w:id="22903570">
      <w:bodyDiv w:val="1"/>
      <w:marLeft w:val="0"/>
      <w:marRight w:val="0"/>
      <w:marTop w:val="0"/>
      <w:marBottom w:val="0"/>
      <w:divBdr>
        <w:top w:val="none" w:sz="0" w:space="0" w:color="auto"/>
        <w:left w:val="none" w:sz="0" w:space="0" w:color="auto"/>
        <w:bottom w:val="none" w:sz="0" w:space="0" w:color="auto"/>
        <w:right w:val="none" w:sz="0" w:space="0" w:color="auto"/>
      </w:divBdr>
    </w:div>
    <w:div w:id="44718278">
      <w:bodyDiv w:val="1"/>
      <w:marLeft w:val="0"/>
      <w:marRight w:val="0"/>
      <w:marTop w:val="0"/>
      <w:marBottom w:val="0"/>
      <w:divBdr>
        <w:top w:val="none" w:sz="0" w:space="0" w:color="auto"/>
        <w:left w:val="none" w:sz="0" w:space="0" w:color="auto"/>
        <w:bottom w:val="none" w:sz="0" w:space="0" w:color="auto"/>
        <w:right w:val="none" w:sz="0" w:space="0" w:color="auto"/>
      </w:divBdr>
    </w:div>
    <w:div w:id="66264976">
      <w:bodyDiv w:val="1"/>
      <w:marLeft w:val="0"/>
      <w:marRight w:val="0"/>
      <w:marTop w:val="0"/>
      <w:marBottom w:val="0"/>
      <w:divBdr>
        <w:top w:val="none" w:sz="0" w:space="0" w:color="auto"/>
        <w:left w:val="none" w:sz="0" w:space="0" w:color="auto"/>
        <w:bottom w:val="none" w:sz="0" w:space="0" w:color="auto"/>
        <w:right w:val="none" w:sz="0" w:space="0" w:color="auto"/>
      </w:divBdr>
    </w:div>
    <w:div w:id="83108997">
      <w:bodyDiv w:val="1"/>
      <w:marLeft w:val="0"/>
      <w:marRight w:val="0"/>
      <w:marTop w:val="0"/>
      <w:marBottom w:val="0"/>
      <w:divBdr>
        <w:top w:val="none" w:sz="0" w:space="0" w:color="auto"/>
        <w:left w:val="none" w:sz="0" w:space="0" w:color="auto"/>
        <w:bottom w:val="none" w:sz="0" w:space="0" w:color="auto"/>
        <w:right w:val="none" w:sz="0" w:space="0" w:color="auto"/>
      </w:divBdr>
    </w:div>
    <w:div w:id="108938970">
      <w:bodyDiv w:val="1"/>
      <w:marLeft w:val="0"/>
      <w:marRight w:val="0"/>
      <w:marTop w:val="0"/>
      <w:marBottom w:val="0"/>
      <w:divBdr>
        <w:top w:val="none" w:sz="0" w:space="0" w:color="auto"/>
        <w:left w:val="none" w:sz="0" w:space="0" w:color="auto"/>
        <w:bottom w:val="none" w:sz="0" w:space="0" w:color="auto"/>
        <w:right w:val="none" w:sz="0" w:space="0" w:color="auto"/>
      </w:divBdr>
    </w:div>
    <w:div w:id="178547506">
      <w:bodyDiv w:val="1"/>
      <w:marLeft w:val="0"/>
      <w:marRight w:val="0"/>
      <w:marTop w:val="0"/>
      <w:marBottom w:val="0"/>
      <w:divBdr>
        <w:top w:val="none" w:sz="0" w:space="0" w:color="auto"/>
        <w:left w:val="none" w:sz="0" w:space="0" w:color="auto"/>
        <w:bottom w:val="none" w:sz="0" w:space="0" w:color="auto"/>
        <w:right w:val="none" w:sz="0" w:space="0" w:color="auto"/>
      </w:divBdr>
    </w:div>
    <w:div w:id="191917513">
      <w:bodyDiv w:val="1"/>
      <w:marLeft w:val="0"/>
      <w:marRight w:val="0"/>
      <w:marTop w:val="0"/>
      <w:marBottom w:val="0"/>
      <w:divBdr>
        <w:top w:val="none" w:sz="0" w:space="0" w:color="auto"/>
        <w:left w:val="none" w:sz="0" w:space="0" w:color="auto"/>
        <w:bottom w:val="none" w:sz="0" w:space="0" w:color="auto"/>
        <w:right w:val="none" w:sz="0" w:space="0" w:color="auto"/>
      </w:divBdr>
    </w:div>
    <w:div w:id="244413677">
      <w:bodyDiv w:val="1"/>
      <w:marLeft w:val="0"/>
      <w:marRight w:val="0"/>
      <w:marTop w:val="0"/>
      <w:marBottom w:val="0"/>
      <w:divBdr>
        <w:top w:val="none" w:sz="0" w:space="0" w:color="auto"/>
        <w:left w:val="none" w:sz="0" w:space="0" w:color="auto"/>
        <w:bottom w:val="none" w:sz="0" w:space="0" w:color="auto"/>
        <w:right w:val="none" w:sz="0" w:space="0" w:color="auto"/>
      </w:divBdr>
    </w:div>
    <w:div w:id="335229726">
      <w:bodyDiv w:val="1"/>
      <w:marLeft w:val="0"/>
      <w:marRight w:val="0"/>
      <w:marTop w:val="0"/>
      <w:marBottom w:val="0"/>
      <w:divBdr>
        <w:top w:val="none" w:sz="0" w:space="0" w:color="auto"/>
        <w:left w:val="none" w:sz="0" w:space="0" w:color="auto"/>
        <w:bottom w:val="none" w:sz="0" w:space="0" w:color="auto"/>
        <w:right w:val="none" w:sz="0" w:space="0" w:color="auto"/>
      </w:divBdr>
    </w:div>
    <w:div w:id="366369697">
      <w:bodyDiv w:val="1"/>
      <w:marLeft w:val="0"/>
      <w:marRight w:val="0"/>
      <w:marTop w:val="0"/>
      <w:marBottom w:val="0"/>
      <w:divBdr>
        <w:top w:val="none" w:sz="0" w:space="0" w:color="auto"/>
        <w:left w:val="none" w:sz="0" w:space="0" w:color="auto"/>
        <w:bottom w:val="none" w:sz="0" w:space="0" w:color="auto"/>
        <w:right w:val="none" w:sz="0" w:space="0" w:color="auto"/>
      </w:divBdr>
    </w:div>
    <w:div w:id="377438026">
      <w:bodyDiv w:val="1"/>
      <w:marLeft w:val="0"/>
      <w:marRight w:val="0"/>
      <w:marTop w:val="0"/>
      <w:marBottom w:val="0"/>
      <w:divBdr>
        <w:top w:val="none" w:sz="0" w:space="0" w:color="auto"/>
        <w:left w:val="none" w:sz="0" w:space="0" w:color="auto"/>
        <w:bottom w:val="none" w:sz="0" w:space="0" w:color="auto"/>
        <w:right w:val="none" w:sz="0" w:space="0" w:color="auto"/>
      </w:divBdr>
    </w:div>
    <w:div w:id="482089464">
      <w:bodyDiv w:val="1"/>
      <w:marLeft w:val="0"/>
      <w:marRight w:val="0"/>
      <w:marTop w:val="0"/>
      <w:marBottom w:val="0"/>
      <w:divBdr>
        <w:top w:val="none" w:sz="0" w:space="0" w:color="auto"/>
        <w:left w:val="none" w:sz="0" w:space="0" w:color="auto"/>
        <w:bottom w:val="none" w:sz="0" w:space="0" w:color="auto"/>
        <w:right w:val="none" w:sz="0" w:space="0" w:color="auto"/>
      </w:divBdr>
    </w:div>
    <w:div w:id="500585118">
      <w:bodyDiv w:val="1"/>
      <w:marLeft w:val="0"/>
      <w:marRight w:val="0"/>
      <w:marTop w:val="0"/>
      <w:marBottom w:val="0"/>
      <w:divBdr>
        <w:top w:val="none" w:sz="0" w:space="0" w:color="auto"/>
        <w:left w:val="none" w:sz="0" w:space="0" w:color="auto"/>
        <w:bottom w:val="none" w:sz="0" w:space="0" w:color="auto"/>
        <w:right w:val="none" w:sz="0" w:space="0" w:color="auto"/>
      </w:divBdr>
    </w:div>
    <w:div w:id="570166053">
      <w:bodyDiv w:val="1"/>
      <w:marLeft w:val="0"/>
      <w:marRight w:val="0"/>
      <w:marTop w:val="0"/>
      <w:marBottom w:val="0"/>
      <w:divBdr>
        <w:top w:val="none" w:sz="0" w:space="0" w:color="auto"/>
        <w:left w:val="none" w:sz="0" w:space="0" w:color="auto"/>
        <w:bottom w:val="none" w:sz="0" w:space="0" w:color="auto"/>
        <w:right w:val="none" w:sz="0" w:space="0" w:color="auto"/>
      </w:divBdr>
    </w:div>
    <w:div w:id="591284295">
      <w:bodyDiv w:val="1"/>
      <w:marLeft w:val="0"/>
      <w:marRight w:val="0"/>
      <w:marTop w:val="0"/>
      <w:marBottom w:val="0"/>
      <w:divBdr>
        <w:top w:val="none" w:sz="0" w:space="0" w:color="auto"/>
        <w:left w:val="none" w:sz="0" w:space="0" w:color="auto"/>
        <w:bottom w:val="none" w:sz="0" w:space="0" w:color="auto"/>
        <w:right w:val="none" w:sz="0" w:space="0" w:color="auto"/>
      </w:divBdr>
    </w:div>
    <w:div w:id="636640451">
      <w:bodyDiv w:val="1"/>
      <w:marLeft w:val="0"/>
      <w:marRight w:val="0"/>
      <w:marTop w:val="0"/>
      <w:marBottom w:val="0"/>
      <w:divBdr>
        <w:top w:val="none" w:sz="0" w:space="0" w:color="auto"/>
        <w:left w:val="none" w:sz="0" w:space="0" w:color="auto"/>
        <w:bottom w:val="none" w:sz="0" w:space="0" w:color="auto"/>
        <w:right w:val="none" w:sz="0" w:space="0" w:color="auto"/>
      </w:divBdr>
    </w:div>
    <w:div w:id="657271206">
      <w:bodyDiv w:val="1"/>
      <w:marLeft w:val="0"/>
      <w:marRight w:val="0"/>
      <w:marTop w:val="0"/>
      <w:marBottom w:val="0"/>
      <w:divBdr>
        <w:top w:val="none" w:sz="0" w:space="0" w:color="auto"/>
        <w:left w:val="none" w:sz="0" w:space="0" w:color="auto"/>
        <w:bottom w:val="none" w:sz="0" w:space="0" w:color="auto"/>
        <w:right w:val="none" w:sz="0" w:space="0" w:color="auto"/>
      </w:divBdr>
    </w:div>
    <w:div w:id="684743474">
      <w:bodyDiv w:val="1"/>
      <w:marLeft w:val="0"/>
      <w:marRight w:val="0"/>
      <w:marTop w:val="0"/>
      <w:marBottom w:val="0"/>
      <w:divBdr>
        <w:top w:val="none" w:sz="0" w:space="0" w:color="auto"/>
        <w:left w:val="none" w:sz="0" w:space="0" w:color="auto"/>
        <w:bottom w:val="none" w:sz="0" w:space="0" w:color="auto"/>
        <w:right w:val="none" w:sz="0" w:space="0" w:color="auto"/>
      </w:divBdr>
    </w:div>
    <w:div w:id="685792365">
      <w:bodyDiv w:val="1"/>
      <w:marLeft w:val="0"/>
      <w:marRight w:val="0"/>
      <w:marTop w:val="0"/>
      <w:marBottom w:val="0"/>
      <w:divBdr>
        <w:top w:val="none" w:sz="0" w:space="0" w:color="auto"/>
        <w:left w:val="none" w:sz="0" w:space="0" w:color="auto"/>
        <w:bottom w:val="none" w:sz="0" w:space="0" w:color="auto"/>
        <w:right w:val="none" w:sz="0" w:space="0" w:color="auto"/>
      </w:divBdr>
    </w:div>
    <w:div w:id="699015907">
      <w:bodyDiv w:val="1"/>
      <w:marLeft w:val="0"/>
      <w:marRight w:val="0"/>
      <w:marTop w:val="0"/>
      <w:marBottom w:val="0"/>
      <w:divBdr>
        <w:top w:val="none" w:sz="0" w:space="0" w:color="auto"/>
        <w:left w:val="none" w:sz="0" w:space="0" w:color="auto"/>
        <w:bottom w:val="none" w:sz="0" w:space="0" w:color="auto"/>
        <w:right w:val="none" w:sz="0" w:space="0" w:color="auto"/>
      </w:divBdr>
    </w:div>
    <w:div w:id="765659839">
      <w:bodyDiv w:val="1"/>
      <w:marLeft w:val="0"/>
      <w:marRight w:val="0"/>
      <w:marTop w:val="0"/>
      <w:marBottom w:val="0"/>
      <w:divBdr>
        <w:top w:val="none" w:sz="0" w:space="0" w:color="auto"/>
        <w:left w:val="none" w:sz="0" w:space="0" w:color="auto"/>
        <w:bottom w:val="none" w:sz="0" w:space="0" w:color="auto"/>
        <w:right w:val="none" w:sz="0" w:space="0" w:color="auto"/>
      </w:divBdr>
    </w:div>
    <w:div w:id="822429856">
      <w:bodyDiv w:val="1"/>
      <w:marLeft w:val="0"/>
      <w:marRight w:val="0"/>
      <w:marTop w:val="0"/>
      <w:marBottom w:val="0"/>
      <w:divBdr>
        <w:top w:val="none" w:sz="0" w:space="0" w:color="auto"/>
        <w:left w:val="none" w:sz="0" w:space="0" w:color="auto"/>
        <w:bottom w:val="none" w:sz="0" w:space="0" w:color="auto"/>
        <w:right w:val="none" w:sz="0" w:space="0" w:color="auto"/>
      </w:divBdr>
    </w:div>
    <w:div w:id="835727435">
      <w:bodyDiv w:val="1"/>
      <w:marLeft w:val="0"/>
      <w:marRight w:val="0"/>
      <w:marTop w:val="0"/>
      <w:marBottom w:val="0"/>
      <w:divBdr>
        <w:top w:val="none" w:sz="0" w:space="0" w:color="auto"/>
        <w:left w:val="none" w:sz="0" w:space="0" w:color="auto"/>
        <w:bottom w:val="none" w:sz="0" w:space="0" w:color="auto"/>
        <w:right w:val="none" w:sz="0" w:space="0" w:color="auto"/>
      </w:divBdr>
    </w:div>
    <w:div w:id="838468634">
      <w:bodyDiv w:val="1"/>
      <w:marLeft w:val="0"/>
      <w:marRight w:val="0"/>
      <w:marTop w:val="0"/>
      <w:marBottom w:val="0"/>
      <w:divBdr>
        <w:top w:val="none" w:sz="0" w:space="0" w:color="auto"/>
        <w:left w:val="none" w:sz="0" w:space="0" w:color="auto"/>
        <w:bottom w:val="none" w:sz="0" w:space="0" w:color="auto"/>
        <w:right w:val="none" w:sz="0" w:space="0" w:color="auto"/>
      </w:divBdr>
    </w:div>
    <w:div w:id="899099301">
      <w:bodyDiv w:val="1"/>
      <w:marLeft w:val="0"/>
      <w:marRight w:val="0"/>
      <w:marTop w:val="0"/>
      <w:marBottom w:val="0"/>
      <w:divBdr>
        <w:top w:val="none" w:sz="0" w:space="0" w:color="auto"/>
        <w:left w:val="none" w:sz="0" w:space="0" w:color="auto"/>
        <w:bottom w:val="none" w:sz="0" w:space="0" w:color="auto"/>
        <w:right w:val="none" w:sz="0" w:space="0" w:color="auto"/>
      </w:divBdr>
    </w:div>
    <w:div w:id="959414127">
      <w:bodyDiv w:val="1"/>
      <w:marLeft w:val="0"/>
      <w:marRight w:val="0"/>
      <w:marTop w:val="0"/>
      <w:marBottom w:val="0"/>
      <w:divBdr>
        <w:top w:val="none" w:sz="0" w:space="0" w:color="auto"/>
        <w:left w:val="none" w:sz="0" w:space="0" w:color="auto"/>
        <w:bottom w:val="none" w:sz="0" w:space="0" w:color="auto"/>
        <w:right w:val="none" w:sz="0" w:space="0" w:color="auto"/>
      </w:divBdr>
    </w:div>
    <w:div w:id="965627265">
      <w:bodyDiv w:val="1"/>
      <w:marLeft w:val="0"/>
      <w:marRight w:val="0"/>
      <w:marTop w:val="0"/>
      <w:marBottom w:val="0"/>
      <w:divBdr>
        <w:top w:val="none" w:sz="0" w:space="0" w:color="auto"/>
        <w:left w:val="none" w:sz="0" w:space="0" w:color="auto"/>
        <w:bottom w:val="none" w:sz="0" w:space="0" w:color="auto"/>
        <w:right w:val="none" w:sz="0" w:space="0" w:color="auto"/>
      </w:divBdr>
    </w:div>
    <w:div w:id="988826796">
      <w:bodyDiv w:val="1"/>
      <w:marLeft w:val="0"/>
      <w:marRight w:val="0"/>
      <w:marTop w:val="0"/>
      <w:marBottom w:val="0"/>
      <w:divBdr>
        <w:top w:val="none" w:sz="0" w:space="0" w:color="auto"/>
        <w:left w:val="none" w:sz="0" w:space="0" w:color="auto"/>
        <w:bottom w:val="none" w:sz="0" w:space="0" w:color="auto"/>
        <w:right w:val="none" w:sz="0" w:space="0" w:color="auto"/>
      </w:divBdr>
    </w:div>
    <w:div w:id="998072248">
      <w:bodyDiv w:val="1"/>
      <w:marLeft w:val="0"/>
      <w:marRight w:val="0"/>
      <w:marTop w:val="0"/>
      <w:marBottom w:val="0"/>
      <w:divBdr>
        <w:top w:val="none" w:sz="0" w:space="0" w:color="auto"/>
        <w:left w:val="none" w:sz="0" w:space="0" w:color="auto"/>
        <w:bottom w:val="none" w:sz="0" w:space="0" w:color="auto"/>
        <w:right w:val="none" w:sz="0" w:space="0" w:color="auto"/>
      </w:divBdr>
      <w:divsChild>
        <w:div w:id="763841910">
          <w:marLeft w:val="0"/>
          <w:marRight w:val="0"/>
          <w:marTop w:val="100"/>
          <w:marBottom w:val="100"/>
          <w:divBdr>
            <w:top w:val="none" w:sz="0" w:space="0" w:color="auto"/>
            <w:left w:val="none" w:sz="0" w:space="0" w:color="auto"/>
            <w:bottom w:val="none" w:sz="0" w:space="0" w:color="auto"/>
            <w:right w:val="none" w:sz="0" w:space="0" w:color="auto"/>
          </w:divBdr>
          <w:divsChild>
            <w:div w:id="1506286705">
              <w:marLeft w:val="0"/>
              <w:marRight w:val="0"/>
              <w:marTop w:val="0"/>
              <w:marBottom w:val="0"/>
              <w:divBdr>
                <w:top w:val="none" w:sz="0" w:space="0" w:color="auto"/>
                <w:left w:val="none" w:sz="0" w:space="0" w:color="auto"/>
                <w:bottom w:val="none" w:sz="0" w:space="0" w:color="auto"/>
                <w:right w:val="none" w:sz="0" w:space="0" w:color="auto"/>
              </w:divBdr>
              <w:divsChild>
                <w:div w:id="473647195">
                  <w:marLeft w:val="0"/>
                  <w:marRight w:val="0"/>
                  <w:marTop w:val="0"/>
                  <w:marBottom w:val="0"/>
                  <w:divBdr>
                    <w:top w:val="none" w:sz="0" w:space="0" w:color="auto"/>
                    <w:left w:val="none" w:sz="0" w:space="0" w:color="auto"/>
                    <w:bottom w:val="none" w:sz="0" w:space="0" w:color="auto"/>
                    <w:right w:val="none" w:sz="0" w:space="0" w:color="auto"/>
                  </w:divBdr>
                  <w:divsChild>
                    <w:div w:id="1277909144">
                      <w:marLeft w:val="0"/>
                      <w:marRight w:val="0"/>
                      <w:marTop w:val="0"/>
                      <w:marBottom w:val="0"/>
                      <w:divBdr>
                        <w:top w:val="none" w:sz="0" w:space="0" w:color="auto"/>
                        <w:left w:val="none" w:sz="0" w:space="0" w:color="auto"/>
                        <w:bottom w:val="none" w:sz="0" w:space="0" w:color="auto"/>
                        <w:right w:val="none" w:sz="0" w:space="0" w:color="auto"/>
                      </w:divBdr>
                      <w:divsChild>
                        <w:div w:id="2060350711">
                          <w:marLeft w:val="0"/>
                          <w:marRight w:val="0"/>
                          <w:marTop w:val="0"/>
                          <w:marBottom w:val="0"/>
                          <w:divBdr>
                            <w:top w:val="none" w:sz="0" w:space="0" w:color="auto"/>
                            <w:left w:val="none" w:sz="0" w:space="0" w:color="auto"/>
                            <w:bottom w:val="none" w:sz="0" w:space="0" w:color="auto"/>
                            <w:right w:val="none" w:sz="0" w:space="0" w:color="auto"/>
                          </w:divBdr>
                          <w:divsChild>
                            <w:div w:id="13583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503495">
      <w:bodyDiv w:val="1"/>
      <w:marLeft w:val="0"/>
      <w:marRight w:val="0"/>
      <w:marTop w:val="0"/>
      <w:marBottom w:val="0"/>
      <w:divBdr>
        <w:top w:val="none" w:sz="0" w:space="0" w:color="auto"/>
        <w:left w:val="none" w:sz="0" w:space="0" w:color="auto"/>
        <w:bottom w:val="none" w:sz="0" w:space="0" w:color="auto"/>
        <w:right w:val="none" w:sz="0" w:space="0" w:color="auto"/>
      </w:divBdr>
    </w:div>
    <w:div w:id="1021591186">
      <w:bodyDiv w:val="1"/>
      <w:marLeft w:val="0"/>
      <w:marRight w:val="0"/>
      <w:marTop w:val="0"/>
      <w:marBottom w:val="0"/>
      <w:divBdr>
        <w:top w:val="none" w:sz="0" w:space="0" w:color="auto"/>
        <w:left w:val="none" w:sz="0" w:space="0" w:color="auto"/>
        <w:bottom w:val="none" w:sz="0" w:space="0" w:color="auto"/>
        <w:right w:val="none" w:sz="0" w:space="0" w:color="auto"/>
      </w:divBdr>
    </w:div>
    <w:div w:id="1085688045">
      <w:bodyDiv w:val="1"/>
      <w:marLeft w:val="0"/>
      <w:marRight w:val="0"/>
      <w:marTop w:val="0"/>
      <w:marBottom w:val="0"/>
      <w:divBdr>
        <w:top w:val="none" w:sz="0" w:space="0" w:color="auto"/>
        <w:left w:val="none" w:sz="0" w:space="0" w:color="auto"/>
        <w:bottom w:val="none" w:sz="0" w:space="0" w:color="auto"/>
        <w:right w:val="none" w:sz="0" w:space="0" w:color="auto"/>
      </w:divBdr>
    </w:div>
    <w:div w:id="1099789002">
      <w:bodyDiv w:val="1"/>
      <w:marLeft w:val="0"/>
      <w:marRight w:val="0"/>
      <w:marTop w:val="0"/>
      <w:marBottom w:val="0"/>
      <w:divBdr>
        <w:top w:val="none" w:sz="0" w:space="0" w:color="auto"/>
        <w:left w:val="none" w:sz="0" w:space="0" w:color="auto"/>
        <w:bottom w:val="none" w:sz="0" w:space="0" w:color="auto"/>
        <w:right w:val="none" w:sz="0" w:space="0" w:color="auto"/>
      </w:divBdr>
    </w:div>
    <w:div w:id="1127698575">
      <w:bodyDiv w:val="1"/>
      <w:marLeft w:val="0"/>
      <w:marRight w:val="0"/>
      <w:marTop w:val="0"/>
      <w:marBottom w:val="0"/>
      <w:divBdr>
        <w:top w:val="none" w:sz="0" w:space="0" w:color="auto"/>
        <w:left w:val="none" w:sz="0" w:space="0" w:color="auto"/>
        <w:bottom w:val="none" w:sz="0" w:space="0" w:color="auto"/>
        <w:right w:val="none" w:sz="0" w:space="0" w:color="auto"/>
      </w:divBdr>
    </w:div>
    <w:div w:id="1175268457">
      <w:bodyDiv w:val="1"/>
      <w:marLeft w:val="0"/>
      <w:marRight w:val="0"/>
      <w:marTop w:val="0"/>
      <w:marBottom w:val="0"/>
      <w:divBdr>
        <w:top w:val="none" w:sz="0" w:space="0" w:color="auto"/>
        <w:left w:val="none" w:sz="0" w:space="0" w:color="auto"/>
        <w:bottom w:val="none" w:sz="0" w:space="0" w:color="auto"/>
        <w:right w:val="none" w:sz="0" w:space="0" w:color="auto"/>
      </w:divBdr>
      <w:divsChild>
        <w:div w:id="783620443">
          <w:marLeft w:val="0"/>
          <w:marRight w:val="0"/>
          <w:marTop w:val="0"/>
          <w:marBottom w:val="0"/>
          <w:divBdr>
            <w:top w:val="none" w:sz="0" w:space="0" w:color="auto"/>
            <w:left w:val="none" w:sz="0" w:space="0" w:color="auto"/>
            <w:bottom w:val="none" w:sz="0" w:space="0" w:color="auto"/>
            <w:right w:val="none" w:sz="0" w:space="0" w:color="auto"/>
          </w:divBdr>
        </w:div>
      </w:divsChild>
    </w:div>
    <w:div w:id="1180895770">
      <w:bodyDiv w:val="1"/>
      <w:marLeft w:val="0"/>
      <w:marRight w:val="0"/>
      <w:marTop w:val="0"/>
      <w:marBottom w:val="0"/>
      <w:divBdr>
        <w:top w:val="none" w:sz="0" w:space="0" w:color="auto"/>
        <w:left w:val="none" w:sz="0" w:space="0" w:color="auto"/>
        <w:bottom w:val="none" w:sz="0" w:space="0" w:color="auto"/>
        <w:right w:val="none" w:sz="0" w:space="0" w:color="auto"/>
      </w:divBdr>
    </w:div>
    <w:div w:id="1220091157">
      <w:bodyDiv w:val="1"/>
      <w:marLeft w:val="0"/>
      <w:marRight w:val="0"/>
      <w:marTop w:val="0"/>
      <w:marBottom w:val="0"/>
      <w:divBdr>
        <w:top w:val="none" w:sz="0" w:space="0" w:color="auto"/>
        <w:left w:val="none" w:sz="0" w:space="0" w:color="auto"/>
        <w:bottom w:val="none" w:sz="0" w:space="0" w:color="auto"/>
        <w:right w:val="none" w:sz="0" w:space="0" w:color="auto"/>
      </w:divBdr>
    </w:div>
    <w:div w:id="1246575855">
      <w:bodyDiv w:val="1"/>
      <w:marLeft w:val="0"/>
      <w:marRight w:val="0"/>
      <w:marTop w:val="0"/>
      <w:marBottom w:val="0"/>
      <w:divBdr>
        <w:top w:val="none" w:sz="0" w:space="0" w:color="auto"/>
        <w:left w:val="none" w:sz="0" w:space="0" w:color="auto"/>
        <w:bottom w:val="none" w:sz="0" w:space="0" w:color="auto"/>
        <w:right w:val="none" w:sz="0" w:space="0" w:color="auto"/>
      </w:divBdr>
    </w:div>
    <w:div w:id="1254126636">
      <w:bodyDiv w:val="1"/>
      <w:marLeft w:val="0"/>
      <w:marRight w:val="0"/>
      <w:marTop w:val="0"/>
      <w:marBottom w:val="0"/>
      <w:divBdr>
        <w:top w:val="none" w:sz="0" w:space="0" w:color="auto"/>
        <w:left w:val="none" w:sz="0" w:space="0" w:color="auto"/>
        <w:bottom w:val="none" w:sz="0" w:space="0" w:color="auto"/>
        <w:right w:val="none" w:sz="0" w:space="0" w:color="auto"/>
      </w:divBdr>
    </w:div>
    <w:div w:id="1261572110">
      <w:bodyDiv w:val="1"/>
      <w:marLeft w:val="0"/>
      <w:marRight w:val="0"/>
      <w:marTop w:val="0"/>
      <w:marBottom w:val="0"/>
      <w:divBdr>
        <w:top w:val="none" w:sz="0" w:space="0" w:color="auto"/>
        <w:left w:val="none" w:sz="0" w:space="0" w:color="auto"/>
        <w:bottom w:val="none" w:sz="0" w:space="0" w:color="auto"/>
        <w:right w:val="none" w:sz="0" w:space="0" w:color="auto"/>
      </w:divBdr>
    </w:div>
    <w:div w:id="1284656857">
      <w:bodyDiv w:val="1"/>
      <w:marLeft w:val="0"/>
      <w:marRight w:val="0"/>
      <w:marTop w:val="0"/>
      <w:marBottom w:val="0"/>
      <w:divBdr>
        <w:top w:val="none" w:sz="0" w:space="0" w:color="auto"/>
        <w:left w:val="none" w:sz="0" w:space="0" w:color="auto"/>
        <w:bottom w:val="none" w:sz="0" w:space="0" w:color="auto"/>
        <w:right w:val="none" w:sz="0" w:space="0" w:color="auto"/>
      </w:divBdr>
    </w:div>
    <w:div w:id="1285773388">
      <w:bodyDiv w:val="1"/>
      <w:marLeft w:val="0"/>
      <w:marRight w:val="0"/>
      <w:marTop w:val="0"/>
      <w:marBottom w:val="0"/>
      <w:divBdr>
        <w:top w:val="none" w:sz="0" w:space="0" w:color="auto"/>
        <w:left w:val="none" w:sz="0" w:space="0" w:color="auto"/>
        <w:bottom w:val="none" w:sz="0" w:space="0" w:color="auto"/>
        <w:right w:val="none" w:sz="0" w:space="0" w:color="auto"/>
      </w:divBdr>
    </w:div>
    <w:div w:id="1290630573">
      <w:bodyDiv w:val="1"/>
      <w:marLeft w:val="0"/>
      <w:marRight w:val="0"/>
      <w:marTop w:val="0"/>
      <w:marBottom w:val="0"/>
      <w:divBdr>
        <w:top w:val="none" w:sz="0" w:space="0" w:color="auto"/>
        <w:left w:val="none" w:sz="0" w:space="0" w:color="auto"/>
        <w:bottom w:val="none" w:sz="0" w:space="0" w:color="auto"/>
        <w:right w:val="none" w:sz="0" w:space="0" w:color="auto"/>
      </w:divBdr>
    </w:div>
    <w:div w:id="1321155441">
      <w:bodyDiv w:val="1"/>
      <w:marLeft w:val="0"/>
      <w:marRight w:val="0"/>
      <w:marTop w:val="0"/>
      <w:marBottom w:val="0"/>
      <w:divBdr>
        <w:top w:val="none" w:sz="0" w:space="0" w:color="auto"/>
        <w:left w:val="none" w:sz="0" w:space="0" w:color="auto"/>
        <w:bottom w:val="none" w:sz="0" w:space="0" w:color="auto"/>
        <w:right w:val="none" w:sz="0" w:space="0" w:color="auto"/>
      </w:divBdr>
    </w:div>
    <w:div w:id="1374891168">
      <w:bodyDiv w:val="1"/>
      <w:marLeft w:val="0"/>
      <w:marRight w:val="0"/>
      <w:marTop w:val="0"/>
      <w:marBottom w:val="0"/>
      <w:divBdr>
        <w:top w:val="none" w:sz="0" w:space="0" w:color="auto"/>
        <w:left w:val="none" w:sz="0" w:space="0" w:color="auto"/>
        <w:bottom w:val="none" w:sz="0" w:space="0" w:color="auto"/>
        <w:right w:val="none" w:sz="0" w:space="0" w:color="auto"/>
      </w:divBdr>
    </w:div>
    <w:div w:id="1403022873">
      <w:bodyDiv w:val="1"/>
      <w:marLeft w:val="0"/>
      <w:marRight w:val="0"/>
      <w:marTop w:val="0"/>
      <w:marBottom w:val="0"/>
      <w:divBdr>
        <w:top w:val="none" w:sz="0" w:space="0" w:color="auto"/>
        <w:left w:val="none" w:sz="0" w:space="0" w:color="auto"/>
        <w:bottom w:val="none" w:sz="0" w:space="0" w:color="auto"/>
        <w:right w:val="none" w:sz="0" w:space="0" w:color="auto"/>
      </w:divBdr>
    </w:div>
    <w:div w:id="1403481913">
      <w:bodyDiv w:val="1"/>
      <w:marLeft w:val="0"/>
      <w:marRight w:val="0"/>
      <w:marTop w:val="0"/>
      <w:marBottom w:val="0"/>
      <w:divBdr>
        <w:top w:val="none" w:sz="0" w:space="0" w:color="auto"/>
        <w:left w:val="none" w:sz="0" w:space="0" w:color="auto"/>
        <w:bottom w:val="none" w:sz="0" w:space="0" w:color="auto"/>
        <w:right w:val="none" w:sz="0" w:space="0" w:color="auto"/>
      </w:divBdr>
    </w:div>
    <w:div w:id="1477643228">
      <w:bodyDiv w:val="1"/>
      <w:marLeft w:val="0"/>
      <w:marRight w:val="0"/>
      <w:marTop w:val="0"/>
      <w:marBottom w:val="0"/>
      <w:divBdr>
        <w:top w:val="none" w:sz="0" w:space="0" w:color="auto"/>
        <w:left w:val="none" w:sz="0" w:space="0" w:color="auto"/>
        <w:bottom w:val="none" w:sz="0" w:space="0" w:color="auto"/>
        <w:right w:val="none" w:sz="0" w:space="0" w:color="auto"/>
      </w:divBdr>
    </w:div>
    <w:div w:id="1482230701">
      <w:bodyDiv w:val="1"/>
      <w:marLeft w:val="0"/>
      <w:marRight w:val="0"/>
      <w:marTop w:val="0"/>
      <w:marBottom w:val="0"/>
      <w:divBdr>
        <w:top w:val="none" w:sz="0" w:space="0" w:color="auto"/>
        <w:left w:val="none" w:sz="0" w:space="0" w:color="auto"/>
        <w:bottom w:val="none" w:sz="0" w:space="0" w:color="auto"/>
        <w:right w:val="none" w:sz="0" w:space="0" w:color="auto"/>
      </w:divBdr>
    </w:div>
    <w:div w:id="1486894421">
      <w:bodyDiv w:val="1"/>
      <w:marLeft w:val="0"/>
      <w:marRight w:val="0"/>
      <w:marTop w:val="0"/>
      <w:marBottom w:val="0"/>
      <w:divBdr>
        <w:top w:val="none" w:sz="0" w:space="0" w:color="auto"/>
        <w:left w:val="none" w:sz="0" w:space="0" w:color="auto"/>
        <w:bottom w:val="none" w:sz="0" w:space="0" w:color="auto"/>
        <w:right w:val="none" w:sz="0" w:space="0" w:color="auto"/>
      </w:divBdr>
    </w:div>
    <w:div w:id="1496995416">
      <w:bodyDiv w:val="1"/>
      <w:marLeft w:val="0"/>
      <w:marRight w:val="0"/>
      <w:marTop w:val="0"/>
      <w:marBottom w:val="0"/>
      <w:divBdr>
        <w:top w:val="none" w:sz="0" w:space="0" w:color="auto"/>
        <w:left w:val="none" w:sz="0" w:space="0" w:color="auto"/>
        <w:bottom w:val="none" w:sz="0" w:space="0" w:color="auto"/>
        <w:right w:val="none" w:sz="0" w:space="0" w:color="auto"/>
      </w:divBdr>
    </w:div>
    <w:div w:id="1523932312">
      <w:bodyDiv w:val="1"/>
      <w:marLeft w:val="0"/>
      <w:marRight w:val="0"/>
      <w:marTop w:val="0"/>
      <w:marBottom w:val="0"/>
      <w:divBdr>
        <w:top w:val="none" w:sz="0" w:space="0" w:color="auto"/>
        <w:left w:val="none" w:sz="0" w:space="0" w:color="auto"/>
        <w:bottom w:val="none" w:sz="0" w:space="0" w:color="auto"/>
        <w:right w:val="none" w:sz="0" w:space="0" w:color="auto"/>
      </w:divBdr>
    </w:div>
    <w:div w:id="1576011297">
      <w:bodyDiv w:val="1"/>
      <w:marLeft w:val="0"/>
      <w:marRight w:val="0"/>
      <w:marTop w:val="0"/>
      <w:marBottom w:val="0"/>
      <w:divBdr>
        <w:top w:val="none" w:sz="0" w:space="0" w:color="auto"/>
        <w:left w:val="none" w:sz="0" w:space="0" w:color="auto"/>
        <w:bottom w:val="none" w:sz="0" w:space="0" w:color="auto"/>
        <w:right w:val="none" w:sz="0" w:space="0" w:color="auto"/>
      </w:divBdr>
    </w:div>
    <w:div w:id="1580865296">
      <w:bodyDiv w:val="1"/>
      <w:marLeft w:val="0"/>
      <w:marRight w:val="0"/>
      <w:marTop w:val="0"/>
      <w:marBottom w:val="0"/>
      <w:divBdr>
        <w:top w:val="none" w:sz="0" w:space="0" w:color="auto"/>
        <w:left w:val="none" w:sz="0" w:space="0" w:color="auto"/>
        <w:bottom w:val="none" w:sz="0" w:space="0" w:color="auto"/>
        <w:right w:val="none" w:sz="0" w:space="0" w:color="auto"/>
      </w:divBdr>
    </w:div>
    <w:div w:id="1599096448">
      <w:bodyDiv w:val="1"/>
      <w:marLeft w:val="0"/>
      <w:marRight w:val="0"/>
      <w:marTop w:val="0"/>
      <w:marBottom w:val="0"/>
      <w:divBdr>
        <w:top w:val="none" w:sz="0" w:space="0" w:color="auto"/>
        <w:left w:val="none" w:sz="0" w:space="0" w:color="auto"/>
        <w:bottom w:val="none" w:sz="0" w:space="0" w:color="auto"/>
        <w:right w:val="none" w:sz="0" w:space="0" w:color="auto"/>
      </w:divBdr>
    </w:div>
    <w:div w:id="1602370251">
      <w:bodyDiv w:val="1"/>
      <w:marLeft w:val="0"/>
      <w:marRight w:val="0"/>
      <w:marTop w:val="0"/>
      <w:marBottom w:val="0"/>
      <w:divBdr>
        <w:top w:val="none" w:sz="0" w:space="0" w:color="auto"/>
        <w:left w:val="none" w:sz="0" w:space="0" w:color="auto"/>
        <w:bottom w:val="none" w:sz="0" w:space="0" w:color="auto"/>
        <w:right w:val="none" w:sz="0" w:space="0" w:color="auto"/>
      </w:divBdr>
    </w:div>
    <w:div w:id="1606035611">
      <w:bodyDiv w:val="1"/>
      <w:marLeft w:val="0"/>
      <w:marRight w:val="0"/>
      <w:marTop w:val="0"/>
      <w:marBottom w:val="0"/>
      <w:divBdr>
        <w:top w:val="none" w:sz="0" w:space="0" w:color="auto"/>
        <w:left w:val="none" w:sz="0" w:space="0" w:color="auto"/>
        <w:bottom w:val="none" w:sz="0" w:space="0" w:color="auto"/>
        <w:right w:val="none" w:sz="0" w:space="0" w:color="auto"/>
      </w:divBdr>
    </w:div>
    <w:div w:id="1607420237">
      <w:bodyDiv w:val="1"/>
      <w:marLeft w:val="0"/>
      <w:marRight w:val="0"/>
      <w:marTop w:val="0"/>
      <w:marBottom w:val="0"/>
      <w:divBdr>
        <w:top w:val="none" w:sz="0" w:space="0" w:color="auto"/>
        <w:left w:val="none" w:sz="0" w:space="0" w:color="auto"/>
        <w:bottom w:val="none" w:sz="0" w:space="0" w:color="auto"/>
        <w:right w:val="none" w:sz="0" w:space="0" w:color="auto"/>
      </w:divBdr>
    </w:div>
    <w:div w:id="1615093387">
      <w:bodyDiv w:val="1"/>
      <w:marLeft w:val="0"/>
      <w:marRight w:val="0"/>
      <w:marTop w:val="0"/>
      <w:marBottom w:val="0"/>
      <w:divBdr>
        <w:top w:val="none" w:sz="0" w:space="0" w:color="auto"/>
        <w:left w:val="none" w:sz="0" w:space="0" w:color="auto"/>
        <w:bottom w:val="none" w:sz="0" w:space="0" w:color="auto"/>
        <w:right w:val="none" w:sz="0" w:space="0" w:color="auto"/>
      </w:divBdr>
    </w:div>
    <w:div w:id="1618295763">
      <w:bodyDiv w:val="1"/>
      <w:marLeft w:val="0"/>
      <w:marRight w:val="0"/>
      <w:marTop w:val="0"/>
      <w:marBottom w:val="0"/>
      <w:divBdr>
        <w:top w:val="none" w:sz="0" w:space="0" w:color="auto"/>
        <w:left w:val="none" w:sz="0" w:space="0" w:color="auto"/>
        <w:bottom w:val="none" w:sz="0" w:space="0" w:color="auto"/>
        <w:right w:val="none" w:sz="0" w:space="0" w:color="auto"/>
      </w:divBdr>
    </w:div>
    <w:div w:id="1619989676">
      <w:bodyDiv w:val="1"/>
      <w:marLeft w:val="0"/>
      <w:marRight w:val="0"/>
      <w:marTop w:val="0"/>
      <w:marBottom w:val="0"/>
      <w:divBdr>
        <w:top w:val="none" w:sz="0" w:space="0" w:color="auto"/>
        <w:left w:val="none" w:sz="0" w:space="0" w:color="auto"/>
        <w:bottom w:val="none" w:sz="0" w:space="0" w:color="auto"/>
        <w:right w:val="none" w:sz="0" w:space="0" w:color="auto"/>
      </w:divBdr>
    </w:div>
    <w:div w:id="1626934206">
      <w:bodyDiv w:val="1"/>
      <w:marLeft w:val="0"/>
      <w:marRight w:val="0"/>
      <w:marTop w:val="0"/>
      <w:marBottom w:val="0"/>
      <w:divBdr>
        <w:top w:val="none" w:sz="0" w:space="0" w:color="auto"/>
        <w:left w:val="none" w:sz="0" w:space="0" w:color="auto"/>
        <w:bottom w:val="none" w:sz="0" w:space="0" w:color="auto"/>
        <w:right w:val="none" w:sz="0" w:space="0" w:color="auto"/>
      </w:divBdr>
    </w:div>
    <w:div w:id="1659574797">
      <w:bodyDiv w:val="1"/>
      <w:marLeft w:val="0"/>
      <w:marRight w:val="0"/>
      <w:marTop w:val="0"/>
      <w:marBottom w:val="0"/>
      <w:divBdr>
        <w:top w:val="none" w:sz="0" w:space="0" w:color="auto"/>
        <w:left w:val="none" w:sz="0" w:space="0" w:color="auto"/>
        <w:bottom w:val="none" w:sz="0" w:space="0" w:color="auto"/>
        <w:right w:val="none" w:sz="0" w:space="0" w:color="auto"/>
      </w:divBdr>
    </w:div>
    <w:div w:id="1680891659">
      <w:bodyDiv w:val="1"/>
      <w:marLeft w:val="0"/>
      <w:marRight w:val="0"/>
      <w:marTop w:val="0"/>
      <w:marBottom w:val="0"/>
      <w:divBdr>
        <w:top w:val="none" w:sz="0" w:space="0" w:color="auto"/>
        <w:left w:val="none" w:sz="0" w:space="0" w:color="auto"/>
        <w:bottom w:val="none" w:sz="0" w:space="0" w:color="auto"/>
        <w:right w:val="none" w:sz="0" w:space="0" w:color="auto"/>
      </w:divBdr>
    </w:div>
    <w:div w:id="1719013769">
      <w:bodyDiv w:val="1"/>
      <w:marLeft w:val="0"/>
      <w:marRight w:val="0"/>
      <w:marTop w:val="0"/>
      <w:marBottom w:val="0"/>
      <w:divBdr>
        <w:top w:val="none" w:sz="0" w:space="0" w:color="auto"/>
        <w:left w:val="none" w:sz="0" w:space="0" w:color="auto"/>
        <w:bottom w:val="none" w:sz="0" w:space="0" w:color="auto"/>
        <w:right w:val="none" w:sz="0" w:space="0" w:color="auto"/>
      </w:divBdr>
    </w:div>
    <w:div w:id="1760562095">
      <w:bodyDiv w:val="1"/>
      <w:marLeft w:val="0"/>
      <w:marRight w:val="0"/>
      <w:marTop w:val="0"/>
      <w:marBottom w:val="0"/>
      <w:divBdr>
        <w:top w:val="none" w:sz="0" w:space="0" w:color="auto"/>
        <w:left w:val="none" w:sz="0" w:space="0" w:color="auto"/>
        <w:bottom w:val="none" w:sz="0" w:space="0" w:color="auto"/>
        <w:right w:val="none" w:sz="0" w:space="0" w:color="auto"/>
      </w:divBdr>
    </w:div>
    <w:div w:id="1774470244">
      <w:bodyDiv w:val="1"/>
      <w:marLeft w:val="0"/>
      <w:marRight w:val="0"/>
      <w:marTop w:val="0"/>
      <w:marBottom w:val="0"/>
      <w:divBdr>
        <w:top w:val="none" w:sz="0" w:space="0" w:color="auto"/>
        <w:left w:val="none" w:sz="0" w:space="0" w:color="auto"/>
        <w:bottom w:val="none" w:sz="0" w:space="0" w:color="auto"/>
        <w:right w:val="none" w:sz="0" w:space="0" w:color="auto"/>
      </w:divBdr>
    </w:div>
    <w:div w:id="1776318088">
      <w:bodyDiv w:val="1"/>
      <w:marLeft w:val="0"/>
      <w:marRight w:val="0"/>
      <w:marTop w:val="0"/>
      <w:marBottom w:val="0"/>
      <w:divBdr>
        <w:top w:val="none" w:sz="0" w:space="0" w:color="auto"/>
        <w:left w:val="none" w:sz="0" w:space="0" w:color="auto"/>
        <w:bottom w:val="none" w:sz="0" w:space="0" w:color="auto"/>
        <w:right w:val="none" w:sz="0" w:space="0" w:color="auto"/>
      </w:divBdr>
    </w:div>
    <w:div w:id="1778020837">
      <w:bodyDiv w:val="1"/>
      <w:marLeft w:val="0"/>
      <w:marRight w:val="0"/>
      <w:marTop w:val="0"/>
      <w:marBottom w:val="0"/>
      <w:divBdr>
        <w:top w:val="none" w:sz="0" w:space="0" w:color="auto"/>
        <w:left w:val="none" w:sz="0" w:space="0" w:color="auto"/>
        <w:bottom w:val="none" w:sz="0" w:space="0" w:color="auto"/>
        <w:right w:val="none" w:sz="0" w:space="0" w:color="auto"/>
      </w:divBdr>
    </w:div>
    <w:div w:id="1786078864">
      <w:bodyDiv w:val="1"/>
      <w:marLeft w:val="0"/>
      <w:marRight w:val="0"/>
      <w:marTop w:val="0"/>
      <w:marBottom w:val="0"/>
      <w:divBdr>
        <w:top w:val="none" w:sz="0" w:space="0" w:color="auto"/>
        <w:left w:val="none" w:sz="0" w:space="0" w:color="auto"/>
        <w:bottom w:val="none" w:sz="0" w:space="0" w:color="auto"/>
        <w:right w:val="none" w:sz="0" w:space="0" w:color="auto"/>
      </w:divBdr>
    </w:div>
    <w:div w:id="1843935517">
      <w:bodyDiv w:val="1"/>
      <w:marLeft w:val="0"/>
      <w:marRight w:val="0"/>
      <w:marTop w:val="0"/>
      <w:marBottom w:val="0"/>
      <w:divBdr>
        <w:top w:val="none" w:sz="0" w:space="0" w:color="auto"/>
        <w:left w:val="none" w:sz="0" w:space="0" w:color="auto"/>
        <w:bottom w:val="none" w:sz="0" w:space="0" w:color="auto"/>
        <w:right w:val="none" w:sz="0" w:space="0" w:color="auto"/>
      </w:divBdr>
    </w:div>
    <w:div w:id="1866480252">
      <w:bodyDiv w:val="1"/>
      <w:marLeft w:val="0"/>
      <w:marRight w:val="0"/>
      <w:marTop w:val="0"/>
      <w:marBottom w:val="0"/>
      <w:divBdr>
        <w:top w:val="none" w:sz="0" w:space="0" w:color="auto"/>
        <w:left w:val="none" w:sz="0" w:space="0" w:color="auto"/>
        <w:bottom w:val="none" w:sz="0" w:space="0" w:color="auto"/>
        <w:right w:val="none" w:sz="0" w:space="0" w:color="auto"/>
      </w:divBdr>
    </w:div>
    <w:div w:id="1869416887">
      <w:bodyDiv w:val="1"/>
      <w:marLeft w:val="0"/>
      <w:marRight w:val="0"/>
      <w:marTop w:val="0"/>
      <w:marBottom w:val="0"/>
      <w:divBdr>
        <w:top w:val="none" w:sz="0" w:space="0" w:color="auto"/>
        <w:left w:val="none" w:sz="0" w:space="0" w:color="auto"/>
        <w:bottom w:val="none" w:sz="0" w:space="0" w:color="auto"/>
        <w:right w:val="none" w:sz="0" w:space="0" w:color="auto"/>
      </w:divBdr>
    </w:div>
    <w:div w:id="1891573884">
      <w:bodyDiv w:val="1"/>
      <w:marLeft w:val="0"/>
      <w:marRight w:val="0"/>
      <w:marTop w:val="0"/>
      <w:marBottom w:val="0"/>
      <w:divBdr>
        <w:top w:val="none" w:sz="0" w:space="0" w:color="auto"/>
        <w:left w:val="none" w:sz="0" w:space="0" w:color="auto"/>
        <w:bottom w:val="none" w:sz="0" w:space="0" w:color="auto"/>
        <w:right w:val="none" w:sz="0" w:space="0" w:color="auto"/>
      </w:divBdr>
    </w:div>
    <w:div w:id="1962221171">
      <w:bodyDiv w:val="1"/>
      <w:marLeft w:val="0"/>
      <w:marRight w:val="0"/>
      <w:marTop w:val="0"/>
      <w:marBottom w:val="0"/>
      <w:divBdr>
        <w:top w:val="none" w:sz="0" w:space="0" w:color="auto"/>
        <w:left w:val="none" w:sz="0" w:space="0" w:color="auto"/>
        <w:bottom w:val="none" w:sz="0" w:space="0" w:color="auto"/>
        <w:right w:val="none" w:sz="0" w:space="0" w:color="auto"/>
      </w:divBdr>
    </w:div>
    <w:div w:id="1973945008">
      <w:bodyDiv w:val="1"/>
      <w:marLeft w:val="0"/>
      <w:marRight w:val="0"/>
      <w:marTop w:val="0"/>
      <w:marBottom w:val="0"/>
      <w:divBdr>
        <w:top w:val="none" w:sz="0" w:space="0" w:color="auto"/>
        <w:left w:val="none" w:sz="0" w:space="0" w:color="auto"/>
        <w:bottom w:val="none" w:sz="0" w:space="0" w:color="auto"/>
        <w:right w:val="none" w:sz="0" w:space="0" w:color="auto"/>
      </w:divBdr>
    </w:div>
    <w:div w:id="1987006305">
      <w:bodyDiv w:val="1"/>
      <w:marLeft w:val="0"/>
      <w:marRight w:val="0"/>
      <w:marTop w:val="0"/>
      <w:marBottom w:val="0"/>
      <w:divBdr>
        <w:top w:val="none" w:sz="0" w:space="0" w:color="auto"/>
        <w:left w:val="none" w:sz="0" w:space="0" w:color="auto"/>
        <w:bottom w:val="none" w:sz="0" w:space="0" w:color="auto"/>
        <w:right w:val="none" w:sz="0" w:space="0" w:color="auto"/>
      </w:divBdr>
    </w:div>
    <w:div w:id="2016806228">
      <w:bodyDiv w:val="1"/>
      <w:marLeft w:val="0"/>
      <w:marRight w:val="0"/>
      <w:marTop w:val="0"/>
      <w:marBottom w:val="0"/>
      <w:divBdr>
        <w:top w:val="none" w:sz="0" w:space="0" w:color="auto"/>
        <w:left w:val="none" w:sz="0" w:space="0" w:color="auto"/>
        <w:bottom w:val="none" w:sz="0" w:space="0" w:color="auto"/>
        <w:right w:val="none" w:sz="0" w:space="0" w:color="auto"/>
      </w:divBdr>
    </w:div>
    <w:div w:id="2023126392">
      <w:bodyDiv w:val="1"/>
      <w:marLeft w:val="0"/>
      <w:marRight w:val="0"/>
      <w:marTop w:val="0"/>
      <w:marBottom w:val="0"/>
      <w:divBdr>
        <w:top w:val="none" w:sz="0" w:space="0" w:color="auto"/>
        <w:left w:val="none" w:sz="0" w:space="0" w:color="auto"/>
        <w:bottom w:val="none" w:sz="0" w:space="0" w:color="auto"/>
        <w:right w:val="none" w:sz="0" w:space="0" w:color="auto"/>
      </w:divBdr>
    </w:div>
    <w:div w:id="2025786609">
      <w:bodyDiv w:val="1"/>
      <w:marLeft w:val="0"/>
      <w:marRight w:val="0"/>
      <w:marTop w:val="0"/>
      <w:marBottom w:val="0"/>
      <w:divBdr>
        <w:top w:val="none" w:sz="0" w:space="0" w:color="auto"/>
        <w:left w:val="none" w:sz="0" w:space="0" w:color="auto"/>
        <w:bottom w:val="none" w:sz="0" w:space="0" w:color="auto"/>
        <w:right w:val="none" w:sz="0" w:space="0" w:color="auto"/>
      </w:divBdr>
    </w:div>
    <w:div w:id="2031107166">
      <w:bodyDiv w:val="1"/>
      <w:marLeft w:val="0"/>
      <w:marRight w:val="0"/>
      <w:marTop w:val="0"/>
      <w:marBottom w:val="0"/>
      <w:divBdr>
        <w:top w:val="none" w:sz="0" w:space="0" w:color="auto"/>
        <w:left w:val="none" w:sz="0" w:space="0" w:color="auto"/>
        <w:bottom w:val="none" w:sz="0" w:space="0" w:color="auto"/>
        <w:right w:val="none" w:sz="0" w:space="0" w:color="auto"/>
      </w:divBdr>
    </w:div>
    <w:div w:id="2033333844">
      <w:bodyDiv w:val="1"/>
      <w:marLeft w:val="0"/>
      <w:marRight w:val="0"/>
      <w:marTop w:val="0"/>
      <w:marBottom w:val="0"/>
      <w:divBdr>
        <w:top w:val="none" w:sz="0" w:space="0" w:color="auto"/>
        <w:left w:val="none" w:sz="0" w:space="0" w:color="auto"/>
        <w:bottom w:val="none" w:sz="0" w:space="0" w:color="auto"/>
        <w:right w:val="none" w:sz="0" w:space="0" w:color="auto"/>
      </w:divBdr>
    </w:div>
    <w:div w:id="2127313433">
      <w:bodyDiv w:val="1"/>
      <w:marLeft w:val="0"/>
      <w:marRight w:val="0"/>
      <w:marTop w:val="0"/>
      <w:marBottom w:val="0"/>
      <w:divBdr>
        <w:top w:val="none" w:sz="0" w:space="0" w:color="auto"/>
        <w:left w:val="none" w:sz="0" w:space="0" w:color="auto"/>
        <w:bottom w:val="none" w:sz="0" w:space="0" w:color="auto"/>
        <w:right w:val="none" w:sz="0" w:space="0" w:color="auto"/>
      </w:divBdr>
    </w:div>
    <w:div w:id="2137261037">
      <w:bodyDiv w:val="1"/>
      <w:marLeft w:val="0"/>
      <w:marRight w:val="0"/>
      <w:marTop w:val="0"/>
      <w:marBottom w:val="0"/>
      <w:divBdr>
        <w:top w:val="none" w:sz="0" w:space="0" w:color="auto"/>
        <w:left w:val="none" w:sz="0" w:space="0" w:color="auto"/>
        <w:bottom w:val="none" w:sz="0" w:space="0" w:color="auto"/>
        <w:right w:val="none" w:sz="0" w:space="0" w:color="auto"/>
      </w:divBdr>
    </w:div>
    <w:div w:id="214253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2.wmf"/><Relationship Id="rId47" Type="http://schemas.openxmlformats.org/officeDocument/2006/relationships/oleObject" Target="embeddings/oleObject16.bin"/><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6.wmf"/><Relationship Id="rId89" Type="http://schemas.openxmlformats.org/officeDocument/2006/relationships/image" Target="media/image49.wmf"/><Relationship Id="rId16" Type="http://schemas.openxmlformats.org/officeDocument/2006/relationships/image" Target="media/image7.wmf"/><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oleObject" Target="embeddings/oleObject19.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0.bin"/><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fontTable" Target="fontTable.xml"/><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oleObject" Target="embeddings/oleObject14.bin"/><Relationship Id="rId48" Type="http://schemas.openxmlformats.org/officeDocument/2006/relationships/image" Target="media/image25.wmf"/><Relationship Id="rId64" Type="http://schemas.openxmlformats.org/officeDocument/2006/relationships/image" Target="media/image34.wmf"/><Relationship Id="rId69"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8.wmf"/><Relationship Id="rId80" Type="http://schemas.openxmlformats.org/officeDocument/2006/relationships/image" Target="media/image43.emf"/><Relationship Id="rId85" Type="http://schemas.openxmlformats.org/officeDocument/2006/relationships/image" Target="media/image47.w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4.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image" Target="media/image28.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image" Target="media/image40.wmf"/><Relationship Id="rId83" Type="http://schemas.openxmlformats.org/officeDocument/2006/relationships/image" Target="media/image45.wmf"/><Relationship Id="rId88" Type="http://schemas.openxmlformats.org/officeDocument/2006/relationships/oleObject" Target="embeddings/oleObject33.bin"/><Relationship Id="rId91" Type="http://schemas.openxmlformats.org/officeDocument/2006/relationships/image" Target="media/image50.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oleObject" Target="embeddings/oleObject20.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2.wmf"/><Relationship Id="rId81" Type="http://schemas.openxmlformats.org/officeDocument/2006/relationships/image" Target="media/image44.wmf"/><Relationship Id="rId86" Type="http://schemas.openxmlformats.org/officeDocument/2006/relationships/oleObject" Target="embeddings/oleObject32.bin"/><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0.wmf"/><Relationship Id="rId34" Type="http://schemas.openxmlformats.org/officeDocument/2006/relationships/image" Target="media/image16.wmf"/><Relationship Id="rId50" Type="http://schemas.openxmlformats.org/officeDocument/2006/relationships/image" Target="media/image26.wmf"/><Relationship Id="rId55" Type="http://schemas.openxmlformats.org/officeDocument/2006/relationships/image" Target="media/image29.wmf"/><Relationship Id="rId76"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21.wmf"/><Relationship Id="rId45" Type="http://schemas.openxmlformats.org/officeDocument/2006/relationships/oleObject" Target="embeddings/oleObject15.bin"/><Relationship Id="rId66" Type="http://schemas.openxmlformats.org/officeDocument/2006/relationships/image" Target="media/image35.wmf"/><Relationship Id="rId87" Type="http://schemas.openxmlformats.org/officeDocument/2006/relationships/image" Target="media/image48.wmf"/><Relationship Id="rId61" Type="http://schemas.openxmlformats.org/officeDocument/2006/relationships/oleObject" Target="embeddings/oleObject22.bin"/><Relationship Id="rId82" Type="http://schemas.openxmlformats.org/officeDocument/2006/relationships/oleObject" Target="embeddings/oleObject31.bin"/><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30.wmf"/><Relationship Id="rId77" Type="http://schemas.openxmlformats.org/officeDocument/2006/relationships/oleObject" Target="embeddings/oleObject29.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1FFF8C-8CB0-44D8-BE22-576344A8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139</Pages>
  <Words>56427</Words>
  <Characters>321635</Characters>
  <Application>Microsoft Office Word</Application>
  <DocSecurity>0</DocSecurity>
  <Lines>2680</Lines>
  <Paragraphs>754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ELEKTRİK PİYASASI DENGELEME VE UZLAŞTIRMA YÖNETMELİĞİ</vt:lpstr>
      <vt:lpstr>ELEKTRİK PİYASASI DENGELEME VE UZLAŞTIRMA YÖNETMELİĞİ</vt:lpstr>
    </vt:vector>
  </TitlesOfParts>
  <Company>EPDK</Company>
  <LinksUpToDate>false</LinksUpToDate>
  <CharactersWithSpaces>377308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ELEKTRİK PİYASASI DENGELEME VE UZLAŞTIRMA YÖNETMELİĞİ</dc:title>
  <dc:subject/>
  <dc:creator>ierten</dc:creator>
  <cp:keywords/>
  <cp:lastModifiedBy>Onur UYANUSTA</cp:lastModifiedBy>
  <cp:revision>8</cp:revision>
  <cp:lastPrinted>2016-04-04T14:50:00Z</cp:lastPrinted>
  <dcterms:created xsi:type="dcterms:W3CDTF">2024-01-02T07:33:00Z</dcterms:created>
  <dcterms:modified xsi:type="dcterms:W3CDTF">2025-01-29T14:50:00Z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