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F3A82" w14:textId="32F8269B" w:rsidR="007F44F1" w:rsidRPr="007B3CB4" w:rsidRDefault="007F44F1" w:rsidP="007F44F1">
      <w:pPr>
        <w:spacing w:line="240" w:lineRule="auto"/>
        <w:contextualSpacing/>
        <w:jc w:val="left"/>
        <w:rPr>
          <w:rFonts w:eastAsia="Times New Roman"/>
          <w:u w:val="single"/>
        </w:rPr>
      </w:pPr>
      <w:r w:rsidRPr="007B3CB4">
        <w:rPr>
          <w:rFonts w:eastAsia="Times New Roman"/>
          <w:u w:val="single"/>
        </w:rPr>
        <w:t>Enerji Piyasası Düzenleme Kurumundan:</w:t>
      </w:r>
    </w:p>
    <w:p w14:paraId="74EDD57B" w14:textId="77777777" w:rsidR="007F44F1" w:rsidRDefault="007F44F1" w:rsidP="007F44F1">
      <w:pPr>
        <w:spacing w:line="240" w:lineRule="auto"/>
        <w:contextualSpacing/>
        <w:jc w:val="left"/>
        <w:rPr>
          <w:rFonts w:eastAsia="Times New Roman"/>
          <w:b/>
        </w:rPr>
      </w:pPr>
    </w:p>
    <w:p w14:paraId="28E0D599" w14:textId="6323D355" w:rsidR="008D4A4F" w:rsidRPr="0022251E" w:rsidRDefault="008D4A4F" w:rsidP="00F03FAE">
      <w:pPr>
        <w:spacing w:line="240" w:lineRule="auto"/>
        <w:contextualSpacing/>
        <w:jc w:val="center"/>
        <w:rPr>
          <w:rFonts w:eastAsia="Times New Roman"/>
          <w:b/>
        </w:rPr>
      </w:pPr>
      <w:r w:rsidRPr="0022251E">
        <w:rPr>
          <w:rFonts w:eastAsia="Times New Roman"/>
          <w:b/>
        </w:rPr>
        <w:t xml:space="preserve">ELEKTRİK PİYASASINDA </w:t>
      </w:r>
      <w:r w:rsidR="005A1AFC" w:rsidRPr="0022251E">
        <w:rPr>
          <w:rFonts w:eastAsia="Times New Roman"/>
          <w:b/>
        </w:rPr>
        <w:t>TOPLAYICILIK</w:t>
      </w:r>
      <w:r w:rsidR="00A938F5" w:rsidRPr="0022251E">
        <w:rPr>
          <w:rFonts w:eastAsia="Times New Roman"/>
          <w:b/>
        </w:rPr>
        <w:t xml:space="preserve"> FAALİYET</w:t>
      </w:r>
      <w:r w:rsidRPr="0022251E">
        <w:rPr>
          <w:rFonts w:eastAsia="Times New Roman"/>
          <w:b/>
        </w:rPr>
        <w:t>İ YÖNETMELİĞİ</w:t>
      </w:r>
      <w:r w:rsidR="002C0B88">
        <w:rPr>
          <w:rFonts w:eastAsia="Times New Roman"/>
          <w:b/>
        </w:rPr>
        <w:t xml:space="preserve"> </w:t>
      </w:r>
    </w:p>
    <w:p w14:paraId="473ACB3C" w14:textId="0BEE48EF" w:rsidR="008E7C19" w:rsidRPr="0022251E" w:rsidRDefault="00A86E37" w:rsidP="008E7C19">
      <w:pPr>
        <w:tabs>
          <w:tab w:val="left" w:pos="5520"/>
        </w:tabs>
        <w:spacing w:line="240" w:lineRule="auto"/>
        <w:contextualSpacing/>
      </w:pPr>
      <w:r w:rsidRPr="0022251E">
        <w:tab/>
      </w:r>
    </w:p>
    <w:p w14:paraId="359393A4" w14:textId="77777777" w:rsidR="007527B2" w:rsidRPr="0022251E" w:rsidRDefault="007527B2" w:rsidP="008E7C19">
      <w:pPr>
        <w:spacing w:line="240" w:lineRule="auto"/>
        <w:contextualSpacing/>
        <w:jc w:val="center"/>
      </w:pPr>
      <w:r w:rsidRPr="0022251E">
        <w:rPr>
          <w:b/>
          <w:bCs/>
        </w:rPr>
        <w:t>BİRİNCİ BÖLÜM</w:t>
      </w:r>
    </w:p>
    <w:p w14:paraId="7993C20E" w14:textId="0C7DBA85" w:rsidR="007527B2" w:rsidRPr="0022251E" w:rsidRDefault="00620668" w:rsidP="008E7C19">
      <w:pPr>
        <w:spacing w:line="240" w:lineRule="auto"/>
        <w:contextualSpacing/>
        <w:jc w:val="center"/>
      </w:pPr>
      <w:r>
        <w:rPr>
          <w:b/>
          <w:bCs/>
        </w:rPr>
        <w:t>Başlangıç Hükümleri</w:t>
      </w:r>
    </w:p>
    <w:p w14:paraId="34889E3B" w14:textId="77777777" w:rsidR="007527B2" w:rsidRPr="007F44F1" w:rsidRDefault="007527B2" w:rsidP="008E7C19">
      <w:pPr>
        <w:tabs>
          <w:tab w:val="left" w:pos="-5103"/>
        </w:tabs>
        <w:spacing w:line="240" w:lineRule="auto"/>
        <w:ind w:firstLine="567"/>
        <w:contextualSpacing/>
        <w:rPr>
          <w:rFonts w:eastAsia="Times New Roman"/>
          <w:b/>
          <w:sz w:val="18"/>
          <w:szCs w:val="18"/>
        </w:rPr>
      </w:pPr>
    </w:p>
    <w:p w14:paraId="782AFCBF" w14:textId="23C5C991" w:rsidR="008D4A4F" w:rsidRPr="0022251E" w:rsidRDefault="008D4A4F" w:rsidP="008362C7">
      <w:pPr>
        <w:tabs>
          <w:tab w:val="left" w:pos="-5103"/>
        </w:tabs>
        <w:spacing w:line="240" w:lineRule="auto"/>
        <w:ind w:firstLine="567"/>
        <w:contextualSpacing/>
        <w:rPr>
          <w:rFonts w:eastAsia="Times New Roman"/>
          <w:b/>
        </w:rPr>
      </w:pPr>
      <w:r w:rsidRPr="0022251E">
        <w:rPr>
          <w:rFonts w:eastAsia="Times New Roman"/>
          <w:b/>
        </w:rPr>
        <w:t xml:space="preserve">Amaç </w:t>
      </w:r>
    </w:p>
    <w:p w14:paraId="242F17E3" w14:textId="77777777" w:rsidR="00FB6DD4" w:rsidRPr="0022251E" w:rsidRDefault="005079F8" w:rsidP="008362C7">
      <w:pPr>
        <w:spacing w:line="240" w:lineRule="auto"/>
        <w:ind w:firstLine="567"/>
        <w:rPr>
          <w:b/>
        </w:rPr>
      </w:pPr>
      <w:r w:rsidRPr="0022251E">
        <w:rPr>
          <w:rFonts w:eastAsia="Times New Roman"/>
          <w:b/>
        </w:rPr>
        <w:t>MADDE 1</w:t>
      </w:r>
      <w:r w:rsidRPr="0022251E">
        <w:rPr>
          <w:b/>
          <w:bCs/>
        </w:rPr>
        <w:t>-</w:t>
      </w:r>
      <w:r w:rsidRPr="0022251E">
        <w:rPr>
          <w:rFonts w:eastAsia="Times New Roman"/>
        </w:rPr>
        <w:t xml:space="preserve"> </w:t>
      </w:r>
      <w:r w:rsidR="008D4A4F" w:rsidRPr="0022251E">
        <w:rPr>
          <w:rFonts w:eastAsia="Times New Roman"/>
        </w:rPr>
        <w:t xml:space="preserve">(1) Bu Yönetmeliğin amacı; </w:t>
      </w:r>
      <w:r w:rsidR="004937CD" w:rsidRPr="0022251E">
        <w:rPr>
          <w:rFonts w:eastAsia="Times New Roman"/>
        </w:rPr>
        <w:t>toplayıcıların elektrik piyasası</w:t>
      </w:r>
      <w:r w:rsidR="00B17836" w:rsidRPr="0022251E">
        <w:rPr>
          <w:rFonts w:eastAsia="Times New Roman"/>
        </w:rPr>
        <w:t>nda yürütebileceği</w:t>
      </w:r>
      <w:r w:rsidR="004937CD" w:rsidRPr="0022251E">
        <w:rPr>
          <w:rFonts w:eastAsia="Times New Roman"/>
        </w:rPr>
        <w:t xml:space="preserve"> faaliyetler ile toplayıcı</w:t>
      </w:r>
      <w:r w:rsidR="004937CD" w:rsidRPr="0022251E">
        <w:t xml:space="preserve">lık faaliyeti kapsamında </w:t>
      </w:r>
      <w:r w:rsidR="00910936" w:rsidRPr="0022251E">
        <w:t>yürütülecek işlemlere</w:t>
      </w:r>
      <w:r w:rsidR="00FB6DD4" w:rsidRPr="0022251E">
        <w:t xml:space="preserve"> ilişkin usul ve esasların düzenlenmesidir.   </w:t>
      </w:r>
    </w:p>
    <w:p w14:paraId="405E7830" w14:textId="77777777" w:rsidR="00FB6DD4" w:rsidRPr="0022251E" w:rsidRDefault="00FB6DD4" w:rsidP="008362C7">
      <w:pPr>
        <w:tabs>
          <w:tab w:val="left" w:pos="720"/>
        </w:tabs>
        <w:spacing w:line="240" w:lineRule="auto"/>
        <w:ind w:firstLine="567"/>
      </w:pPr>
      <w:r w:rsidRPr="0022251E">
        <w:rPr>
          <w:b/>
        </w:rPr>
        <w:t>Kapsam</w:t>
      </w:r>
    </w:p>
    <w:p w14:paraId="0335A83A" w14:textId="77777777" w:rsidR="00FB6DD4" w:rsidRPr="0022251E" w:rsidRDefault="00FB6DD4" w:rsidP="008362C7">
      <w:pPr>
        <w:tabs>
          <w:tab w:val="left" w:pos="369"/>
          <w:tab w:val="left" w:pos="1080"/>
        </w:tabs>
        <w:spacing w:line="240" w:lineRule="auto"/>
        <w:ind w:firstLine="567"/>
      </w:pPr>
      <w:r w:rsidRPr="0022251E">
        <w:rPr>
          <w:b/>
        </w:rPr>
        <w:t xml:space="preserve">MADDE </w:t>
      </w:r>
      <w:r w:rsidR="00D90E28" w:rsidRPr="0022251E">
        <w:rPr>
          <w:b/>
        </w:rPr>
        <w:t>2</w:t>
      </w:r>
      <w:r w:rsidR="005079F8" w:rsidRPr="0022251E">
        <w:rPr>
          <w:b/>
          <w:bCs/>
        </w:rPr>
        <w:t>-</w:t>
      </w:r>
      <w:r w:rsidR="008E7C19" w:rsidRPr="0022251E">
        <w:t xml:space="preserve"> </w:t>
      </w:r>
      <w:r w:rsidRPr="0022251E">
        <w:t xml:space="preserve">(1) Bu Yönetmelik; </w:t>
      </w:r>
      <w:r w:rsidR="00051895" w:rsidRPr="0022251E">
        <w:t xml:space="preserve">toplayıcıların ilgili mevzuat kapsamında </w:t>
      </w:r>
      <w:r w:rsidR="00B17836" w:rsidRPr="0022251E">
        <w:t xml:space="preserve">organize </w:t>
      </w:r>
      <w:r w:rsidR="00051895" w:rsidRPr="0022251E">
        <w:t>toptan elektrik piyasası</w:t>
      </w:r>
      <w:r w:rsidR="00B17836" w:rsidRPr="0022251E">
        <w:t xml:space="preserve"> ve ikili anlaşma</w:t>
      </w:r>
      <w:r w:rsidR="00051895" w:rsidRPr="0022251E">
        <w:t xml:space="preserve"> faaliyetlerine katılımlarının belirlenmesi, </w:t>
      </w:r>
      <w:r w:rsidRPr="0022251E">
        <w:t xml:space="preserve">elektrik piyasasında </w:t>
      </w:r>
      <w:r w:rsidR="00A34175" w:rsidRPr="0022251E">
        <w:t>toplayıcılık faaliyeti</w:t>
      </w:r>
      <w:r w:rsidRPr="0022251E">
        <w:t xml:space="preserve"> kapsamında </w:t>
      </w:r>
      <w:r w:rsidR="00910936" w:rsidRPr="0022251E">
        <w:t>yürütülecek işlemlere</w:t>
      </w:r>
      <w:r w:rsidRPr="0022251E">
        <w:t xml:space="preserve"> ilişkin tarafların görev, yetki ve sorumluluklar</w:t>
      </w:r>
      <w:r w:rsidR="006001B7" w:rsidRPr="0022251E">
        <w:t>ın</w:t>
      </w:r>
      <w:r w:rsidR="00910936" w:rsidRPr="0022251E">
        <w:t>a</w:t>
      </w:r>
      <w:r w:rsidRPr="0022251E">
        <w:t xml:space="preserve"> ilişkin usul ve esasları kapsar. </w:t>
      </w:r>
    </w:p>
    <w:p w14:paraId="3C8363EE" w14:textId="61B99740" w:rsidR="00C65E88" w:rsidRPr="0022251E" w:rsidRDefault="006B58CC" w:rsidP="008362C7">
      <w:pPr>
        <w:tabs>
          <w:tab w:val="left" w:pos="369"/>
          <w:tab w:val="left" w:pos="1080"/>
        </w:tabs>
        <w:spacing w:line="240" w:lineRule="auto"/>
        <w:ind w:firstLine="567"/>
        <w:rPr>
          <w:rFonts w:eastAsia="ヒラギノ明朝 Pro W3"/>
        </w:rPr>
      </w:pPr>
      <w:r w:rsidRPr="0022251E">
        <w:t xml:space="preserve">(2) </w:t>
      </w:r>
      <w:r w:rsidRPr="0022251E">
        <w:rPr>
          <w:rFonts w:eastAsia="ヒラギノ明朝 Pro W3"/>
        </w:rPr>
        <w:t>12/5/2019 tarih</w:t>
      </w:r>
      <w:r w:rsidR="0013415C">
        <w:rPr>
          <w:rFonts w:eastAsia="ヒラギノ明朝 Pro W3"/>
        </w:rPr>
        <w:t>li</w:t>
      </w:r>
      <w:r w:rsidR="00E86C35">
        <w:rPr>
          <w:rFonts w:eastAsia="ヒラギノ明朝 Pro W3"/>
        </w:rPr>
        <w:t xml:space="preserve"> ve 30772 sayılı Resmî</w:t>
      </w:r>
      <w:r w:rsidRPr="0022251E">
        <w:rPr>
          <w:rFonts w:eastAsia="ヒラギノ明朝 Pro W3"/>
        </w:rPr>
        <w:t xml:space="preserve"> Gazete’de yayımlanan Elektrik Piyasasında Lisanssız Elektrik Üretim Yönetmeliği kapsamında</w:t>
      </w:r>
      <w:r w:rsidR="008E7C19" w:rsidRPr="00C2102C">
        <w:rPr>
          <w:rFonts w:eastAsia="ヒラギノ明朝 Pro W3"/>
        </w:rPr>
        <w:t xml:space="preserve">, </w:t>
      </w:r>
      <w:r w:rsidR="0011727F">
        <w:rPr>
          <w:rFonts w:eastAsia="ヒラギノ明朝 Pro W3"/>
        </w:rPr>
        <w:t>on yıl alım garantis</w:t>
      </w:r>
      <w:r w:rsidR="00740E4A">
        <w:rPr>
          <w:rFonts w:eastAsia="ヒラギノ明朝 Pro W3"/>
        </w:rPr>
        <w:t>ini doldurmamış olan lisanssız</w:t>
      </w:r>
      <w:r w:rsidR="0011727F">
        <w:rPr>
          <w:rFonts w:eastAsia="ヒラギノ明朝 Pro W3"/>
        </w:rPr>
        <w:t xml:space="preserve"> elektrik üretim tesisleri ile</w:t>
      </w:r>
      <w:r w:rsidR="009E4C19" w:rsidRPr="00C2102C">
        <w:rPr>
          <w:rFonts w:eastAsia="ヒラギノ明朝 Pro W3"/>
        </w:rPr>
        <w:t xml:space="preserve"> </w:t>
      </w:r>
      <w:r w:rsidR="009E4C19" w:rsidRPr="0022251E">
        <w:rPr>
          <w:rFonts w:eastAsia="ヒラギノ明朝 Pro W3"/>
        </w:rPr>
        <w:t>OSB tüzel kişiliğine</w:t>
      </w:r>
      <w:r w:rsidR="00F436B1" w:rsidRPr="0022251E">
        <w:rPr>
          <w:rFonts w:eastAsia="ヒラギノ明朝 Pro W3"/>
        </w:rPr>
        <w:t xml:space="preserve"> ait lisanssız</w:t>
      </w:r>
      <w:r w:rsidR="00740E4A">
        <w:rPr>
          <w:rFonts w:eastAsia="ヒラギノ明朝 Pro W3"/>
        </w:rPr>
        <w:t xml:space="preserve"> elektrik</w:t>
      </w:r>
      <w:r w:rsidR="00F436B1" w:rsidRPr="0022251E">
        <w:rPr>
          <w:rFonts w:eastAsia="ヒラギノ明朝 Pro W3"/>
        </w:rPr>
        <w:t xml:space="preserve"> üretim tesisleri ve</w:t>
      </w:r>
      <w:r w:rsidR="009E4C19" w:rsidRPr="0022251E">
        <w:rPr>
          <w:rFonts w:eastAsia="ヒラギノ明朝 Pro W3"/>
        </w:rPr>
        <w:t xml:space="preserve"> OSB üretim lisansına sahip tüzel kişiler </w:t>
      </w:r>
      <w:r w:rsidR="00FD0348" w:rsidRPr="0022251E">
        <w:rPr>
          <w:rFonts w:eastAsia="ヒラギノ明朝 Pro W3"/>
        </w:rPr>
        <w:t>bu Y</w:t>
      </w:r>
      <w:r w:rsidRPr="0022251E">
        <w:rPr>
          <w:rFonts w:eastAsia="ヒラギノ明朝 Pro W3"/>
        </w:rPr>
        <w:t xml:space="preserve">önetmeliğin kapsamı dışındadır. </w:t>
      </w:r>
    </w:p>
    <w:p w14:paraId="0EFAA860" w14:textId="77777777" w:rsidR="008D4A4F" w:rsidRPr="0022251E" w:rsidRDefault="003652D1" w:rsidP="008362C7">
      <w:pPr>
        <w:spacing w:line="240" w:lineRule="auto"/>
        <w:ind w:firstLine="567"/>
        <w:contextualSpacing/>
        <w:rPr>
          <w:rFonts w:eastAsia="Times New Roman"/>
          <w:b/>
        </w:rPr>
      </w:pPr>
      <w:r w:rsidRPr="0022251E">
        <w:rPr>
          <w:rFonts w:eastAsia="Times New Roman"/>
          <w:b/>
        </w:rPr>
        <w:t>D</w:t>
      </w:r>
      <w:r w:rsidR="008D4A4F" w:rsidRPr="0022251E">
        <w:rPr>
          <w:rFonts w:eastAsia="Times New Roman"/>
          <w:b/>
        </w:rPr>
        <w:t>ayanak</w:t>
      </w:r>
    </w:p>
    <w:p w14:paraId="411A2B50" w14:textId="5AD954E9" w:rsidR="008D4A4F" w:rsidRPr="0022251E" w:rsidRDefault="00487772" w:rsidP="008362C7">
      <w:pPr>
        <w:tabs>
          <w:tab w:val="left" w:pos="566"/>
        </w:tabs>
        <w:spacing w:line="240" w:lineRule="auto"/>
        <w:ind w:firstLine="567"/>
        <w:contextualSpacing/>
        <w:rPr>
          <w:rFonts w:eastAsia="Times New Roman"/>
        </w:rPr>
      </w:pPr>
      <w:r w:rsidRPr="0022251E">
        <w:rPr>
          <w:rFonts w:eastAsia="Times New Roman"/>
          <w:b/>
        </w:rPr>
        <w:t>MADDE 3</w:t>
      </w:r>
      <w:r w:rsidR="005079F8" w:rsidRPr="0022251E">
        <w:rPr>
          <w:b/>
          <w:bCs/>
        </w:rPr>
        <w:t>-</w:t>
      </w:r>
      <w:r w:rsidR="008D4A4F" w:rsidRPr="0022251E">
        <w:rPr>
          <w:rFonts w:eastAsia="Times New Roman"/>
        </w:rPr>
        <w:t xml:space="preserve"> (1) Bu Yönetmelik</w:t>
      </w:r>
      <w:r w:rsidR="004F596C" w:rsidRPr="0022251E">
        <w:rPr>
          <w:rFonts w:eastAsia="Times New Roman"/>
        </w:rPr>
        <w:t>,</w:t>
      </w:r>
      <w:r w:rsidR="008D4A4F" w:rsidRPr="0022251E">
        <w:rPr>
          <w:rFonts w:eastAsia="Times New Roman"/>
        </w:rPr>
        <w:t xml:space="preserve"> </w:t>
      </w:r>
      <w:r w:rsidR="004F596C" w:rsidRPr="0022251E">
        <w:rPr>
          <w:rFonts w:eastAsia="Times New Roman"/>
        </w:rPr>
        <w:t xml:space="preserve">14/3/2013 tarihli ve 6446 sayılı </w:t>
      </w:r>
      <w:r w:rsidR="008D4A4F" w:rsidRPr="0022251E">
        <w:rPr>
          <w:rFonts w:eastAsia="Times New Roman"/>
        </w:rPr>
        <w:t>Elektrik Piyasası Kanunun</w:t>
      </w:r>
      <w:r w:rsidR="00857E1F" w:rsidRPr="0022251E">
        <w:rPr>
          <w:rFonts w:eastAsia="Times New Roman"/>
        </w:rPr>
        <w:t>un 12/A maddesine</w:t>
      </w:r>
      <w:r w:rsidR="008D4A4F" w:rsidRPr="0022251E">
        <w:rPr>
          <w:rFonts w:eastAsia="Times New Roman"/>
        </w:rPr>
        <w:t xml:space="preserve"> dayanılarak hazırlanmıştır.</w:t>
      </w:r>
    </w:p>
    <w:p w14:paraId="287A62A0" w14:textId="77777777" w:rsidR="008D4A4F" w:rsidRPr="0022251E" w:rsidRDefault="008D4A4F" w:rsidP="008362C7">
      <w:pPr>
        <w:spacing w:line="240" w:lineRule="auto"/>
        <w:ind w:firstLine="567"/>
        <w:contextualSpacing/>
        <w:rPr>
          <w:rFonts w:eastAsia="Times New Roman"/>
          <w:b/>
        </w:rPr>
      </w:pPr>
      <w:r w:rsidRPr="0022251E">
        <w:rPr>
          <w:rFonts w:eastAsia="Times New Roman"/>
          <w:b/>
        </w:rPr>
        <w:t>Tanımlar</w:t>
      </w:r>
    </w:p>
    <w:p w14:paraId="7A26566F" w14:textId="77777777" w:rsidR="008D4A4F" w:rsidRPr="0022251E" w:rsidRDefault="00BB11F9" w:rsidP="008362C7">
      <w:pPr>
        <w:spacing w:line="240" w:lineRule="auto"/>
        <w:ind w:firstLine="567"/>
        <w:contextualSpacing/>
        <w:rPr>
          <w:rFonts w:eastAsia="Times New Roman"/>
        </w:rPr>
      </w:pPr>
      <w:r w:rsidRPr="0022251E">
        <w:rPr>
          <w:rFonts w:eastAsia="Times New Roman"/>
          <w:b/>
        </w:rPr>
        <w:t>MADDE 4</w:t>
      </w:r>
      <w:r w:rsidR="005079F8" w:rsidRPr="0022251E">
        <w:rPr>
          <w:b/>
          <w:bCs/>
        </w:rPr>
        <w:t>-</w:t>
      </w:r>
      <w:r w:rsidR="005079F8" w:rsidRPr="0022251E">
        <w:rPr>
          <w:rFonts w:eastAsia="Times New Roman"/>
        </w:rPr>
        <w:t xml:space="preserve"> </w:t>
      </w:r>
      <w:r w:rsidR="008D4A4F" w:rsidRPr="0022251E">
        <w:rPr>
          <w:rFonts w:eastAsia="Times New Roman"/>
        </w:rPr>
        <w:t>(1) Bu Yönetmelikte geçen;</w:t>
      </w:r>
    </w:p>
    <w:p w14:paraId="2BCED703" w14:textId="76FE7B77" w:rsidR="00A86E37" w:rsidRPr="0022251E" w:rsidRDefault="00A86E37" w:rsidP="008362C7">
      <w:pPr>
        <w:tabs>
          <w:tab w:val="left" w:pos="566"/>
        </w:tabs>
        <w:spacing w:line="240" w:lineRule="auto"/>
        <w:ind w:firstLine="567"/>
      </w:pPr>
      <w:r w:rsidRPr="0022251E">
        <w:t>a)</w:t>
      </w:r>
      <w:r w:rsidR="008E7C19" w:rsidRPr="0022251E">
        <w:t xml:space="preserve"> </w:t>
      </w:r>
      <w:r w:rsidRPr="0022251E">
        <w:t>Dengeleme bölgesi: Toplayıcılık faaliyeti kapsamında</w:t>
      </w:r>
      <w:r w:rsidR="001D45E0">
        <w:t xml:space="preserve"> yan hizmetler ve/veya dengeleme güç piyasasında faaliyette bulunmak isteyen</w:t>
      </w:r>
      <w:r w:rsidRPr="0022251E">
        <w:t xml:space="preserve"> üretim, tüketim tesisleri ve/veya elektrik depolama ünitesi/tesisinin birlikte yer aldığı TEİAŞ tarafından belirlenen şebekenin bölümünü,</w:t>
      </w:r>
    </w:p>
    <w:p w14:paraId="391B5D24" w14:textId="2F9AA201" w:rsidR="0080017E" w:rsidRPr="0022251E" w:rsidRDefault="00A86E37" w:rsidP="008362C7">
      <w:pPr>
        <w:tabs>
          <w:tab w:val="left" w:pos="566"/>
        </w:tabs>
        <w:spacing w:line="240" w:lineRule="auto"/>
        <w:ind w:firstLine="567"/>
      </w:pPr>
      <w:r w:rsidRPr="0022251E">
        <w:t>b</w:t>
      </w:r>
      <w:r w:rsidR="008D4A4F" w:rsidRPr="0022251E">
        <w:t xml:space="preserve">) </w:t>
      </w:r>
      <w:r w:rsidR="001350F4" w:rsidRPr="0022251E">
        <w:rPr>
          <w:rFonts w:eastAsia="Calibri"/>
        </w:rPr>
        <w:t>Elektrik depolama tesisi: Elektrik enerjisini başka bir enerji türüne çevirerek depolayabilen ve depolanan enerjiyi kullanılmak üzere tekrar elektrik enerjisine çevirerek sisteme verebilen tesisi,</w:t>
      </w:r>
    </w:p>
    <w:p w14:paraId="69D0F9C1" w14:textId="77777777" w:rsidR="004D7FEB" w:rsidRPr="0022251E" w:rsidRDefault="00A86E37" w:rsidP="008362C7">
      <w:pPr>
        <w:shd w:val="clear" w:color="auto" w:fill="FFFFFF"/>
        <w:spacing w:line="240" w:lineRule="auto"/>
        <w:ind w:firstLine="567"/>
        <w:contextualSpacing/>
      </w:pPr>
      <w:r w:rsidRPr="0022251E">
        <w:t>c</w:t>
      </w:r>
      <w:r w:rsidR="008D4A4F" w:rsidRPr="0022251E">
        <w:t xml:space="preserve">) İlgili mevzuat: Elektrik piyasasına ilişkin kanun, Cumhurbaşkanlığı kararnamesi, Cumhurbaşkanı kararı, yönetmelik, tebliğ, </w:t>
      </w:r>
      <w:r w:rsidR="00850CD4" w:rsidRPr="0022251E">
        <w:t xml:space="preserve">lisans, </w:t>
      </w:r>
      <w:r w:rsidR="008D4A4F" w:rsidRPr="0022251E">
        <w:t>genelge ve Kurul kararları</w:t>
      </w:r>
      <w:r w:rsidR="006631B6" w:rsidRPr="0022251E">
        <w:t>nı</w:t>
      </w:r>
      <w:r w:rsidR="004D7FEB" w:rsidRPr="0022251E">
        <w:t>,</w:t>
      </w:r>
      <w:r w:rsidR="008D4A4F" w:rsidRPr="0022251E">
        <w:t xml:space="preserve"> </w:t>
      </w:r>
      <w:r w:rsidR="00850CD4" w:rsidRPr="0022251E">
        <w:t xml:space="preserve"> </w:t>
      </w:r>
    </w:p>
    <w:p w14:paraId="110A4C7D" w14:textId="77777777" w:rsidR="00B97519" w:rsidRPr="0022251E" w:rsidRDefault="00A86E37" w:rsidP="008362C7">
      <w:pPr>
        <w:spacing w:line="240" w:lineRule="auto"/>
        <w:ind w:firstLine="567"/>
        <w:contextualSpacing/>
      </w:pPr>
      <w:r w:rsidRPr="0022251E">
        <w:t>ç</w:t>
      </w:r>
      <w:r w:rsidR="00B97519" w:rsidRPr="0022251E">
        <w:t>) Kurul: Enerji Piyasası Düzenleme Kurulunu,</w:t>
      </w:r>
    </w:p>
    <w:p w14:paraId="5325160D" w14:textId="4449F97A" w:rsidR="00B97519" w:rsidRDefault="00A86E37" w:rsidP="008362C7">
      <w:pPr>
        <w:spacing w:line="240" w:lineRule="auto"/>
        <w:ind w:firstLine="567"/>
        <w:contextualSpacing/>
      </w:pPr>
      <w:r w:rsidRPr="0022251E">
        <w:t>d</w:t>
      </w:r>
      <w:r w:rsidR="00B97519" w:rsidRPr="0022251E">
        <w:t>) Kurum: Enerji Piyasası Düzenleme Kurumunu,</w:t>
      </w:r>
    </w:p>
    <w:p w14:paraId="64F4A1E0" w14:textId="1F9D4348" w:rsidR="00331670" w:rsidRPr="0022251E" w:rsidRDefault="00331670" w:rsidP="008362C7">
      <w:pPr>
        <w:spacing w:line="240" w:lineRule="auto"/>
        <w:ind w:firstLine="567"/>
        <w:contextualSpacing/>
      </w:pPr>
      <w:r>
        <w:t>e) Organize t</w:t>
      </w:r>
      <w:r w:rsidRPr="0022251E">
        <w:t>optan elektrik piyasası: Elektrik enerjisi, kapasitesi ya da bunların türev ürünlerinin toptan alış-satışının gerçekleştirildiği; ikili anlaşmalar piyasası ya da piyasa ve/veya sistem işletmecisi tarafından organize edilen vadeli elektrik piyasası, gün öncesi piyasası, gün içi piyasası, dengeleme güç piyasası, yan hizmetler gibi elektrik piyasalarını,</w:t>
      </w:r>
    </w:p>
    <w:p w14:paraId="50CBC4DE" w14:textId="3E0092A0" w:rsidR="008D4A4F" w:rsidRPr="0022251E" w:rsidRDefault="00331670" w:rsidP="008362C7">
      <w:pPr>
        <w:spacing w:line="240" w:lineRule="auto"/>
        <w:ind w:firstLine="567"/>
        <w:contextualSpacing/>
      </w:pPr>
      <w:r>
        <w:t>f</w:t>
      </w:r>
      <w:r w:rsidR="008D4A4F" w:rsidRPr="0022251E">
        <w:t xml:space="preserve">) Şebeke </w:t>
      </w:r>
      <w:r w:rsidR="004F596C" w:rsidRPr="0022251E">
        <w:t>işletmecisi</w:t>
      </w:r>
      <w:r w:rsidR="008D4A4F" w:rsidRPr="0022251E">
        <w:t xml:space="preserve">: </w:t>
      </w:r>
      <w:r w:rsidR="00694369" w:rsidRPr="0022251E">
        <w:t xml:space="preserve">36 kV ve altındaki şebeke için ilgili dağıtım </w:t>
      </w:r>
      <w:r w:rsidR="002631B5" w:rsidRPr="0022251E">
        <w:t>lisansı sahibi tüzel kişiyi</w:t>
      </w:r>
      <w:r w:rsidR="00694369" w:rsidRPr="0022251E">
        <w:t xml:space="preserve">, 36 </w:t>
      </w:r>
      <w:r w:rsidR="005D42BD" w:rsidRPr="0022251E">
        <w:t>kV</w:t>
      </w:r>
      <w:r w:rsidR="00694369" w:rsidRPr="0022251E">
        <w:t xml:space="preserve"> </w:t>
      </w:r>
      <w:r w:rsidR="00040CC0" w:rsidRPr="0022251E">
        <w:t xml:space="preserve">üstü </w:t>
      </w:r>
      <w:r w:rsidR="00694369" w:rsidRPr="0022251E">
        <w:t>şebeke için TEİAŞ’ı</w:t>
      </w:r>
      <w:r w:rsidR="008D4A4F" w:rsidRPr="0022251E">
        <w:t>,</w:t>
      </w:r>
      <w:r w:rsidR="00FB1087" w:rsidRPr="0022251E">
        <w:t xml:space="preserve"> </w:t>
      </w:r>
    </w:p>
    <w:p w14:paraId="344C51D0" w14:textId="3705EC0D" w:rsidR="00882282" w:rsidRPr="0022251E" w:rsidRDefault="00331670" w:rsidP="008362C7">
      <w:pPr>
        <w:spacing w:line="240" w:lineRule="auto"/>
        <w:ind w:firstLine="567"/>
        <w:contextualSpacing/>
      </w:pPr>
      <w:r>
        <w:t>g</w:t>
      </w:r>
      <w:r w:rsidR="00882282" w:rsidRPr="0022251E">
        <w:t xml:space="preserve">) Şebeke kullanıcısı: </w:t>
      </w:r>
      <w:r w:rsidR="0066406D" w:rsidRPr="0022251E">
        <w:t xml:space="preserve">İletim veya dağıtım </w:t>
      </w:r>
      <w:r w:rsidR="00894EF9" w:rsidRPr="0022251E">
        <w:t>şebekesine bağlı kullanıcıyı</w:t>
      </w:r>
      <w:r w:rsidR="0066406D" w:rsidRPr="0022251E">
        <w:t>,</w:t>
      </w:r>
    </w:p>
    <w:p w14:paraId="6EEB783E" w14:textId="793D8616" w:rsidR="009E4C19" w:rsidRPr="0022251E" w:rsidRDefault="00331670" w:rsidP="008362C7">
      <w:pPr>
        <w:spacing w:line="240" w:lineRule="auto"/>
        <w:ind w:firstLine="567"/>
        <w:contextualSpacing/>
      </w:pPr>
      <w:r>
        <w:t>ğ</w:t>
      </w:r>
      <w:r w:rsidR="00204E63" w:rsidRPr="0022251E">
        <w:t>) Tedarik: Elektrik enerjisinin ve/veya kapasitenin toptan veya perakende satışını,</w:t>
      </w:r>
    </w:p>
    <w:p w14:paraId="5A70E100" w14:textId="484DF240" w:rsidR="008D4A4F" w:rsidRPr="0022251E" w:rsidRDefault="00331670" w:rsidP="008362C7">
      <w:pPr>
        <w:spacing w:line="240" w:lineRule="auto"/>
        <w:ind w:firstLine="567"/>
        <w:contextualSpacing/>
      </w:pPr>
      <w:r>
        <w:t>h</w:t>
      </w:r>
      <w:r w:rsidR="008D4A4F" w:rsidRPr="0022251E">
        <w:t>) TEİAŞ: Türkiye Elektrik İletim Anonim Şirketini,</w:t>
      </w:r>
    </w:p>
    <w:p w14:paraId="3774AE38" w14:textId="71536F9E" w:rsidR="001F11CE" w:rsidRPr="0022251E" w:rsidRDefault="00331670" w:rsidP="008362C7">
      <w:pPr>
        <w:spacing w:line="240" w:lineRule="auto"/>
        <w:ind w:firstLine="567"/>
        <w:contextualSpacing/>
      </w:pPr>
      <w:r>
        <w:t>ı</w:t>
      </w:r>
      <w:r w:rsidR="001F11CE" w:rsidRPr="0022251E">
        <w:t>) Toplayıcı: Bir veya birden fazla şebeke kullanıcısı ile söz konusu şebeke kullanıcıları adına elektrik piyasasında toplayıcılık faaliyeti yürütmek üzere anlaşma imzalamış olan toplayıcı lisansı veya</w:t>
      </w:r>
      <w:r w:rsidR="004C62F2" w:rsidRPr="0022251E">
        <w:t xml:space="preserve"> lisansına </w:t>
      </w:r>
      <w:r w:rsidR="009E4C19" w:rsidRPr="0022251E">
        <w:t>derc</w:t>
      </w:r>
      <w:r w:rsidR="004C62F2" w:rsidRPr="0022251E">
        <w:t>edilmek</w:t>
      </w:r>
      <w:r w:rsidR="002D566F" w:rsidRPr="0022251E">
        <w:t xml:space="preserve"> kaydıyla</w:t>
      </w:r>
      <w:r w:rsidR="001F11CE" w:rsidRPr="0022251E">
        <w:t xml:space="preserve"> tedarik lisansı sahibi tüzel kişiyi,</w:t>
      </w:r>
    </w:p>
    <w:p w14:paraId="124C5F6E" w14:textId="28EDEF98" w:rsidR="00753399" w:rsidRPr="0022251E" w:rsidRDefault="00331670" w:rsidP="008362C7">
      <w:pPr>
        <w:spacing w:line="240" w:lineRule="auto"/>
        <w:ind w:firstLine="567"/>
        <w:contextualSpacing/>
      </w:pPr>
      <w:r>
        <w:t>i</w:t>
      </w:r>
      <w:r w:rsidR="001F11CE" w:rsidRPr="0022251E">
        <w:t>) Toplayıcılık: Toplayıcı tarafından bir veya birden faz</w:t>
      </w:r>
      <w:r w:rsidR="002D566F" w:rsidRPr="0022251E">
        <w:t>la şebeke kullanıcısının üretim ve/veya tüketimlerinin</w:t>
      </w:r>
      <w:r w:rsidR="001F11CE" w:rsidRPr="0022251E">
        <w:t xml:space="preserve"> birleştirilerek işletilmesi kapsamında gerçekleştirilen piyasa faaliyetini,</w:t>
      </w:r>
    </w:p>
    <w:p w14:paraId="6D82E50F" w14:textId="3DBB8993" w:rsidR="008D4A4F" w:rsidRPr="0022251E" w:rsidRDefault="00331670" w:rsidP="008362C7">
      <w:pPr>
        <w:spacing w:line="240" w:lineRule="auto"/>
        <w:ind w:firstLine="567"/>
        <w:contextualSpacing/>
      </w:pPr>
      <w:r>
        <w:lastRenderedPageBreak/>
        <w:t>j</w:t>
      </w:r>
      <w:r w:rsidR="001F11CE" w:rsidRPr="0022251E">
        <w:t xml:space="preserve">) </w:t>
      </w:r>
      <w:r w:rsidR="00A86E37" w:rsidRPr="0022251E">
        <w:t>Toplayıcılık hizmeti anlaşması: Toplayıcılar ile üretim lisansı sahibi tüzel kişiler, serbest tüketiciler</w:t>
      </w:r>
      <w:r w:rsidR="00F447E9" w:rsidRPr="0034630E">
        <w:t>, müstakil depolama tesisi sahibi tüzel kişiler</w:t>
      </w:r>
      <w:r w:rsidR="00A86E37" w:rsidRPr="0022251E">
        <w:t xml:space="preserve"> ve Elektrik Piyasasında Lisanssız Elektrik Üretim Yönetmeliği kapsamında faaliyet gösteren gerçek veya tüzel kişiler arasında özel hukuk hükümlerine tabi olarak, toplayıcıların söz konusu şebeke kullanıcıları adına elektrik enerjisi ve/veya kapasitesini alıp satmasına ve yan hizmetlere ilişkin tedarik süreçlerine katılabilmesine dair yapılan </w:t>
      </w:r>
      <w:r w:rsidR="004C62F2" w:rsidRPr="0022251E">
        <w:t xml:space="preserve">ve </w:t>
      </w:r>
      <w:r w:rsidR="00C92F99" w:rsidRPr="0022251E">
        <w:t xml:space="preserve">Kurul onayına tabi olmayan </w:t>
      </w:r>
      <w:r w:rsidR="004C62F2" w:rsidRPr="0022251E">
        <w:t>ticari anlaşmayı</w:t>
      </w:r>
      <w:r w:rsidR="00A86E37" w:rsidRPr="0022251E">
        <w:t>,</w:t>
      </w:r>
    </w:p>
    <w:p w14:paraId="519A705A" w14:textId="78130E4D" w:rsidR="008D4A4F" w:rsidRPr="0022251E" w:rsidRDefault="00F436B1" w:rsidP="008362C7">
      <w:pPr>
        <w:spacing w:line="240" w:lineRule="auto"/>
        <w:ind w:firstLine="567"/>
        <w:contextualSpacing/>
      </w:pPr>
      <w:r w:rsidRPr="0022251E">
        <w:t>k</w:t>
      </w:r>
      <w:r w:rsidR="008D4A4F" w:rsidRPr="0022251E">
        <w:t xml:space="preserve">) Yan hizmetler: </w:t>
      </w:r>
      <w:r w:rsidR="009D26C4" w:rsidRPr="0022251E">
        <w:t xml:space="preserve">26/11/2017 tarihli ve 30252 sayılı Resmî Gazete’de yayımlanan </w:t>
      </w:r>
      <w:r w:rsidR="008D4A4F" w:rsidRPr="0022251E">
        <w:t xml:space="preserve">Elektrik </w:t>
      </w:r>
      <w:r w:rsidR="00AB473C">
        <w:t>Piyasası Yan Hizmet</w:t>
      </w:r>
      <w:r w:rsidR="00E86C35">
        <w:t>ler</w:t>
      </w:r>
      <w:r w:rsidR="00AB473C">
        <w:t xml:space="preserve"> Yönetmeliğinde</w:t>
      </w:r>
      <w:r w:rsidR="008D4A4F" w:rsidRPr="0022251E">
        <w:t xml:space="preserve"> tanımlanan </w:t>
      </w:r>
      <w:r w:rsidR="003B1D3A" w:rsidRPr="0022251E">
        <w:t xml:space="preserve">yan </w:t>
      </w:r>
      <w:r w:rsidR="008D4A4F" w:rsidRPr="0022251E">
        <w:t>hizmetleri,</w:t>
      </w:r>
    </w:p>
    <w:p w14:paraId="2CD508EF" w14:textId="78D13952" w:rsidR="007F522E" w:rsidRPr="0022251E" w:rsidRDefault="00F436B1" w:rsidP="008362C7">
      <w:pPr>
        <w:spacing w:line="240" w:lineRule="auto"/>
        <w:ind w:firstLine="567"/>
        <w:contextualSpacing/>
      </w:pPr>
      <w:r w:rsidRPr="0022251E">
        <w:t>l</w:t>
      </w:r>
      <w:r w:rsidR="007F522E" w:rsidRPr="0022251E">
        <w:t>) YEKDEM:</w:t>
      </w:r>
      <w:r w:rsidR="007C2FAE" w:rsidRPr="0022251E">
        <w:t xml:space="preserve"> </w:t>
      </w:r>
      <w:r w:rsidR="00077AD3" w:rsidRPr="00077AD3">
        <w:t>Bu Yönetmelik kapsamındaki yenilenebilir enerji kaynaklarına dayalı üretim faaliyeti gösteren üretim lisansı sahibi tüzel kişilerin bizzat veya toplayıcı aracılığıyla ve LÜY kapsamında yenilenebilir enerji kaynaklarından üretim yapan kişilerin bölgelerinde bulundukları görevli tedarik şirketleri veya toplayıcı aracılığıyla faydalanabileceği fiyatlar, süreler, miktarlar ve bunlara yapılacak ödemelere ilişkin usul ve esasları içeren destekleme mekanizmasını</w:t>
      </w:r>
      <w:r w:rsidR="007C2FAE" w:rsidRPr="0022251E">
        <w:t>,</w:t>
      </w:r>
    </w:p>
    <w:p w14:paraId="03C4834F" w14:textId="77777777" w:rsidR="00F67CA9" w:rsidRPr="0022251E" w:rsidRDefault="00F67CA9" w:rsidP="008362C7">
      <w:pPr>
        <w:spacing w:line="240" w:lineRule="auto"/>
        <w:ind w:firstLine="567"/>
        <w:contextualSpacing/>
      </w:pPr>
      <w:r w:rsidRPr="0022251E">
        <w:t>ifade eder.</w:t>
      </w:r>
    </w:p>
    <w:p w14:paraId="24EE0FF2" w14:textId="77777777" w:rsidR="008D4A4F" w:rsidRPr="0022251E" w:rsidRDefault="008D4A4F" w:rsidP="008362C7">
      <w:pPr>
        <w:spacing w:line="240" w:lineRule="auto"/>
        <w:ind w:firstLine="567"/>
        <w:contextualSpacing/>
      </w:pPr>
      <w:r w:rsidRPr="0022251E">
        <w:t xml:space="preserve">(2) Bu Yönetmelikte </w:t>
      </w:r>
      <w:r w:rsidR="004F596C" w:rsidRPr="0022251E">
        <w:t>geçen ve birinci fıkrada yer almayan tanımlar</w:t>
      </w:r>
      <w:r w:rsidRPr="0022251E">
        <w:t xml:space="preserve"> ilgili mevzuattaki anlam ve kapsama sahiptir.</w:t>
      </w:r>
    </w:p>
    <w:p w14:paraId="319AAF5B" w14:textId="77777777" w:rsidR="008D4A4F" w:rsidRPr="007F44F1" w:rsidRDefault="008D4A4F" w:rsidP="008E7C19">
      <w:pPr>
        <w:spacing w:line="240" w:lineRule="auto"/>
        <w:contextualSpacing/>
        <w:rPr>
          <w:sz w:val="20"/>
          <w:szCs w:val="20"/>
        </w:rPr>
      </w:pPr>
    </w:p>
    <w:p w14:paraId="1645FAD8" w14:textId="77777777" w:rsidR="008D4A4F" w:rsidRPr="0022251E" w:rsidRDefault="008D4A4F" w:rsidP="008E7C19">
      <w:pPr>
        <w:spacing w:line="240" w:lineRule="auto"/>
        <w:ind w:firstLine="567"/>
        <w:contextualSpacing/>
        <w:jc w:val="center"/>
        <w:rPr>
          <w:rFonts w:eastAsia="Times New Roman"/>
          <w:b/>
        </w:rPr>
      </w:pPr>
      <w:r w:rsidRPr="0022251E">
        <w:rPr>
          <w:rFonts w:eastAsia="Times New Roman"/>
          <w:b/>
        </w:rPr>
        <w:t>İKİNCİ BÖLÜM</w:t>
      </w:r>
    </w:p>
    <w:p w14:paraId="15B50092" w14:textId="77777777" w:rsidR="008D4A4F" w:rsidRPr="0022251E" w:rsidRDefault="00C90A1C" w:rsidP="00F248F4">
      <w:pPr>
        <w:spacing w:line="240" w:lineRule="auto"/>
        <w:ind w:firstLine="567"/>
        <w:contextualSpacing/>
        <w:jc w:val="center"/>
        <w:rPr>
          <w:rFonts w:eastAsia="Times New Roman"/>
          <w:b/>
        </w:rPr>
      </w:pPr>
      <w:r w:rsidRPr="0022251E">
        <w:rPr>
          <w:rFonts w:eastAsia="Times New Roman"/>
          <w:b/>
        </w:rPr>
        <w:t xml:space="preserve">Toplayıcılık Faaliyeti </w:t>
      </w:r>
      <w:r w:rsidR="006C5004" w:rsidRPr="0022251E">
        <w:rPr>
          <w:rFonts w:eastAsia="Times New Roman"/>
          <w:b/>
        </w:rPr>
        <w:t>i</w:t>
      </w:r>
      <w:r w:rsidR="003E2DE2" w:rsidRPr="0022251E">
        <w:rPr>
          <w:rFonts w:eastAsia="Times New Roman"/>
          <w:b/>
        </w:rPr>
        <w:t xml:space="preserve">le Tüketim </w:t>
      </w:r>
      <w:r w:rsidR="006C5004" w:rsidRPr="0022251E">
        <w:rPr>
          <w:rFonts w:eastAsia="Times New Roman"/>
          <w:b/>
        </w:rPr>
        <w:t>v</w:t>
      </w:r>
      <w:r w:rsidR="003E2DE2" w:rsidRPr="0022251E">
        <w:rPr>
          <w:rFonts w:eastAsia="Times New Roman"/>
          <w:b/>
        </w:rPr>
        <w:t xml:space="preserve">e </w:t>
      </w:r>
      <w:r w:rsidR="0011727F">
        <w:rPr>
          <w:rFonts w:eastAsia="Times New Roman"/>
          <w:b/>
        </w:rPr>
        <w:t xml:space="preserve">Elektrik </w:t>
      </w:r>
      <w:r w:rsidR="003E2DE2" w:rsidRPr="0022251E">
        <w:rPr>
          <w:rFonts w:eastAsia="Times New Roman"/>
          <w:b/>
        </w:rPr>
        <w:t xml:space="preserve">Üretim Tesislerinin Toplayıcılık Faaliyetine Katılımlarına İlişkin </w:t>
      </w:r>
      <w:r w:rsidR="008944E2" w:rsidRPr="0022251E">
        <w:rPr>
          <w:rFonts w:eastAsia="Times New Roman"/>
          <w:b/>
        </w:rPr>
        <w:t>Genel Esaslar</w:t>
      </w:r>
    </w:p>
    <w:p w14:paraId="5BE39B2F" w14:textId="77777777" w:rsidR="000463AD" w:rsidRPr="007F44F1" w:rsidRDefault="000463AD" w:rsidP="008E7C19">
      <w:pPr>
        <w:spacing w:line="240" w:lineRule="auto"/>
        <w:ind w:firstLine="567"/>
        <w:contextualSpacing/>
        <w:jc w:val="center"/>
        <w:rPr>
          <w:rFonts w:eastAsia="Times New Roman"/>
          <w:b/>
          <w:sz w:val="20"/>
          <w:szCs w:val="20"/>
        </w:rPr>
      </w:pPr>
    </w:p>
    <w:p w14:paraId="45C5321D" w14:textId="77777777" w:rsidR="000463AD" w:rsidRPr="0022251E" w:rsidRDefault="000463AD" w:rsidP="008362C7">
      <w:pPr>
        <w:spacing w:line="240" w:lineRule="auto"/>
        <w:ind w:firstLine="567"/>
        <w:contextualSpacing/>
        <w:rPr>
          <w:rFonts w:eastAsia="Times New Roman"/>
          <w:b/>
          <w:lang w:eastAsia="tr-TR"/>
        </w:rPr>
      </w:pPr>
      <w:r w:rsidRPr="0022251E">
        <w:rPr>
          <w:rFonts w:eastAsia="Times New Roman"/>
          <w:b/>
          <w:lang w:eastAsia="tr-TR"/>
        </w:rPr>
        <w:t>Toplayıcılık faaliyetine ilişkin genel esaslar</w:t>
      </w:r>
      <w:r w:rsidR="00455C91" w:rsidRPr="0022251E">
        <w:rPr>
          <w:rFonts w:eastAsia="Times New Roman"/>
          <w:b/>
          <w:lang w:eastAsia="tr-TR"/>
        </w:rPr>
        <w:t xml:space="preserve">     </w:t>
      </w:r>
      <w:r w:rsidR="00C7424A" w:rsidRPr="0022251E">
        <w:rPr>
          <w:rFonts w:eastAsia="Times New Roman"/>
          <w:lang w:eastAsia="tr-TR"/>
        </w:rPr>
        <w:t xml:space="preserve"> </w:t>
      </w:r>
    </w:p>
    <w:p w14:paraId="39206CC9" w14:textId="77777777" w:rsidR="000463AD" w:rsidRPr="0022251E" w:rsidRDefault="000463AD" w:rsidP="008362C7">
      <w:pPr>
        <w:spacing w:line="240" w:lineRule="auto"/>
        <w:ind w:firstLine="567"/>
        <w:contextualSpacing/>
        <w:rPr>
          <w:rFonts w:eastAsia="Times New Roman"/>
          <w:lang w:eastAsia="tr-TR"/>
        </w:rPr>
      </w:pPr>
      <w:r w:rsidRPr="0022251E">
        <w:rPr>
          <w:rFonts w:eastAsia="Times New Roman"/>
          <w:b/>
          <w:bCs/>
          <w:lang w:eastAsia="tr-TR"/>
        </w:rPr>
        <w:t>MADDE 5</w:t>
      </w:r>
      <w:r w:rsidR="005079F8" w:rsidRPr="0022251E">
        <w:rPr>
          <w:b/>
          <w:bCs/>
        </w:rPr>
        <w:t>-</w:t>
      </w:r>
      <w:r w:rsidRPr="0022251E">
        <w:rPr>
          <w:rFonts w:eastAsia="Times New Roman"/>
          <w:b/>
          <w:bCs/>
          <w:lang w:eastAsia="tr-TR"/>
        </w:rPr>
        <w:t xml:space="preserve"> </w:t>
      </w:r>
      <w:r w:rsidRPr="0022251E">
        <w:rPr>
          <w:rFonts w:eastAsia="Times New Roman"/>
          <w:lang w:eastAsia="tr-TR"/>
        </w:rPr>
        <w:t xml:space="preserve">(1) </w:t>
      </w:r>
      <w:r w:rsidRPr="0022251E">
        <w:rPr>
          <w:rFonts w:eastAsia="ヒラギノ明朝 Pro W3"/>
        </w:rPr>
        <w:t>Toplayıcı, toplayıcılık faaliyeti kapsamında yapacağı piyasa faaliyetleri için ilgili şebeke kullanıcıları ile toplayıcılık hizmeti anlaşması imzalar.</w:t>
      </w:r>
      <w:r w:rsidRPr="0022251E">
        <w:rPr>
          <w:rFonts w:eastAsia="Times New Roman"/>
          <w:lang w:eastAsia="tr-TR"/>
        </w:rPr>
        <w:t xml:space="preserve">  </w:t>
      </w:r>
    </w:p>
    <w:p w14:paraId="2BFA243A" w14:textId="77777777" w:rsidR="000463AD" w:rsidRPr="0022251E" w:rsidRDefault="000463AD" w:rsidP="008362C7">
      <w:pPr>
        <w:pStyle w:val="BodyTextIndent2"/>
        <w:widowControl/>
        <w:contextualSpacing/>
        <w:rPr>
          <w:rFonts w:eastAsia="ヒラギノ明朝 Pro W3"/>
        </w:rPr>
      </w:pPr>
      <w:r w:rsidRPr="0022251E">
        <w:t>(2) Toplayıcı, organize toptan</w:t>
      </w:r>
      <w:r w:rsidR="00130369" w:rsidRPr="0022251E">
        <w:t xml:space="preserve"> elektrik piyasası faaliyetlerine,</w:t>
      </w:r>
      <w:r w:rsidR="008E7C19" w:rsidRPr="0022251E">
        <w:t xml:space="preserve"> piyasa</w:t>
      </w:r>
      <w:r w:rsidRPr="0022251E">
        <w:t xml:space="preserve"> işletmecisi ile ilgili piyasa katılım anlaşmalarını ve/veya şebeke işletmecisi ile yan hizmet anlaşmalarını yapmak suretiyle katılır.</w:t>
      </w:r>
    </w:p>
    <w:p w14:paraId="364C8A4E" w14:textId="33DEADCA" w:rsidR="00ED584A" w:rsidRPr="0022251E" w:rsidRDefault="000463AD" w:rsidP="008362C7">
      <w:pPr>
        <w:spacing w:line="240" w:lineRule="auto"/>
        <w:ind w:firstLine="567"/>
        <w:contextualSpacing/>
        <w:rPr>
          <w:rFonts w:eastAsia="ヒラギノ明朝 Pro W3"/>
        </w:rPr>
      </w:pPr>
      <w:r w:rsidRPr="0022251E">
        <w:rPr>
          <w:rFonts w:eastAsia="ヒラギノ明朝 Pro W3"/>
        </w:rPr>
        <w:t>(3</w:t>
      </w:r>
      <w:r w:rsidR="00611B16">
        <w:rPr>
          <w:rFonts w:eastAsia="ヒラギノ明朝 Pro W3"/>
        </w:rPr>
        <w:t>)</w:t>
      </w:r>
      <w:r w:rsidR="00C7424A" w:rsidRPr="0022251E">
        <w:rPr>
          <w:rFonts w:eastAsia="ヒラギノ明朝 Pro W3"/>
        </w:rPr>
        <w:t xml:space="preserve"> </w:t>
      </w:r>
      <w:r w:rsidR="00257B36" w:rsidRPr="0022251E">
        <w:rPr>
          <w:rFonts w:eastAsia="ヒラギノ明朝 Pro W3"/>
        </w:rPr>
        <w:t>T</w:t>
      </w:r>
      <w:r w:rsidR="00C7424A" w:rsidRPr="0022251E">
        <w:rPr>
          <w:rFonts w:eastAsia="ヒラギノ明朝 Pro W3"/>
        </w:rPr>
        <w:t xml:space="preserve">oplayıcılık faaliyeti lisansına derç edilmiş olan tedarik lisansı sahibi tüzel kişiler </w:t>
      </w:r>
      <w:r w:rsidRPr="0022251E">
        <w:rPr>
          <w:rFonts w:eastAsia="ヒラギノ明朝 Pro W3"/>
        </w:rPr>
        <w:t>elektrik tedarik etmek üzere anlaşmalı oldukları</w:t>
      </w:r>
      <w:r w:rsidR="00AB473C">
        <w:rPr>
          <w:rFonts w:eastAsia="ヒラギノ明朝 Pro W3"/>
        </w:rPr>
        <w:t xml:space="preserve"> </w:t>
      </w:r>
      <w:r w:rsidR="00AB473C">
        <w:rPr>
          <w:rStyle w:val="ui-provider"/>
        </w:rPr>
        <w:t>ve portföylerinde yer alan</w:t>
      </w:r>
      <w:r w:rsidRPr="0022251E">
        <w:rPr>
          <w:rFonts w:eastAsia="ヒラギノ明朝 Pro W3"/>
        </w:rPr>
        <w:t xml:space="preserve"> şebeke kullanıcıları ile toplayıcılık hizmeti anlaşması yapamazlar.</w:t>
      </w:r>
    </w:p>
    <w:p w14:paraId="3162A5E2" w14:textId="62D87FFC" w:rsidR="004E2A16" w:rsidRPr="0022251E" w:rsidRDefault="00455C91" w:rsidP="008362C7">
      <w:pPr>
        <w:pStyle w:val="BodyTextIndent"/>
        <w:rPr>
          <w:color w:val="auto"/>
        </w:rPr>
      </w:pPr>
      <w:r w:rsidRPr="00984728">
        <w:rPr>
          <w:color w:val="auto"/>
        </w:rPr>
        <w:t>(</w:t>
      </w:r>
      <w:r w:rsidR="00C7424A" w:rsidRPr="00984728">
        <w:rPr>
          <w:color w:val="auto"/>
        </w:rPr>
        <w:t>4</w:t>
      </w:r>
      <w:r w:rsidRPr="00984728">
        <w:rPr>
          <w:color w:val="auto"/>
        </w:rPr>
        <w:t xml:space="preserve">) </w:t>
      </w:r>
      <w:r w:rsidR="00047A8B" w:rsidRPr="00984728">
        <w:rPr>
          <w:color w:val="auto"/>
        </w:rPr>
        <w:t>Toplayıcı</w:t>
      </w:r>
      <w:r w:rsidR="00C72709">
        <w:rPr>
          <w:color w:val="auto"/>
        </w:rPr>
        <w:t xml:space="preserve">, </w:t>
      </w:r>
      <w:r w:rsidR="00C72709" w:rsidRPr="00CB6D78">
        <w:rPr>
          <w:color w:val="auto"/>
        </w:rPr>
        <w:t>toplayıcı lisansı veya lisansına dercedilmek kaydıyla tedarik lisansı kapsamındaki toplayıcılık faaliyetine ilişkin</w:t>
      </w:r>
      <w:r w:rsidR="00833C9D" w:rsidRPr="00E03D59">
        <w:rPr>
          <w:color w:val="auto"/>
          <w:spacing w:val="38"/>
        </w:rPr>
        <w:t xml:space="preserve"> </w:t>
      </w:r>
      <w:r w:rsidR="00047A8B" w:rsidRPr="00984728">
        <w:rPr>
          <w:color w:val="auto"/>
        </w:rPr>
        <w:t>toptan satış faaliyetinde bulunamaz. Ancak</w:t>
      </w:r>
      <w:r w:rsidR="004E2A16" w:rsidRPr="00003672">
        <w:rPr>
          <w:color w:val="auto"/>
        </w:rPr>
        <w:t xml:space="preserve"> </w:t>
      </w:r>
      <w:r w:rsidR="00047A8B" w:rsidRPr="00054F42">
        <w:rPr>
          <w:color w:val="auto"/>
        </w:rPr>
        <w:t xml:space="preserve">portföyünü dengelemek </w:t>
      </w:r>
      <w:r w:rsidR="00F45A9E">
        <w:rPr>
          <w:color w:val="auto"/>
        </w:rPr>
        <w:t xml:space="preserve">amacıyla </w:t>
      </w:r>
      <w:r w:rsidR="00047A8B" w:rsidRPr="00054F42">
        <w:rPr>
          <w:color w:val="auto"/>
        </w:rPr>
        <w:t>yapmış old</w:t>
      </w:r>
      <w:r w:rsidR="005C4E80" w:rsidRPr="00984728">
        <w:rPr>
          <w:color w:val="auto"/>
        </w:rPr>
        <w:t>uğu alış ve satışlar bu kapsamda değerlendirilmez</w:t>
      </w:r>
      <w:r w:rsidR="00130369" w:rsidRPr="00984728">
        <w:rPr>
          <w:color w:val="auto"/>
        </w:rPr>
        <w:t>.</w:t>
      </w:r>
      <w:r w:rsidR="005C4E80" w:rsidRPr="0022251E">
        <w:rPr>
          <w:color w:val="auto"/>
        </w:rPr>
        <w:t xml:space="preserve"> </w:t>
      </w:r>
    </w:p>
    <w:p w14:paraId="308296E2" w14:textId="2D3063DC" w:rsidR="00455C91" w:rsidRPr="0022251E" w:rsidRDefault="00455C91" w:rsidP="008362C7">
      <w:pPr>
        <w:pStyle w:val="BodyTextIndent"/>
        <w:rPr>
          <w:color w:val="auto"/>
        </w:rPr>
      </w:pPr>
      <w:r w:rsidRPr="0022251E">
        <w:rPr>
          <w:color w:val="auto"/>
        </w:rPr>
        <w:t>(</w:t>
      </w:r>
      <w:r w:rsidR="00C7424A" w:rsidRPr="0022251E">
        <w:rPr>
          <w:color w:val="auto"/>
        </w:rPr>
        <w:t>5</w:t>
      </w:r>
      <w:r w:rsidRPr="0022251E">
        <w:rPr>
          <w:color w:val="auto"/>
        </w:rPr>
        <w:t xml:space="preserve">) Toplayıcı, portföyünde yer alan serbest tüketiciler için, elektrik enerjisi </w:t>
      </w:r>
      <w:r w:rsidR="00041E04" w:rsidRPr="0022251E">
        <w:rPr>
          <w:color w:val="auto"/>
        </w:rPr>
        <w:t>t</w:t>
      </w:r>
      <w:r w:rsidR="00041E04">
        <w:rPr>
          <w:color w:val="auto"/>
        </w:rPr>
        <w:t>edariki</w:t>
      </w:r>
      <w:r w:rsidR="00041E04" w:rsidRPr="0022251E">
        <w:rPr>
          <w:color w:val="auto"/>
        </w:rPr>
        <w:t xml:space="preserve"> </w:t>
      </w:r>
      <w:r w:rsidRPr="0022251E">
        <w:rPr>
          <w:color w:val="auto"/>
        </w:rPr>
        <w:t>yapabilir.</w:t>
      </w:r>
      <w:r w:rsidR="00257B36" w:rsidRPr="0022251E">
        <w:rPr>
          <w:color w:val="auto"/>
        </w:rPr>
        <w:t xml:space="preserve"> Toplayıcının, tüketim tesislerini portföyüne eklemesi durumunda</w:t>
      </w:r>
      <w:r w:rsidR="00054F42">
        <w:rPr>
          <w:color w:val="auto"/>
        </w:rPr>
        <w:t xml:space="preserve"> söz konusu tüketim tesisleri için</w:t>
      </w:r>
      <w:r w:rsidR="00257B36" w:rsidRPr="0022251E">
        <w:rPr>
          <w:color w:val="auto"/>
        </w:rPr>
        <w:t xml:space="preserve"> elektrik enerjisi</w:t>
      </w:r>
      <w:r w:rsidR="00054F42">
        <w:rPr>
          <w:color w:val="auto"/>
        </w:rPr>
        <w:t xml:space="preserve"> </w:t>
      </w:r>
      <w:r w:rsidR="00041E04" w:rsidRPr="0034630E">
        <w:rPr>
          <w:color w:val="0D0D0D" w:themeColor="text1" w:themeTint="F2"/>
        </w:rPr>
        <w:t>tedariki</w:t>
      </w:r>
      <w:r w:rsidR="00AB473C" w:rsidRPr="0034630E">
        <w:rPr>
          <w:color w:val="0D0D0D" w:themeColor="text1" w:themeTint="F2"/>
        </w:rPr>
        <w:t>nin ilgili toplayıcı tarafından yapılması esastır</w:t>
      </w:r>
      <w:r w:rsidR="00AB473C">
        <w:rPr>
          <w:color w:val="auto"/>
        </w:rPr>
        <w:t xml:space="preserve">. </w:t>
      </w:r>
      <w:r w:rsidR="00E7295E">
        <w:rPr>
          <w:color w:val="000000"/>
        </w:rPr>
        <w:t>Ancak</w:t>
      </w:r>
      <w:r w:rsidR="00F4270C">
        <w:rPr>
          <w:color w:val="000000"/>
        </w:rPr>
        <w:t xml:space="preserve"> </w:t>
      </w:r>
      <w:r w:rsidR="003215A8">
        <w:rPr>
          <w:color w:val="000000"/>
        </w:rPr>
        <w:t>talep tarafı katılımı hizmeti</w:t>
      </w:r>
      <w:r w:rsidR="00F4270C">
        <w:rPr>
          <w:color w:val="000000"/>
        </w:rPr>
        <w:t xml:space="preserve"> sunan</w:t>
      </w:r>
      <w:r w:rsidR="00E7295E">
        <w:rPr>
          <w:color w:val="000000"/>
        </w:rPr>
        <w:t xml:space="preserve"> toplayıcı,</w:t>
      </w:r>
      <w:r w:rsidR="003215A8">
        <w:rPr>
          <w:color w:val="000000"/>
        </w:rPr>
        <w:t xml:space="preserve"> </w:t>
      </w:r>
      <w:r w:rsidR="00E7295E">
        <w:rPr>
          <w:color w:val="000000"/>
        </w:rPr>
        <w:t xml:space="preserve">porföyünde yer alan tüketim tesislerinin elektrik enerjisi ve/veya kapasitesini tedarik etmek istememesi halinde, </w:t>
      </w:r>
      <w:r w:rsidR="003215A8">
        <w:rPr>
          <w:color w:val="000000"/>
        </w:rPr>
        <w:t>portföyünde yer alan tüm t</w:t>
      </w:r>
      <w:r w:rsidR="00E7295E">
        <w:rPr>
          <w:color w:val="000000"/>
        </w:rPr>
        <w:t>üketim tesislerinin tedarikçileri ile mevcut anlaşmaları devam eder.</w:t>
      </w:r>
    </w:p>
    <w:p w14:paraId="1CE33665" w14:textId="77777777" w:rsidR="00130369" w:rsidRPr="0022251E" w:rsidRDefault="00130369" w:rsidP="008362C7">
      <w:pPr>
        <w:pStyle w:val="BodyTextIndent"/>
        <w:rPr>
          <w:color w:val="auto"/>
        </w:rPr>
      </w:pPr>
      <w:r w:rsidRPr="0022251E">
        <w:rPr>
          <w:color w:val="auto"/>
        </w:rPr>
        <w:t>(6) Toplayıcı, ilgili şebeke işletmecisine başvuru yapmak suretiyle portföyünde yer alan şebeke kullanıcılarını, uygun donanım</w:t>
      </w:r>
      <w:r w:rsidR="005962F4">
        <w:rPr>
          <w:color w:val="auto"/>
        </w:rPr>
        <w:t xml:space="preserve"> ile</w:t>
      </w:r>
      <w:r w:rsidRPr="0022251E">
        <w:rPr>
          <w:color w:val="auto"/>
        </w:rPr>
        <w:t xml:space="preserve"> teçhizat v</w:t>
      </w:r>
      <w:r w:rsidR="00645699">
        <w:rPr>
          <w:color w:val="auto"/>
        </w:rPr>
        <w:t>e</w:t>
      </w:r>
      <w:r w:rsidRPr="0022251E">
        <w:rPr>
          <w:color w:val="auto"/>
        </w:rPr>
        <w:t xml:space="preserve"> altyapıları ile anlık üretim ve/veya tüketim verilerini izleyebilir, analiz ve raporlama yapabilir.</w:t>
      </w:r>
    </w:p>
    <w:p w14:paraId="53AA6F72" w14:textId="77777777" w:rsidR="00455C91" w:rsidRPr="0022251E" w:rsidRDefault="000463AD" w:rsidP="008362C7">
      <w:pPr>
        <w:widowControl w:val="0"/>
        <w:spacing w:line="240" w:lineRule="auto"/>
        <w:ind w:firstLine="567"/>
        <w:rPr>
          <w:rFonts w:eastAsia="ヒラギノ明朝 Pro W3"/>
        </w:rPr>
      </w:pPr>
      <w:r w:rsidRPr="0022251E">
        <w:rPr>
          <w:rFonts w:eastAsia="ヒラギノ明朝 Pro W3"/>
        </w:rPr>
        <w:t>(</w:t>
      </w:r>
      <w:r w:rsidR="00F322C6">
        <w:rPr>
          <w:rFonts w:eastAsia="ヒラギノ明朝 Pro W3"/>
        </w:rPr>
        <w:t>7</w:t>
      </w:r>
      <w:r w:rsidRPr="0022251E">
        <w:rPr>
          <w:rFonts w:eastAsia="ヒラギノ明朝 Pro W3"/>
        </w:rPr>
        <w:t xml:space="preserve">) Toplayıcı, anlaşmalı olduğu kullanıcıların </w:t>
      </w:r>
      <w:r w:rsidR="00F322C6">
        <w:rPr>
          <w:rFonts w:eastAsia="ヒラギノ明朝 Pro W3"/>
        </w:rPr>
        <w:t>üretim</w:t>
      </w:r>
      <w:r w:rsidR="00F322C6" w:rsidRPr="0022251E">
        <w:rPr>
          <w:rFonts w:eastAsia="ヒラギノ明朝 Pro W3"/>
        </w:rPr>
        <w:t xml:space="preserve"> </w:t>
      </w:r>
      <w:r w:rsidRPr="0022251E">
        <w:rPr>
          <w:rFonts w:eastAsia="ヒラギノ明朝 Pro W3"/>
        </w:rPr>
        <w:t xml:space="preserve">ve/veya </w:t>
      </w:r>
      <w:r w:rsidR="00F322C6">
        <w:rPr>
          <w:rFonts w:eastAsia="ヒラギノ明朝 Pro W3"/>
        </w:rPr>
        <w:t>tüketim</w:t>
      </w:r>
      <w:r w:rsidR="00F322C6" w:rsidRPr="0022251E">
        <w:rPr>
          <w:rFonts w:eastAsia="ヒラギノ明朝 Pro W3"/>
        </w:rPr>
        <w:t xml:space="preserve"> </w:t>
      </w:r>
      <w:r w:rsidRPr="0022251E">
        <w:rPr>
          <w:rFonts w:eastAsia="ヒラギノ明朝 Pro W3"/>
        </w:rPr>
        <w:t>programlarını yönetir</w:t>
      </w:r>
      <w:r w:rsidR="00F322C6">
        <w:rPr>
          <w:rFonts w:eastAsia="ヒラギノ明朝 Pro W3"/>
        </w:rPr>
        <w:t>.</w:t>
      </w:r>
      <w:r w:rsidRPr="0022251E">
        <w:rPr>
          <w:rFonts w:eastAsia="ヒラギノ明朝 Pro W3"/>
        </w:rPr>
        <w:t xml:space="preserve"> </w:t>
      </w:r>
      <w:r w:rsidR="00F322C6">
        <w:rPr>
          <w:rFonts w:eastAsia="ヒラギノ明朝 Pro W3"/>
        </w:rPr>
        <w:t>S</w:t>
      </w:r>
      <w:r w:rsidRPr="0022251E">
        <w:rPr>
          <w:rFonts w:eastAsia="ヒラギノ明朝 Pro W3"/>
        </w:rPr>
        <w:t>öz konusu kullanıcılar adına elektrik enerjisi ve/veya kapasitesinin alınıp satılmasına ilişkin piyasa işlemlerini yürütür ve yan hizmetlere ilişkin tedarik süreçlerine katılabilir.</w:t>
      </w:r>
    </w:p>
    <w:p w14:paraId="4C824F71" w14:textId="77777777" w:rsidR="000463AD" w:rsidRPr="0022251E" w:rsidRDefault="00C7424A" w:rsidP="008362C7">
      <w:pPr>
        <w:widowControl w:val="0"/>
        <w:spacing w:line="240" w:lineRule="auto"/>
        <w:ind w:firstLine="567"/>
        <w:rPr>
          <w:rFonts w:eastAsia="ヒラギノ明朝 Pro W3"/>
        </w:rPr>
      </w:pPr>
      <w:r w:rsidRPr="0022251E">
        <w:rPr>
          <w:rFonts w:eastAsia="ヒラギノ明朝 Pro W3"/>
        </w:rPr>
        <w:t>(</w:t>
      </w:r>
      <w:r w:rsidR="00F322C6">
        <w:rPr>
          <w:rFonts w:eastAsia="ヒラギノ明朝 Pro W3"/>
        </w:rPr>
        <w:t>8</w:t>
      </w:r>
      <w:r w:rsidR="000463AD" w:rsidRPr="0022251E">
        <w:rPr>
          <w:rFonts w:eastAsia="ヒラギノ明朝 Pro W3"/>
        </w:rPr>
        <w:t xml:space="preserve">) </w:t>
      </w:r>
      <w:r w:rsidRPr="0022251E">
        <w:rPr>
          <w:rFonts w:eastAsia="ヒラギノ明朝 Pro W3"/>
        </w:rPr>
        <w:t>Toplayıcı, portföyünde yer alan şebeke kullanıcıları adına teminat ve dengesizlik de dahil olmak üzere, piyasa işlemlerine ilişkin ilgili mevzuat kapsamındaki tüm yükümlülüklerin yerine getirilmesinden sorumludur.</w:t>
      </w:r>
    </w:p>
    <w:p w14:paraId="3E2E7286" w14:textId="77777777" w:rsidR="00BA4591" w:rsidRDefault="00C7424A" w:rsidP="008362C7">
      <w:pPr>
        <w:widowControl w:val="0"/>
        <w:spacing w:line="240" w:lineRule="auto"/>
        <w:ind w:firstLine="567"/>
        <w:rPr>
          <w:rFonts w:eastAsia="Times New Roman"/>
          <w:lang w:eastAsia="tr-TR"/>
        </w:rPr>
      </w:pPr>
      <w:r w:rsidRPr="0022251E">
        <w:rPr>
          <w:rFonts w:eastAsia="ヒラギノ明朝 Pro W3"/>
        </w:rPr>
        <w:t>(</w:t>
      </w:r>
      <w:r w:rsidR="00F322C6">
        <w:rPr>
          <w:rFonts w:eastAsia="ヒラギノ明朝 Pro W3"/>
        </w:rPr>
        <w:t>9</w:t>
      </w:r>
      <w:r w:rsidR="000463AD" w:rsidRPr="0022251E">
        <w:rPr>
          <w:rFonts w:eastAsia="ヒラギノ明朝 Pro W3"/>
        </w:rPr>
        <w:t>) Toplayıcı, portföy</w:t>
      </w:r>
      <w:r w:rsidR="004C62F2" w:rsidRPr="0022251E">
        <w:rPr>
          <w:rFonts w:eastAsia="ヒラギノ明朝 Pro W3"/>
        </w:rPr>
        <w:t>ünde üretim</w:t>
      </w:r>
      <w:r w:rsidR="00F322C6">
        <w:rPr>
          <w:rFonts w:eastAsia="ヒラギノ明朝 Pro W3"/>
        </w:rPr>
        <w:t xml:space="preserve"> ve</w:t>
      </w:r>
      <w:r w:rsidR="004C62F2" w:rsidRPr="0022251E">
        <w:rPr>
          <w:rFonts w:eastAsia="ヒラギノ明朝 Pro W3"/>
        </w:rPr>
        <w:t xml:space="preserve"> tüketim</w:t>
      </w:r>
      <w:r w:rsidR="00F322C6">
        <w:rPr>
          <w:rFonts w:eastAsia="ヒラギノ明朝 Pro W3"/>
        </w:rPr>
        <w:t xml:space="preserve"> tesisleri ile </w:t>
      </w:r>
      <w:r w:rsidR="00E1129B">
        <w:rPr>
          <w:rFonts w:eastAsia="ヒラギノ明朝 Pro W3"/>
        </w:rPr>
        <w:t xml:space="preserve">elektrik </w:t>
      </w:r>
      <w:r w:rsidR="004C62F2" w:rsidRPr="0022251E">
        <w:rPr>
          <w:rFonts w:eastAsia="ヒラギノ明朝 Pro W3"/>
        </w:rPr>
        <w:t xml:space="preserve">depolama </w:t>
      </w:r>
      <w:r w:rsidR="009E4C19" w:rsidRPr="0022251E">
        <w:rPr>
          <w:rFonts w:eastAsia="ヒラギノ明朝 Pro W3"/>
        </w:rPr>
        <w:t>tesislerine ayrı ayrı veya bi</w:t>
      </w:r>
      <w:r w:rsidR="000463AD" w:rsidRPr="0022251E">
        <w:rPr>
          <w:rFonts w:eastAsia="ヒラギノ明朝 Pro W3"/>
        </w:rPr>
        <w:t>rlikte yer verebilir.</w:t>
      </w:r>
      <w:r w:rsidR="004C62F2" w:rsidRPr="0022251E">
        <w:rPr>
          <w:rFonts w:eastAsia="Times New Roman"/>
          <w:lang w:eastAsia="tr-TR"/>
        </w:rPr>
        <w:t xml:space="preserve"> </w:t>
      </w:r>
    </w:p>
    <w:p w14:paraId="16EC5BAB" w14:textId="5454E422" w:rsidR="00041E04" w:rsidRDefault="00041E04" w:rsidP="008362C7">
      <w:pPr>
        <w:widowControl w:val="0"/>
        <w:spacing w:line="240" w:lineRule="auto"/>
        <w:ind w:firstLine="567"/>
        <w:rPr>
          <w:rFonts w:eastAsia="Times New Roman"/>
          <w:highlight w:val="yellow"/>
          <w:lang w:eastAsia="tr-TR"/>
        </w:rPr>
      </w:pPr>
      <w:r>
        <w:rPr>
          <w:rFonts w:eastAsia="Times New Roman"/>
          <w:lang w:eastAsia="tr-TR"/>
        </w:rPr>
        <w:lastRenderedPageBreak/>
        <w:t>(10) TEİAŞ, en az iki ay öncesinden piyasa katılımcılarına ve Kuruma bildirmek koşuluyla dengeleme bölge</w:t>
      </w:r>
      <w:r w:rsidR="00F447E9" w:rsidRPr="0034630E">
        <w:rPr>
          <w:rFonts w:eastAsia="Times New Roman"/>
          <w:lang w:eastAsia="tr-TR"/>
        </w:rPr>
        <w:t>ler</w:t>
      </w:r>
      <w:r w:rsidRPr="0034630E">
        <w:rPr>
          <w:rFonts w:eastAsia="Times New Roman"/>
          <w:lang w:eastAsia="tr-TR"/>
        </w:rPr>
        <w:t>i</w:t>
      </w:r>
      <w:r w:rsidR="0034630E">
        <w:rPr>
          <w:rFonts w:eastAsia="Times New Roman"/>
          <w:lang w:eastAsia="tr-TR"/>
        </w:rPr>
        <w:t>ni</w:t>
      </w:r>
      <w:r>
        <w:rPr>
          <w:rFonts w:eastAsia="Times New Roman"/>
          <w:lang w:eastAsia="tr-TR"/>
        </w:rPr>
        <w:t xml:space="preserve"> değiştirebilir.</w:t>
      </w:r>
    </w:p>
    <w:p w14:paraId="2A1706B7" w14:textId="77777777" w:rsidR="003B7146" w:rsidRPr="0022251E" w:rsidRDefault="00CF7359" w:rsidP="008362C7">
      <w:pPr>
        <w:spacing w:line="240" w:lineRule="auto"/>
        <w:ind w:firstLine="567"/>
        <w:contextualSpacing/>
        <w:rPr>
          <w:rFonts w:eastAsia="Times New Roman"/>
          <w:b/>
          <w:lang w:eastAsia="tr-TR"/>
        </w:rPr>
      </w:pPr>
      <w:r w:rsidRPr="0022251E">
        <w:rPr>
          <w:rFonts w:eastAsia="Times New Roman"/>
          <w:b/>
          <w:lang w:eastAsia="tr-TR"/>
        </w:rPr>
        <w:t>Toplayıcılık faaliyeti</w:t>
      </w:r>
      <w:r w:rsidR="00EC3D06" w:rsidRPr="0022251E">
        <w:rPr>
          <w:rFonts w:eastAsia="Times New Roman"/>
          <w:b/>
          <w:lang w:eastAsia="tr-TR"/>
        </w:rPr>
        <w:t xml:space="preserve"> yürütebilecek kişiler</w:t>
      </w:r>
    </w:p>
    <w:p w14:paraId="50696BC7" w14:textId="77777777" w:rsidR="003B7146" w:rsidRPr="0034630E" w:rsidRDefault="00BB11F9" w:rsidP="008362C7">
      <w:pPr>
        <w:spacing w:line="240" w:lineRule="auto"/>
        <w:ind w:firstLine="567"/>
        <w:contextualSpacing/>
        <w:rPr>
          <w:rFonts w:eastAsia="Times New Roman"/>
          <w:lang w:eastAsia="tr-TR"/>
        </w:rPr>
      </w:pPr>
      <w:r w:rsidRPr="0022251E">
        <w:rPr>
          <w:rFonts w:eastAsia="Times New Roman"/>
          <w:b/>
          <w:bCs/>
          <w:lang w:eastAsia="tr-TR"/>
        </w:rPr>
        <w:t xml:space="preserve">MADDE </w:t>
      </w:r>
      <w:r w:rsidR="000463AD" w:rsidRPr="0022251E">
        <w:rPr>
          <w:rFonts w:eastAsia="Times New Roman"/>
          <w:b/>
          <w:bCs/>
          <w:lang w:eastAsia="tr-TR"/>
        </w:rPr>
        <w:t>6</w:t>
      </w:r>
      <w:r w:rsidR="005079F8" w:rsidRPr="0022251E">
        <w:rPr>
          <w:b/>
          <w:bCs/>
        </w:rPr>
        <w:t>-</w:t>
      </w:r>
      <w:r w:rsidR="003B7146" w:rsidRPr="0022251E">
        <w:rPr>
          <w:rFonts w:eastAsia="Times New Roman"/>
          <w:lang w:eastAsia="tr-TR"/>
        </w:rPr>
        <w:t xml:space="preserve"> (1) </w:t>
      </w:r>
      <w:r w:rsidR="00FE2BDC" w:rsidRPr="0034630E">
        <w:rPr>
          <w:rFonts w:eastAsia="Times New Roman"/>
          <w:lang w:eastAsia="tr-TR"/>
        </w:rPr>
        <w:t>Elektrik piyasasında t</w:t>
      </w:r>
      <w:r w:rsidR="003B7146" w:rsidRPr="0034630E">
        <w:rPr>
          <w:rFonts w:eastAsia="Times New Roman"/>
          <w:lang w:eastAsia="tr-TR"/>
        </w:rPr>
        <w:t>oplayıcılık faaliyeti</w:t>
      </w:r>
      <w:r w:rsidR="00CF7359" w:rsidRPr="0034630E">
        <w:rPr>
          <w:rFonts w:eastAsia="Times New Roman"/>
          <w:lang w:eastAsia="tr-TR"/>
        </w:rPr>
        <w:t>,</w:t>
      </w:r>
      <w:r w:rsidR="003B7146" w:rsidRPr="0034630E">
        <w:rPr>
          <w:rFonts w:eastAsia="Times New Roman"/>
          <w:lang w:eastAsia="tr-TR"/>
        </w:rPr>
        <w:t xml:space="preserve"> </w:t>
      </w:r>
      <w:r w:rsidR="00CF7359" w:rsidRPr="0034630E">
        <w:rPr>
          <w:rFonts w:eastAsia="Times New Roman"/>
          <w:lang w:eastAsia="tr-TR"/>
        </w:rPr>
        <w:t>toplayıcı lisansı ve</w:t>
      </w:r>
      <w:r w:rsidR="002E179C" w:rsidRPr="0034630E">
        <w:rPr>
          <w:rFonts w:eastAsia="Times New Roman"/>
          <w:lang w:eastAsia="tr-TR"/>
        </w:rPr>
        <w:t>ya</w:t>
      </w:r>
      <w:r w:rsidR="003B7146" w:rsidRPr="0034630E">
        <w:rPr>
          <w:rFonts w:eastAsia="Times New Roman"/>
          <w:lang w:eastAsia="tr-TR"/>
        </w:rPr>
        <w:t xml:space="preserve"> </w:t>
      </w:r>
      <w:r w:rsidR="00776913" w:rsidRPr="0034630E">
        <w:rPr>
          <w:rFonts w:eastAsia="Times New Roman"/>
          <w:lang w:eastAsia="tr-TR"/>
        </w:rPr>
        <w:t xml:space="preserve">lisansına dercedilmek kaydıyla </w:t>
      </w:r>
      <w:r w:rsidR="003B7146" w:rsidRPr="0034630E">
        <w:rPr>
          <w:rFonts w:eastAsia="Times New Roman"/>
          <w:lang w:eastAsia="tr-TR"/>
        </w:rPr>
        <w:t>tedarik lisansı sahibi tüzel kişiler tarafından yürütülür.</w:t>
      </w:r>
      <w:r w:rsidR="00FE2BDC" w:rsidRPr="0034630E">
        <w:rPr>
          <w:rFonts w:eastAsia="Times New Roman"/>
          <w:lang w:eastAsia="tr-TR"/>
        </w:rPr>
        <w:t xml:space="preserve"> </w:t>
      </w:r>
    </w:p>
    <w:p w14:paraId="77588E33" w14:textId="119347FA" w:rsidR="00C973D4" w:rsidRPr="0022251E" w:rsidRDefault="001A53CE" w:rsidP="008362C7">
      <w:pPr>
        <w:spacing w:line="240" w:lineRule="auto"/>
        <w:ind w:firstLine="567"/>
        <w:contextualSpacing/>
        <w:rPr>
          <w:rFonts w:eastAsia="Times New Roman"/>
          <w:lang w:eastAsia="tr-TR"/>
        </w:rPr>
      </w:pPr>
      <w:r w:rsidRPr="0034630E">
        <w:rPr>
          <w:rFonts w:eastAsia="Times New Roman"/>
          <w:lang w:eastAsia="tr-TR"/>
        </w:rPr>
        <w:t xml:space="preserve">(2) </w:t>
      </w:r>
      <w:r w:rsidR="00C973D4" w:rsidRPr="0034630E">
        <w:rPr>
          <w:rFonts w:eastAsia="Times New Roman"/>
          <w:lang w:eastAsia="tr-TR"/>
        </w:rPr>
        <w:t>Toplayıcı</w:t>
      </w:r>
      <w:r w:rsidR="00C41AC6" w:rsidRPr="0034630E">
        <w:rPr>
          <w:rFonts w:eastAsia="Times New Roman"/>
          <w:lang w:eastAsia="tr-TR"/>
        </w:rPr>
        <w:t>lık faaliyeti yürütecek tüzel kişiler</w:t>
      </w:r>
      <w:r w:rsidR="00776913" w:rsidRPr="0034630E">
        <w:rPr>
          <w:rFonts w:eastAsia="Times New Roman"/>
          <w:lang w:eastAsia="tr-TR"/>
        </w:rPr>
        <w:t>e</w:t>
      </w:r>
      <w:r w:rsidR="00C41AC6" w:rsidRPr="0034630E">
        <w:rPr>
          <w:rFonts w:eastAsia="Times New Roman"/>
          <w:lang w:eastAsia="tr-TR"/>
        </w:rPr>
        <w:t xml:space="preserve"> </w:t>
      </w:r>
      <w:r w:rsidR="00776913" w:rsidRPr="0034630E">
        <w:rPr>
          <w:rFonts w:eastAsia="Times New Roman"/>
          <w:lang w:eastAsia="tr-TR"/>
        </w:rPr>
        <w:t>lisans verilmesine, tadil edilmesi</w:t>
      </w:r>
      <w:r w:rsidR="00F447E9" w:rsidRPr="0034630E">
        <w:rPr>
          <w:rFonts w:eastAsia="Times New Roman"/>
          <w:lang w:eastAsia="tr-TR"/>
        </w:rPr>
        <w:t>ne</w:t>
      </w:r>
      <w:r w:rsidR="00776913" w:rsidRPr="0034630E">
        <w:rPr>
          <w:rFonts w:eastAsia="Times New Roman"/>
          <w:lang w:eastAsia="tr-TR"/>
        </w:rPr>
        <w:t xml:space="preserve"> </w:t>
      </w:r>
      <w:r w:rsidR="00F447E9" w:rsidRPr="0034630E">
        <w:rPr>
          <w:rFonts w:eastAsia="Times New Roman"/>
          <w:lang w:eastAsia="tr-TR"/>
        </w:rPr>
        <w:t xml:space="preserve">ve lisansa ilişkin diğer işlemlerde </w:t>
      </w:r>
      <w:r w:rsidR="0085766D" w:rsidRPr="0034630E">
        <w:rPr>
          <w:rFonts w:eastAsia="Times New Roman"/>
          <w:lang w:eastAsia="tr-TR"/>
        </w:rPr>
        <w:t>2/11/2013</w:t>
      </w:r>
      <w:r w:rsidR="0085766D" w:rsidRPr="0022251E">
        <w:rPr>
          <w:rFonts w:eastAsia="Times New Roman"/>
          <w:lang w:eastAsia="tr-TR"/>
        </w:rPr>
        <w:t xml:space="preserve"> tarih</w:t>
      </w:r>
      <w:r w:rsidR="0013415C">
        <w:rPr>
          <w:rFonts w:eastAsia="Times New Roman"/>
          <w:lang w:eastAsia="tr-TR"/>
        </w:rPr>
        <w:t>li</w:t>
      </w:r>
      <w:r w:rsidR="00E86C35">
        <w:rPr>
          <w:rFonts w:eastAsia="Times New Roman"/>
          <w:lang w:eastAsia="tr-TR"/>
        </w:rPr>
        <w:t xml:space="preserve"> ve 28809 sayılı Resmî</w:t>
      </w:r>
      <w:r w:rsidR="0085766D" w:rsidRPr="0022251E">
        <w:rPr>
          <w:rFonts w:eastAsia="Times New Roman"/>
          <w:lang w:eastAsia="tr-TR"/>
        </w:rPr>
        <w:t xml:space="preserve"> Gazete</w:t>
      </w:r>
      <w:r w:rsidR="00044494" w:rsidRPr="0022251E">
        <w:rPr>
          <w:rFonts w:eastAsia="Times New Roman"/>
          <w:lang w:eastAsia="tr-TR"/>
        </w:rPr>
        <w:t>’</w:t>
      </w:r>
      <w:r w:rsidR="0085766D" w:rsidRPr="0022251E">
        <w:rPr>
          <w:rFonts w:eastAsia="Times New Roman"/>
          <w:lang w:eastAsia="tr-TR"/>
        </w:rPr>
        <w:t xml:space="preserve">de yayımlanan </w:t>
      </w:r>
      <w:r w:rsidR="00C973D4" w:rsidRPr="0022251E">
        <w:rPr>
          <w:rFonts w:eastAsia="Times New Roman"/>
          <w:lang w:eastAsia="tr-TR"/>
        </w:rPr>
        <w:t xml:space="preserve">Elektrik Piyasası Lisans Yönetmeliğinde </w:t>
      </w:r>
      <w:r w:rsidR="00C41AC6" w:rsidRPr="0022251E">
        <w:rPr>
          <w:rFonts w:eastAsia="Times New Roman"/>
          <w:lang w:eastAsia="tr-TR"/>
        </w:rPr>
        <w:t>yer alan hükümler uygulanır</w:t>
      </w:r>
      <w:r w:rsidR="00C973D4" w:rsidRPr="0022251E">
        <w:rPr>
          <w:rFonts w:eastAsia="Times New Roman"/>
          <w:lang w:eastAsia="tr-TR"/>
        </w:rPr>
        <w:t>.</w:t>
      </w:r>
    </w:p>
    <w:p w14:paraId="0AB6DA2A" w14:textId="77777777" w:rsidR="006D064C" w:rsidRPr="0022251E" w:rsidRDefault="008207EC" w:rsidP="008362C7">
      <w:pPr>
        <w:spacing w:line="240" w:lineRule="auto"/>
        <w:ind w:firstLine="567"/>
        <w:contextualSpacing/>
        <w:rPr>
          <w:rFonts w:eastAsia="Times New Roman"/>
          <w:b/>
          <w:lang w:eastAsia="tr-TR"/>
        </w:rPr>
      </w:pPr>
      <w:r w:rsidRPr="0022251E">
        <w:rPr>
          <w:rFonts w:eastAsia="Times New Roman"/>
          <w:b/>
          <w:lang w:eastAsia="tr-TR"/>
        </w:rPr>
        <w:t>Tüketim tesislerinin t</w:t>
      </w:r>
      <w:r w:rsidR="006D064C" w:rsidRPr="0022251E">
        <w:rPr>
          <w:rFonts w:eastAsia="Times New Roman"/>
          <w:b/>
          <w:lang w:eastAsia="tr-TR"/>
        </w:rPr>
        <w:t xml:space="preserve">oplayıcılık faaliyetine </w:t>
      </w:r>
      <w:r w:rsidRPr="0022251E">
        <w:rPr>
          <w:rFonts w:eastAsia="Times New Roman"/>
          <w:b/>
          <w:lang w:eastAsia="tr-TR"/>
        </w:rPr>
        <w:t>katılımı</w:t>
      </w:r>
      <w:r w:rsidR="00F70E3B" w:rsidRPr="0022251E">
        <w:rPr>
          <w:rFonts w:eastAsia="Times New Roman"/>
          <w:b/>
          <w:lang w:eastAsia="tr-TR"/>
        </w:rPr>
        <w:t>na ilişkin genel esaslar</w:t>
      </w:r>
    </w:p>
    <w:p w14:paraId="23DC3B73" w14:textId="77777777" w:rsidR="00BE1334" w:rsidRPr="0022251E" w:rsidRDefault="00BB11F9" w:rsidP="008362C7">
      <w:pPr>
        <w:widowControl w:val="0"/>
        <w:spacing w:line="240" w:lineRule="auto"/>
        <w:ind w:firstLine="567"/>
        <w:rPr>
          <w:rFonts w:eastAsia="Times New Roman"/>
          <w:lang w:eastAsia="tr-TR"/>
        </w:rPr>
      </w:pPr>
      <w:r w:rsidRPr="0022251E">
        <w:rPr>
          <w:rFonts w:eastAsia="Times New Roman"/>
          <w:b/>
          <w:bCs/>
          <w:lang w:eastAsia="tr-TR"/>
        </w:rPr>
        <w:t>MADDE 7</w:t>
      </w:r>
      <w:r w:rsidR="005079F8" w:rsidRPr="0022251E">
        <w:rPr>
          <w:b/>
          <w:bCs/>
        </w:rPr>
        <w:t>-</w:t>
      </w:r>
      <w:r w:rsidR="006D064C" w:rsidRPr="0022251E">
        <w:rPr>
          <w:rFonts w:eastAsia="Times New Roman"/>
          <w:b/>
          <w:bCs/>
          <w:lang w:eastAsia="tr-TR"/>
        </w:rPr>
        <w:t xml:space="preserve"> </w:t>
      </w:r>
      <w:r w:rsidR="006D064C" w:rsidRPr="0022251E">
        <w:rPr>
          <w:rFonts w:eastAsia="Times New Roman"/>
          <w:lang w:eastAsia="tr-TR"/>
        </w:rPr>
        <w:t>(1)</w:t>
      </w:r>
      <w:r w:rsidR="008207EC" w:rsidRPr="0022251E">
        <w:rPr>
          <w:rFonts w:eastAsia="Times New Roman"/>
          <w:lang w:eastAsia="tr-TR"/>
        </w:rPr>
        <w:t xml:space="preserve"> Toplayıcı, dağıtım veya iletim şebekesine bağlı tüketim tesi</w:t>
      </w:r>
      <w:r w:rsidR="00DA0CEB" w:rsidRPr="0022251E">
        <w:rPr>
          <w:rFonts w:eastAsia="Times New Roman"/>
          <w:lang w:eastAsia="tr-TR"/>
        </w:rPr>
        <w:t>slerini kendi portföyünde toplayabilir</w:t>
      </w:r>
      <w:r w:rsidR="008207EC" w:rsidRPr="0022251E">
        <w:rPr>
          <w:rFonts w:eastAsia="Times New Roman"/>
          <w:lang w:eastAsia="tr-TR"/>
        </w:rPr>
        <w:t>.</w:t>
      </w:r>
      <w:r w:rsidR="00884BA3" w:rsidRPr="0022251E">
        <w:rPr>
          <w:rFonts w:eastAsia="Times New Roman"/>
          <w:lang w:eastAsia="tr-TR"/>
        </w:rPr>
        <w:t xml:space="preserve"> </w:t>
      </w:r>
    </w:p>
    <w:p w14:paraId="52E17B79" w14:textId="00406102" w:rsidR="0011727F" w:rsidRDefault="0011727F" w:rsidP="008362C7">
      <w:pPr>
        <w:widowControl w:val="0"/>
        <w:spacing w:line="240" w:lineRule="auto"/>
        <w:ind w:firstLine="567"/>
        <w:rPr>
          <w:rFonts w:eastAsia="Times New Roman"/>
          <w:lang w:eastAsia="tr-TR"/>
        </w:rPr>
      </w:pPr>
      <w:r w:rsidRPr="0066198A">
        <w:rPr>
          <w:rFonts w:eastAsia="Times New Roman"/>
        </w:rPr>
        <w:t xml:space="preserve">(2) Toplayıcı, talep tarafı katılımı kapsamında portföyüne aldığı tüketim tesislerinin aynı zamanda enerji </w:t>
      </w:r>
      <w:r w:rsidR="00AB473C" w:rsidRPr="0066198A">
        <w:rPr>
          <w:rFonts w:eastAsia="Times New Roman"/>
        </w:rPr>
        <w:t>tedari</w:t>
      </w:r>
      <w:r w:rsidR="00AB473C">
        <w:rPr>
          <w:rFonts w:eastAsia="Times New Roman"/>
        </w:rPr>
        <w:t>k</w:t>
      </w:r>
      <w:r w:rsidR="00AB473C" w:rsidRPr="0066198A">
        <w:rPr>
          <w:rFonts w:eastAsia="Times New Roman"/>
        </w:rPr>
        <w:t xml:space="preserve">ini </w:t>
      </w:r>
      <w:r w:rsidRPr="0066198A">
        <w:rPr>
          <w:rFonts w:eastAsia="Times New Roman"/>
        </w:rPr>
        <w:t xml:space="preserve">de gerçekleştirir. Toplayıcı, </w:t>
      </w:r>
      <w:r w:rsidRPr="006C56E2">
        <w:rPr>
          <w:rFonts w:eastAsia="Times New Roman"/>
        </w:rPr>
        <w:t>talep tarafı katılımı kapsamında portföyüne aldığı tüketim tesislerinin enerji tedarik faaliyetini yürütmek istememesi halinde, bu hususu Piyasa İşletmesine PYS üzerinden bildirir. Toplayıcı, söz konusu tüketim tesislerinin</w:t>
      </w:r>
      <w:r>
        <w:rPr>
          <w:rFonts w:eastAsia="Times New Roman"/>
        </w:rPr>
        <w:t>;</w:t>
      </w:r>
    </w:p>
    <w:p w14:paraId="2F4AC2D9" w14:textId="08E411B7" w:rsidR="0011727F" w:rsidRDefault="0011727F" w:rsidP="008362C7">
      <w:pPr>
        <w:widowControl w:val="0"/>
        <w:spacing w:line="240" w:lineRule="auto"/>
        <w:ind w:firstLine="567"/>
        <w:rPr>
          <w:rFonts w:eastAsia="Times New Roman"/>
        </w:rPr>
      </w:pPr>
      <w:r>
        <w:rPr>
          <w:rFonts w:eastAsia="Times New Roman"/>
        </w:rPr>
        <w:t>a) E</w:t>
      </w:r>
      <w:r w:rsidRPr="006C56E2">
        <w:rPr>
          <w:rFonts w:eastAsia="Times New Roman"/>
        </w:rPr>
        <w:t xml:space="preserve">nerji </w:t>
      </w:r>
      <w:r w:rsidR="00AB473C" w:rsidRPr="006C56E2">
        <w:rPr>
          <w:rFonts w:eastAsia="Times New Roman"/>
        </w:rPr>
        <w:t>tedari</w:t>
      </w:r>
      <w:r w:rsidR="00AB473C">
        <w:rPr>
          <w:rFonts w:eastAsia="Times New Roman"/>
        </w:rPr>
        <w:t>k</w:t>
      </w:r>
      <w:r w:rsidR="00AB473C" w:rsidRPr="006C56E2">
        <w:rPr>
          <w:rFonts w:eastAsia="Times New Roman"/>
        </w:rPr>
        <w:t xml:space="preserve">ini </w:t>
      </w:r>
      <w:r w:rsidRPr="006C56E2">
        <w:rPr>
          <w:rFonts w:eastAsia="Times New Roman"/>
        </w:rPr>
        <w:t xml:space="preserve">gerçekleştirirken sonradan bu faaliyeti yürütmek istememesi, </w:t>
      </w:r>
    </w:p>
    <w:p w14:paraId="5E5887BC" w14:textId="101566A8" w:rsidR="00F447E9" w:rsidRDefault="0011727F" w:rsidP="008362C7">
      <w:pPr>
        <w:widowControl w:val="0"/>
        <w:spacing w:line="240" w:lineRule="auto"/>
        <w:ind w:firstLine="567"/>
        <w:rPr>
          <w:rFonts w:eastAsia="Times New Roman"/>
        </w:rPr>
      </w:pPr>
      <w:r>
        <w:rPr>
          <w:rFonts w:eastAsia="Times New Roman"/>
        </w:rPr>
        <w:t>b) P</w:t>
      </w:r>
      <w:r w:rsidRPr="006C56E2">
        <w:rPr>
          <w:rFonts w:eastAsia="Times New Roman"/>
        </w:rPr>
        <w:t>ortföy oluşturma aşamasında veya sonrasındaki bir aşamada enerji tedarik faaliyetini yürütmek istememiş olmasına rağmen sonradan bu faaliyeti gerçekleştirmek istemesi</w:t>
      </w:r>
      <w:r w:rsidR="00905FC3">
        <w:rPr>
          <w:rFonts w:eastAsia="Times New Roman"/>
        </w:rPr>
        <w:t>,</w:t>
      </w:r>
      <w:r w:rsidRPr="006C56E2">
        <w:rPr>
          <w:rFonts w:eastAsia="Times New Roman"/>
        </w:rPr>
        <w:t xml:space="preserve"> </w:t>
      </w:r>
    </w:p>
    <w:p w14:paraId="6221DC44" w14:textId="445BAFDC" w:rsidR="0011727F" w:rsidRPr="006C56E2" w:rsidRDefault="0011727F" w:rsidP="008362C7">
      <w:pPr>
        <w:widowControl w:val="0"/>
        <w:spacing w:line="240" w:lineRule="auto"/>
        <w:ind w:firstLine="567"/>
        <w:rPr>
          <w:rFonts w:eastAsia="Times New Roman"/>
        </w:rPr>
      </w:pPr>
      <w:r w:rsidRPr="006C56E2">
        <w:rPr>
          <w:rFonts w:eastAsia="Times New Roman"/>
        </w:rPr>
        <w:t xml:space="preserve">durumunda </w:t>
      </w:r>
      <w:r w:rsidR="00BD7328" w:rsidRPr="00872076">
        <w:t>14</w:t>
      </w:r>
      <w:r w:rsidR="0013415C">
        <w:t>/4/</w:t>
      </w:r>
      <w:r w:rsidR="00BD7328" w:rsidRPr="00872076">
        <w:t xml:space="preserve">2009 tarihli ve 27200 sayılı </w:t>
      </w:r>
      <w:r w:rsidR="00905FC3">
        <w:rPr>
          <w:rFonts w:eastAsia="Times New Roman"/>
          <w:lang w:eastAsia="tr-TR"/>
        </w:rPr>
        <w:t>Resmî</w:t>
      </w:r>
      <w:r w:rsidR="00BD7328" w:rsidRPr="0022251E">
        <w:rPr>
          <w:rFonts w:eastAsia="Times New Roman"/>
          <w:lang w:eastAsia="tr-TR"/>
        </w:rPr>
        <w:t xml:space="preserve"> Gazete’de yayımlanan </w:t>
      </w:r>
      <w:r w:rsidRPr="006C56E2">
        <w:rPr>
          <w:rFonts w:eastAsia="Times New Roman"/>
        </w:rPr>
        <w:t>Elektrik Piyasa</w:t>
      </w:r>
      <w:r>
        <w:rPr>
          <w:rFonts w:eastAsia="Times New Roman"/>
        </w:rPr>
        <w:t>sı</w:t>
      </w:r>
      <w:r w:rsidRPr="006C56E2">
        <w:rPr>
          <w:rFonts w:eastAsia="Times New Roman"/>
        </w:rPr>
        <w:t xml:space="preserve"> Dengeleme ve Uzlaştırma Yönetmeliği hükümleri uyarınca Piyasa İşletmecisine PYS üzerinden bildirir.</w:t>
      </w:r>
    </w:p>
    <w:p w14:paraId="480C09F3" w14:textId="77777777" w:rsidR="00211B70" w:rsidRDefault="0011727F" w:rsidP="008362C7">
      <w:pPr>
        <w:widowControl w:val="0"/>
        <w:spacing w:line="240" w:lineRule="auto"/>
        <w:ind w:firstLine="567"/>
        <w:rPr>
          <w:rFonts w:eastAsia="Times New Roman"/>
        </w:rPr>
      </w:pPr>
      <w:r w:rsidRPr="006C56E2">
        <w:rPr>
          <w:rFonts w:eastAsia="Times New Roman"/>
        </w:rPr>
        <w:t>(3) Toplayıcıların, talep tarafı katılımı hizmeti kapsamında aldıkları talimat doğrultusunda portföylerinde yer alan tüketim tesislerinde değiştirilen yükten kaynaklı olarak oluşabilecek dengesizlik maliyetleri nedeniyle toplayıcılar ve/veya tüketim tesisleri ile söz konusu tüketim tesisinin tedarikçisi arasında doğan uyuşmazlıklar özel hukuk hükümleri çerçevesinde çözülür.</w:t>
      </w:r>
    </w:p>
    <w:p w14:paraId="10E682AD" w14:textId="77777777" w:rsidR="00A978B7" w:rsidRDefault="00BE1334" w:rsidP="008362C7">
      <w:pPr>
        <w:widowControl w:val="0"/>
        <w:spacing w:line="240" w:lineRule="auto"/>
        <w:ind w:firstLine="567"/>
        <w:rPr>
          <w:rFonts w:eastAsia="Times New Roman"/>
          <w:lang w:eastAsia="tr-TR"/>
        </w:rPr>
      </w:pPr>
      <w:r w:rsidRPr="0022251E">
        <w:rPr>
          <w:rFonts w:eastAsia="Times New Roman"/>
          <w:lang w:eastAsia="tr-TR"/>
        </w:rPr>
        <w:t>(</w:t>
      </w:r>
      <w:r w:rsidR="0011727F">
        <w:rPr>
          <w:rFonts w:eastAsia="Times New Roman"/>
          <w:lang w:eastAsia="tr-TR"/>
        </w:rPr>
        <w:t>4</w:t>
      </w:r>
      <w:r w:rsidR="00ED5DB6" w:rsidRPr="0022251E">
        <w:rPr>
          <w:rFonts w:eastAsia="Times New Roman"/>
          <w:lang w:eastAsia="tr-TR"/>
        </w:rPr>
        <w:t xml:space="preserve">) </w:t>
      </w:r>
      <w:r w:rsidR="00A978B7" w:rsidRPr="0022251E">
        <w:rPr>
          <w:rFonts w:eastAsia="Times New Roman"/>
          <w:lang w:eastAsia="tr-TR"/>
        </w:rPr>
        <w:t xml:space="preserve">Toplayıcı portföyünde aynı </w:t>
      </w:r>
      <w:r w:rsidR="00A86E37" w:rsidRPr="0022251E">
        <w:rPr>
          <w:rFonts w:eastAsia="Times New Roman"/>
          <w:lang w:eastAsia="tr-TR"/>
        </w:rPr>
        <w:t>dengeleme</w:t>
      </w:r>
      <w:r w:rsidR="00A978B7" w:rsidRPr="0022251E">
        <w:rPr>
          <w:rFonts w:eastAsia="Times New Roman"/>
          <w:lang w:eastAsia="tr-TR"/>
        </w:rPr>
        <w:t xml:space="preserve"> bölgesinde yer alan tüketim tesisleri</w:t>
      </w:r>
      <w:r w:rsidR="00902A2C" w:rsidRPr="0022251E">
        <w:rPr>
          <w:rFonts w:eastAsia="Times New Roman"/>
          <w:lang w:eastAsia="tr-TR"/>
        </w:rPr>
        <w:t>,</w:t>
      </w:r>
      <w:r w:rsidR="00A978B7" w:rsidRPr="0022251E">
        <w:rPr>
          <w:rFonts w:eastAsia="Times New Roman"/>
          <w:lang w:eastAsia="tr-TR"/>
        </w:rPr>
        <w:t xml:space="preserve"> ilgili mevzuatta yer alan şartları sağlaması halinde</w:t>
      </w:r>
      <w:r w:rsidR="00902A2C" w:rsidRPr="0022251E">
        <w:rPr>
          <w:rFonts w:eastAsia="Times New Roman"/>
          <w:lang w:eastAsia="tr-TR"/>
        </w:rPr>
        <w:t>,</w:t>
      </w:r>
      <w:r w:rsidR="00A978B7" w:rsidRPr="0022251E">
        <w:rPr>
          <w:rFonts w:eastAsia="Times New Roman"/>
          <w:lang w:eastAsia="tr-TR"/>
        </w:rPr>
        <w:t xml:space="preserve">  dengeleme birimi ve/veya yan hizmet birimi niteliğindedir.</w:t>
      </w:r>
      <w:r w:rsidR="00246E2E">
        <w:rPr>
          <w:rFonts w:eastAsia="Times New Roman"/>
          <w:lang w:eastAsia="tr-TR"/>
        </w:rPr>
        <w:t xml:space="preserve"> </w:t>
      </w:r>
    </w:p>
    <w:p w14:paraId="762FE0B0" w14:textId="7F665221" w:rsidR="004222F9" w:rsidRPr="0022251E" w:rsidRDefault="004222F9" w:rsidP="008362C7">
      <w:pPr>
        <w:widowControl w:val="0"/>
        <w:spacing w:line="240" w:lineRule="auto"/>
        <w:ind w:firstLine="567"/>
        <w:rPr>
          <w:rFonts w:eastAsia="Times New Roman"/>
          <w:lang w:eastAsia="tr-TR"/>
        </w:rPr>
      </w:pPr>
      <w:r w:rsidRPr="0022251E">
        <w:rPr>
          <w:rFonts w:eastAsia="Times New Roman"/>
          <w:lang w:eastAsia="tr-TR"/>
        </w:rPr>
        <w:t>(</w:t>
      </w:r>
      <w:r w:rsidR="0011727F">
        <w:rPr>
          <w:rFonts w:eastAsia="Times New Roman"/>
          <w:lang w:eastAsia="tr-TR"/>
        </w:rPr>
        <w:t>5</w:t>
      </w:r>
      <w:r w:rsidRPr="0022251E">
        <w:rPr>
          <w:rFonts w:eastAsia="Times New Roman"/>
          <w:lang w:eastAsia="tr-TR"/>
        </w:rPr>
        <w:t>) Tüketim tesisleri, dağıtım ve iletim şebekesine bağlı olma durumlarına</w:t>
      </w:r>
      <w:r w:rsidR="000C7227" w:rsidRPr="0022251E">
        <w:rPr>
          <w:rFonts w:eastAsia="Times New Roman"/>
          <w:lang w:eastAsia="tr-TR"/>
        </w:rPr>
        <w:t xml:space="preserve"> ve </w:t>
      </w:r>
      <w:r w:rsidR="00A86E37" w:rsidRPr="0022251E">
        <w:rPr>
          <w:rFonts w:eastAsia="Times New Roman"/>
          <w:lang w:eastAsia="tr-TR"/>
        </w:rPr>
        <w:t>dengeleme</w:t>
      </w:r>
      <w:r w:rsidR="000C7227" w:rsidRPr="0022251E">
        <w:rPr>
          <w:rFonts w:eastAsia="Times New Roman"/>
          <w:lang w:eastAsia="tr-TR"/>
        </w:rPr>
        <w:t xml:space="preserve"> bölgesine</w:t>
      </w:r>
      <w:r w:rsidRPr="0022251E">
        <w:rPr>
          <w:rFonts w:eastAsia="Times New Roman"/>
          <w:lang w:eastAsia="tr-TR"/>
        </w:rPr>
        <w:t xml:space="preserve"> göre ayrı dengeleme birimi ve/veya yan hizmet birimi olarak kaydedilir.</w:t>
      </w:r>
    </w:p>
    <w:p w14:paraId="25CBC8D5" w14:textId="719D4F2F" w:rsidR="00884BA3" w:rsidRPr="0022251E" w:rsidRDefault="004222F9" w:rsidP="008362C7">
      <w:pPr>
        <w:widowControl w:val="0"/>
        <w:spacing w:line="240" w:lineRule="auto"/>
        <w:ind w:firstLine="567"/>
        <w:rPr>
          <w:rFonts w:eastAsia="Times New Roman"/>
          <w:lang w:eastAsia="tr-TR"/>
        </w:rPr>
      </w:pPr>
      <w:r w:rsidRPr="0022251E">
        <w:rPr>
          <w:rFonts w:eastAsia="Times New Roman"/>
          <w:lang w:eastAsia="tr-TR"/>
        </w:rPr>
        <w:t>(</w:t>
      </w:r>
      <w:r w:rsidR="0011727F">
        <w:rPr>
          <w:rFonts w:eastAsia="Times New Roman"/>
          <w:lang w:eastAsia="tr-TR"/>
        </w:rPr>
        <w:t>6</w:t>
      </w:r>
      <w:r w:rsidR="001A53CE" w:rsidRPr="0022251E">
        <w:rPr>
          <w:rFonts w:eastAsia="Times New Roman"/>
          <w:lang w:eastAsia="tr-TR"/>
        </w:rPr>
        <w:t>)</w:t>
      </w:r>
      <w:r w:rsidR="00AB473C">
        <w:rPr>
          <w:rFonts w:eastAsia="Times New Roman"/>
          <w:lang w:eastAsia="tr-TR"/>
        </w:rPr>
        <w:t xml:space="preserve"> </w:t>
      </w:r>
      <w:r w:rsidR="00740E4A">
        <w:rPr>
          <w:rFonts w:eastAsia="Times New Roman"/>
          <w:lang w:eastAsia="tr-TR"/>
        </w:rPr>
        <w:t>Bu madde kapsamında t</w:t>
      </w:r>
      <w:r w:rsidR="00432792" w:rsidRPr="0022251E">
        <w:rPr>
          <w:rFonts w:eastAsia="Times New Roman"/>
          <w:lang w:eastAsia="tr-TR"/>
        </w:rPr>
        <w:t>üketim tesislerinin d</w:t>
      </w:r>
      <w:r w:rsidR="006732CC" w:rsidRPr="0022251E">
        <w:rPr>
          <w:rFonts w:eastAsia="Times New Roman"/>
          <w:lang w:eastAsia="tr-TR"/>
        </w:rPr>
        <w:t xml:space="preserve">engeleme birimi ve/veya yan hizmet birimi olarak kabul edilebilmeleri için </w:t>
      </w:r>
      <w:r w:rsidR="00F7671C" w:rsidRPr="0022251E">
        <w:rPr>
          <w:rFonts w:eastAsia="Times New Roman"/>
          <w:lang w:eastAsia="tr-TR"/>
        </w:rPr>
        <w:t xml:space="preserve">ihtiyaç duyulması halinde </w:t>
      </w:r>
      <w:r w:rsidR="000C7227" w:rsidRPr="0022251E">
        <w:rPr>
          <w:rFonts w:eastAsia="Times New Roman"/>
          <w:lang w:eastAsia="tr-TR"/>
        </w:rPr>
        <w:t>TEİAŞ</w:t>
      </w:r>
      <w:r w:rsidR="006732CC" w:rsidRPr="0022251E">
        <w:rPr>
          <w:rFonts w:eastAsia="Times New Roman"/>
          <w:lang w:eastAsia="tr-TR"/>
        </w:rPr>
        <w:t xml:space="preserve"> tarafından ilave kriterler belirlenebilir.</w:t>
      </w:r>
    </w:p>
    <w:p w14:paraId="15E467D3" w14:textId="450454BC" w:rsidR="00F4270C" w:rsidRDefault="00A47C19" w:rsidP="008362C7">
      <w:pPr>
        <w:widowControl w:val="0"/>
        <w:spacing w:line="240" w:lineRule="auto"/>
        <w:ind w:firstLine="567"/>
        <w:rPr>
          <w:rFonts w:eastAsia="Times New Roman"/>
          <w:lang w:eastAsia="tr-TR"/>
        </w:rPr>
      </w:pPr>
      <w:r>
        <w:rPr>
          <w:rFonts w:eastAsia="Times New Roman"/>
          <w:lang w:eastAsia="tr-TR"/>
        </w:rPr>
        <w:t>(</w:t>
      </w:r>
      <w:r w:rsidR="0011727F">
        <w:rPr>
          <w:rFonts w:eastAsia="Times New Roman"/>
          <w:lang w:eastAsia="tr-TR"/>
        </w:rPr>
        <w:t>7</w:t>
      </w:r>
      <w:r>
        <w:rPr>
          <w:rFonts w:eastAsia="Times New Roman"/>
          <w:lang w:eastAsia="tr-TR"/>
        </w:rPr>
        <w:t>) Toplayıcı</w:t>
      </w:r>
      <w:r w:rsidR="00782C52">
        <w:rPr>
          <w:rFonts w:eastAsia="Times New Roman"/>
          <w:lang w:eastAsia="tr-TR"/>
        </w:rPr>
        <w:t xml:space="preserve"> portföyünde yer alan tüketim tesisleri</w:t>
      </w:r>
      <w:r w:rsidR="001B237F">
        <w:rPr>
          <w:rFonts w:eastAsia="Times New Roman"/>
          <w:lang w:eastAsia="tr-TR"/>
        </w:rPr>
        <w:t>,</w:t>
      </w:r>
      <w:r>
        <w:rPr>
          <w:rFonts w:eastAsia="Times New Roman"/>
          <w:lang w:eastAsia="tr-TR"/>
        </w:rPr>
        <w:t xml:space="preserve"> </w:t>
      </w:r>
      <w:r w:rsidR="001B237F">
        <w:rPr>
          <w:rFonts w:eastAsia="Times New Roman"/>
          <w:lang w:eastAsia="tr-TR"/>
        </w:rPr>
        <w:t xml:space="preserve">toplayıcı tarafından talep edilmesi halinde </w:t>
      </w:r>
      <w:r>
        <w:rPr>
          <w:rFonts w:eastAsia="Times New Roman"/>
          <w:lang w:eastAsia="tr-TR"/>
        </w:rPr>
        <w:t xml:space="preserve">bu madde ve ilgili mevzuat kapsamında </w:t>
      </w:r>
      <w:r w:rsidRPr="0022251E">
        <w:rPr>
          <w:rFonts w:eastAsia="Times New Roman"/>
          <w:lang w:eastAsia="tr-TR"/>
        </w:rPr>
        <w:t>dengeleme birimi ve/veya yan hizmet birimi olarak kaydedil</w:t>
      </w:r>
      <w:r w:rsidR="00ED5D3C">
        <w:rPr>
          <w:rFonts w:eastAsia="Times New Roman"/>
          <w:lang w:eastAsia="tr-TR"/>
        </w:rPr>
        <w:t>ebil</w:t>
      </w:r>
      <w:r w:rsidRPr="0022251E">
        <w:rPr>
          <w:rFonts w:eastAsia="Times New Roman"/>
          <w:lang w:eastAsia="tr-TR"/>
        </w:rPr>
        <w:t>ir</w:t>
      </w:r>
      <w:r>
        <w:rPr>
          <w:rFonts w:eastAsia="Times New Roman"/>
          <w:lang w:eastAsia="tr-TR"/>
        </w:rPr>
        <w:t>.</w:t>
      </w:r>
      <w:r w:rsidR="00246E2E">
        <w:rPr>
          <w:rFonts w:eastAsia="Times New Roman"/>
          <w:lang w:eastAsia="tr-TR"/>
        </w:rPr>
        <w:t xml:space="preserve"> </w:t>
      </w:r>
      <w:r w:rsidR="00B6138E" w:rsidRPr="0034630E">
        <w:t>Ancak enerji tedariki toplayıcı tarafından sağlanmayan tüketim tesisleri, dengeleme birimi olarak kaydedilmezler ve dengeleme güç piyasasına katılamazlar.</w:t>
      </w:r>
    </w:p>
    <w:p w14:paraId="3BCADDB7" w14:textId="77777777" w:rsidR="00066230" w:rsidRPr="0022251E" w:rsidRDefault="0006742C" w:rsidP="008362C7">
      <w:pPr>
        <w:widowControl w:val="0"/>
        <w:spacing w:line="240" w:lineRule="auto"/>
        <w:ind w:firstLine="567"/>
        <w:rPr>
          <w:rFonts w:eastAsia="Times New Roman"/>
          <w:b/>
          <w:lang w:eastAsia="tr-TR"/>
        </w:rPr>
      </w:pPr>
      <w:r w:rsidRPr="0022251E">
        <w:rPr>
          <w:rFonts w:eastAsia="Times New Roman"/>
          <w:b/>
          <w:lang w:eastAsia="tr-TR"/>
        </w:rPr>
        <w:t xml:space="preserve">Lisanslı </w:t>
      </w:r>
      <w:r w:rsidR="0011727F">
        <w:rPr>
          <w:rFonts w:eastAsia="Times New Roman"/>
          <w:b/>
          <w:lang w:eastAsia="tr-TR"/>
        </w:rPr>
        <w:t xml:space="preserve">elektrik </w:t>
      </w:r>
      <w:r w:rsidRPr="0022251E">
        <w:rPr>
          <w:rFonts w:eastAsia="Times New Roman"/>
          <w:b/>
          <w:lang w:eastAsia="tr-TR"/>
        </w:rPr>
        <w:t>ü</w:t>
      </w:r>
      <w:r w:rsidR="00066230" w:rsidRPr="0022251E">
        <w:rPr>
          <w:rFonts w:eastAsia="Times New Roman"/>
          <w:b/>
          <w:lang w:eastAsia="tr-TR"/>
        </w:rPr>
        <w:t>retim tesislerinin toplayıcılık faaliyetine katılımına ilişkin genel esaslar</w:t>
      </w:r>
    </w:p>
    <w:p w14:paraId="70A88F2B" w14:textId="0082E2C1" w:rsidR="00066230" w:rsidRPr="0022251E" w:rsidRDefault="00BB11F9" w:rsidP="008362C7">
      <w:pPr>
        <w:widowControl w:val="0"/>
        <w:spacing w:line="240" w:lineRule="auto"/>
        <w:ind w:firstLine="567"/>
        <w:rPr>
          <w:rFonts w:eastAsia="Times New Roman"/>
          <w:lang w:eastAsia="tr-TR"/>
        </w:rPr>
      </w:pPr>
      <w:r w:rsidRPr="0022251E">
        <w:rPr>
          <w:rFonts w:eastAsia="Times New Roman"/>
          <w:b/>
          <w:bCs/>
          <w:lang w:eastAsia="tr-TR"/>
        </w:rPr>
        <w:t>MADDE 8</w:t>
      </w:r>
      <w:r w:rsidR="005079F8" w:rsidRPr="0022251E">
        <w:rPr>
          <w:b/>
          <w:bCs/>
        </w:rPr>
        <w:t>-</w:t>
      </w:r>
      <w:r w:rsidR="00066230" w:rsidRPr="0022251E">
        <w:rPr>
          <w:rFonts w:eastAsia="Times New Roman"/>
          <w:b/>
          <w:bCs/>
          <w:lang w:eastAsia="tr-TR"/>
        </w:rPr>
        <w:t xml:space="preserve"> </w:t>
      </w:r>
      <w:r w:rsidR="00066230" w:rsidRPr="0022251E">
        <w:rPr>
          <w:rFonts w:eastAsia="Times New Roman"/>
          <w:lang w:eastAsia="tr-TR"/>
        </w:rPr>
        <w:t xml:space="preserve">(1) Toplayıcı, dağıtım veya iletim şebekesine bağlı </w:t>
      </w:r>
      <w:r w:rsidR="00CB3BCC" w:rsidRPr="0022251E">
        <w:rPr>
          <w:rFonts w:eastAsia="Times New Roman"/>
          <w:lang w:eastAsia="tr-TR"/>
        </w:rPr>
        <w:t>lisanslı ve</w:t>
      </w:r>
      <w:r w:rsidR="0006742C" w:rsidRPr="0022251E">
        <w:rPr>
          <w:rFonts w:eastAsia="Times New Roman"/>
          <w:lang w:eastAsia="tr-TR"/>
        </w:rPr>
        <w:t xml:space="preserve"> işletmedeki </w:t>
      </w:r>
      <w:r w:rsidR="00894EF9" w:rsidRPr="0022251E">
        <w:rPr>
          <w:rFonts w:eastAsia="Times New Roman"/>
          <w:lang w:eastAsia="tr-TR"/>
        </w:rPr>
        <w:t xml:space="preserve">elektrik </w:t>
      </w:r>
      <w:r w:rsidR="00CB3BCC" w:rsidRPr="0022251E">
        <w:rPr>
          <w:rFonts w:eastAsia="Times New Roman"/>
          <w:lang w:eastAsia="tr-TR"/>
        </w:rPr>
        <w:t>üretim</w:t>
      </w:r>
      <w:r w:rsidR="00066230" w:rsidRPr="0022251E">
        <w:rPr>
          <w:rFonts w:eastAsia="Times New Roman"/>
          <w:lang w:eastAsia="tr-TR"/>
        </w:rPr>
        <w:t xml:space="preserve"> tesi</w:t>
      </w:r>
      <w:r w:rsidR="00894EF9" w:rsidRPr="0022251E">
        <w:rPr>
          <w:rFonts w:eastAsia="Times New Roman"/>
          <w:lang w:eastAsia="tr-TR"/>
        </w:rPr>
        <w:t>sleri ile 9/5/2021 tarih</w:t>
      </w:r>
      <w:r w:rsidR="0013415C">
        <w:rPr>
          <w:rFonts w:eastAsia="Times New Roman"/>
          <w:lang w:eastAsia="tr-TR"/>
        </w:rPr>
        <w:t>li</w:t>
      </w:r>
      <w:r w:rsidR="00894EF9" w:rsidRPr="0022251E">
        <w:rPr>
          <w:rFonts w:eastAsia="Times New Roman"/>
          <w:lang w:eastAsia="tr-TR"/>
        </w:rPr>
        <w:t xml:space="preserve"> ve 31479 sayılı Resmi Gazetede yayımlanan Elektrik Piyasasında Depolama Faaliyetleri Yönetmeliği kapsamındaki elektrik depolama ünitesi</w:t>
      </w:r>
      <w:r w:rsidR="007919E7" w:rsidRPr="0022251E">
        <w:rPr>
          <w:rFonts w:eastAsia="Times New Roman"/>
          <w:lang w:eastAsia="tr-TR"/>
        </w:rPr>
        <w:t xml:space="preserve"> ve veya </w:t>
      </w:r>
      <w:r w:rsidR="00894EF9" w:rsidRPr="0022251E">
        <w:rPr>
          <w:rFonts w:eastAsia="Times New Roman"/>
          <w:lang w:eastAsia="tr-TR"/>
        </w:rPr>
        <w:t>tesislerini</w:t>
      </w:r>
      <w:r w:rsidR="00DA0CEB" w:rsidRPr="0022251E">
        <w:rPr>
          <w:rFonts w:eastAsia="Times New Roman"/>
          <w:lang w:eastAsia="tr-TR"/>
        </w:rPr>
        <w:t xml:space="preserve"> kendi portföyünde toplayabilir</w:t>
      </w:r>
      <w:r w:rsidR="00066230" w:rsidRPr="0022251E">
        <w:rPr>
          <w:rFonts w:eastAsia="Times New Roman"/>
          <w:lang w:eastAsia="tr-TR"/>
        </w:rPr>
        <w:t xml:space="preserve">. </w:t>
      </w:r>
    </w:p>
    <w:p w14:paraId="0D894EB9" w14:textId="10827A30" w:rsidR="00066230" w:rsidRPr="0022251E" w:rsidRDefault="00066230" w:rsidP="008362C7">
      <w:pPr>
        <w:pStyle w:val="BodyTextIndent2"/>
      </w:pPr>
      <w:r w:rsidRPr="0022251E">
        <w:t xml:space="preserve">(2) </w:t>
      </w:r>
      <w:r w:rsidR="00B41089" w:rsidRPr="0022251E">
        <w:t xml:space="preserve">Toplayıcı, </w:t>
      </w:r>
      <w:r w:rsidR="0011727F">
        <w:t xml:space="preserve">işletmedeki </w:t>
      </w:r>
      <w:r w:rsidR="00B41089" w:rsidRPr="0022251E">
        <w:t>elektrik</w:t>
      </w:r>
      <w:r w:rsidR="004702C7" w:rsidRPr="0022251E">
        <w:t>sel</w:t>
      </w:r>
      <w:r w:rsidR="00B41089" w:rsidRPr="0022251E">
        <w:t xml:space="preserve"> kurulu gücü </w:t>
      </w:r>
      <w:r w:rsidR="00E428AA">
        <w:t>100</w:t>
      </w:r>
      <w:r w:rsidR="00782C52">
        <w:t xml:space="preserve"> </w:t>
      </w:r>
      <w:r w:rsidR="00B41089" w:rsidRPr="0022251E">
        <w:t>MW</w:t>
      </w:r>
      <w:r w:rsidR="00F947C2" w:rsidRPr="0022251E">
        <w:t xml:space="preserve"> ve altında </w:t>
      </w:r>
      <w:r w:rsidR="00B41089" w:rsidRPr="0022251E">
        <w:t xml:space="preserve">olan lisanslı </w:t>
      </w:r>
      <w:r w:rsidR="0011727F">
        <w:t xml:space="preserve">elektrik </w:t>
      </w:r>
      <w:r w:rsidR="00B41089" w:rsidRPr="0022251E">
        <w:t>ü</w:t>
      </w:r>
      <w:r w:rsidR="00CB3BCC" w:rsidRPr="0022251E">
        <w:t>retim</w:t>
      </w:r>
      <w:r w:rsidRPr="0022251E">
        <w:t xml:space="preserve"> tesisleri</w:t>
      </w:r>
      <w:r w:rsidR="00B41089" w:rsidRPr="0022251E">
        <w:t xml:space="preserve">ni portföyüne alabilir. </w:t>
      </w:r>
    </w:p>
    <w:p w14:paraId="679DCA79" w14:textId="6D354427" w:rsidR="00F947C2" w:rsidRPr="0022251E" w:rsidRDefault="00066230" w:rsidP="008362C7">
      <w:pPr>
        <w:widowControl w:val="0"/>
        <w:spacing w:line="240" w:lineRule="auto"/>
        <w:ind w:firstLine="567"/>
        <w:rPr>
          <w:rFonts w:eastAsia="Times New Roman"/>
          <w:lang w:eastAsia="tr-TR"/>
        </w:rPr>
      </w:pPr>
      <w:r w:rsidRPr="0022251E">
        <w:rPr>
          <w:rFonts w:eastAsia="Times New Roman"/>
          <w:lang w:eastAsia="tr-TR"/>
        </w:rPr>
        <w:t xml:space="preserve">(3) </w:t>
      </w:r>
      <w:r w:rsidR="00F947C2" w:rsidRPr="0022251E">
        <w:rPr>
          <w:rFonts w:eastAsia="Times New Roman"/>
          <w:lang w:eastAsia="tr-TR"/>
        </w:rPr>
        <w:t>Toplayıcı portföyünde yer alan</w:t>
      </w:r>
      <w:r w:rsidRPr="0022251E">
        <w:rPr>
          <w:rFonts w:eastAsia="Times New Roman"/>
          <w:lang w:eastAsia="tr-TR"/>
        </w:rPr>
        <w:t xml:space="preserve"> </w:t>
      </w:r>
      <w:r w:rsidR="0011727F">
        <w:rPr>
          <w:rFonts w:eastAsia="Times New Roman"/>
          <w:lang w:eastAsia="tr-TR"/>
        </w:rPr>
        <w:t xml:space="preserve">elektrik </w:t>
      </w:r>
      <w:r w:rsidR="00DA3757" w:rsidRPr="0022251E">
        <w:rPr>
          <w:rFonts w:eastAsia="Times New Roman"/>
          <w:lang w:eastAsia="tr-TR"/>
        </w:rPr>
        <w:t>üretim</w:t>
      </w:r>
      <w:r w:rsidRPr="0022251E">
        <w:rPr>
          <w:rFonts w:eastAsia="Times New Roman"/>
          <w:lang w:eastAsia="tr-TR"/>
        </w:rPr>
        <w:t xml:space="preserve"> tesisleri</w:t>
      </w:r>
      <w:r w:rsidR="00C90550" w:rsidRPr="0022251E">
        <w:rPr>
          <w:rFonts w:eastAsia="Times New Roman"/>
          <w:lang w:eastAsia="tr-TR"/>
        </w:rPr>
        <w:t>,</w:t>
      </w:r>
      <w:r w:rsidRPr="0022251E">
        <w:rPr>
          <w:rFonts w:eastAsia="Times New Roman"/>
          <w:lang w:eastAsia="tr-TR"/>
        </w:rPr>
        <w:t xml:space="preserve"> </w:t>
      </w:r>
      <w:r w:rsidR="00F54E7F" w:rsidRPr="0022251E">
        <w:rPr>
          <w:rFonts w:eastAsia="Times New Roman"/>
          <w:lang w:eastAsia="tr-TR"/>
        </w:rPr>
        <w:t>ilgili mevzuat</w:t>
      </w:r>
      <w:r w:rsidR="00F947C2" w:rsidRPr="0022251E">
        <w:rPr>
          <w:rFonts w:eastAsia="Times New Roman"/>
          <w:lang w:eastAsia="tr-TR"/>
        </w:rPr>
        <w:t>ta yer alan şartları sağlama</w:t>
      </w:r>
      <w:r w:rsidR="003F4C12">
        <w:rPr>
          <w:rFonts w:eastAsia="Times New Roman"/>
          <w:lang w:eastAsia="tr-TR"/>
        </w:rPr>
        <w:t>ları</w:t>
      </w:r>
      <w:r w:rsidR="00F947C2" w:rsidRPr="0022251E">
        <w:rPr>
          <w:rFonts w:eastAsia="Times New Roman"/>
          <w:lang w:eastAsia="tr-TR"/>
        </w:rPr>
        <w:t xml:space="preserve"> halinde</w:t>
      </w:r>
      <w:r w:rsidR="00F54E7F" w:rsidRPr="0022251E">
        <w:rPr>
          <w:rFonts w:eastAsia="Times New Roman"/>
          <w:lang w:eastAsia="tr-TR"/>
        </w:rPr>
        <w:t xml:space="preserve"> </w:t>
      </w:r>
      <w:r w:rsidRPr="0022251E">
        <w:rPr>
          <w:rFonts w:eastAsia="Times New Roman"/>
          <w:lang w:eastAsia="tr-TR"/>
        </w:rPr>
        <w:t xml:space="preserve">dengeleme birimi </w:t>
      </w:r>
      <w:r w:rsidR="00AB52A7" w:rsidRPr="0022251E">
        <w:rPr>
          <w:rFonts w:eastAsia="Times New Roman"/>
          <w:lang w:eastAsia="tr-TR"/>
        </w:rPr>
        <w:t>ve/</w:t>
      </w:r>
      <w:r w:rsidRPr="0022251E">
        <w:rPr>
          <w:rFonts w:eastAsia="Times New Roman"/>
          <w:lang w:eastAsia="tr-TR"/>
        </w:rPr>
        <w:t xml:space="preserve">veya yan hizmet birimi </w:t>
      </w:r>
      <w:r w:rsidR="00C90550" w:rsidRPr="0022251E">
        <w:rPr>
          <w:rFonts w:eastAsia="Times New Roman"/>
          <w:lang w:eastAsia="tr-TR"/>
        </w:rPr>
        <w:t>olarak değerlendirilir.</w:t>
      </w:r>
    </w:p>
    <w:p w14:paraId="2B6D77CC" w14:textId="2069EAA8" w:rsidR="00455C91" w:rsidRPr="0022251E" w:rsidRDefault="00455C91" w:rsidP="008362C7">
      <w:pPr>
        <w:widowControl w:val="0"/>
        <w:spacing w:line="240" w:lineRule="auto"/>
        <w:ind w:firstLine="567"/>
        <w:rPr>
          <w:rFonts w:eastAsia="Times New Roman"/>
          <w:lang w:eastAsia="tr-TR"/>
        </w:rPr>
      </w:pPr>
      <w:r w:rsidRPr="0022251E">
        <w:rPr>
          <w:rFonts w:eastAsia="Times New Roman"/>
          <w:lang w:eastAsia="tr-TR"/>
        </w:rPr>
        <w:t>(4) Toplayıcı portföyünde aynı dengeleme bölgesinde yer alan</w:t>
      </w:r>
      <w:r w:rsidR="00645699">
        <w:rPr>
          <w:rFonts w:eastAsia="Times New Roman"/>
          <w:lang w:eastAsia="tr-TR"/>
        </w:rPr>
        <w:t xml:space="preserve"> ve</w:t>
      </w:r>
      <w:r w:rsidRPr="0022251E">
        <w:rPr>
          <w:rFonts w:eastAsia="Times New Roman"/>
          <w:lang w:eastAsia="tr-TR"/>
        </w:rPr>
        <w:t xml:space="preserve"> dengeleme birimi </w:t>
      </w:r>
      <w:r w:rsidRPr="0022251E">
        <w:rPr>
          <w:rFonts w:eastAsia="Times New Roman"/>
          <w:lang w:eastAsia="tr-TR"/>
        </w:rPr>
        <w:lastRenderedPageBreak/>
        <w:t xml:space="preserve">olmayan </w:t>
      </w:r>
      <w:r w:rsidR="0011727F">
        <w:rPr>
          <w:rFonts w:eastAsia="Times New Roman"/>
          <w:lang w:eastAsia="tr-TR"/>
        </w:rPr>
        <w:t xml:space="preserve">işletmedeki </w:t>
      </w:r>
      <w:r w:rsidR="002449B4" w:rsidRPr="0022251E">
        <w:t xml:space="preserve">elektriksel kurulu gücü </w:t>
      </w:r>
      <w:r w:rsidR="00E428AA">
        <w:rPr>
          <w:rFonts w:eastAsia="Times New Roman"/>
          <w:lang w:eastAsia="tr-TR"/>
        </w:rPr>
        <w:t>100</w:t>
      </w:r>
      <w:r w:rsidR="00E428AA" w:rsidRPr="0022251E">
        <w:rPr>
          <w:rFonts w:eastAsia="Times New Roman"/>
          <w:lang w:eastAsia="tr-TR"/>
        </w:rPr>
        <w:t xml:space="preserve"> </w:t>
      </w:r>
      <w:r w:rsidRPr="0022251E">
        <w:rPr>
          <w:rFonts w:eastAsia="Times New Roman"/>
          <w:lang w:eastAsia="tr-TR"/>
        </w:rPr>
        <w:t xml:space="preserve">MW ve altında olan lisanslı </w:t>
      </w:r>
      <w:r w:rsidR="0011727F">
        <w:rPr>
          <w:rFonts w:eastAsia="Times New Roman"/>
          <w:lang w:eastAsia="tr-TR"/>
        </w:rPr>
        <w:t xml:space="preserve">elektrik </w:t>
      </w:r>
      <w:r w:rsidRPr="0022251E">
        <w:rPr>
          <w:rFonts w:eastAsia="Times New Roman"/>
          <w:lang w:eastAsia="tr-TR"/>
        </w:rPr>
        <w:t>üretim tesisleri, ilgili mevzuatta yer alan şartları sağlama</w:t>
      </w:r>
      <w:r w:rsidR="003F4C12">
        <w:rPr>
          <w:rFonts w:eastAsia="Times New Roman"/>
          <w:lang w:eastAsia="tr-TR"/>
        </w:rPr>
        <w:t>ları</w:t>
      </w:r>
      <w:r w:rsidRPr="0022251E">
        <w:rPr>
          <w:rFonts w:eastAsia="Times New Roman"/>
          <w:lang w:eastAsia="tr-TR"/>
        </w:rPr>
        <w:t xml:space="preserve"> halinde dengeleme birimi ve/veya yan hizmet birimi </w:t>
      </w:r>
      <w:r w:rsidR="00097FB8">
        <w:rPr>
          <w:rFonts w:eastAsia="Times New Roman"/>
          <w:lang w:eastAsia="tr-TR"/>
        </w:rPr>
        <w:t>olarak kabul edilir.</w:t>
      </w:r>
    </w:p>
    <w:p w14:paraId="21999FE8" w14:textId="70434C01" w:rsidR="00066230" w:rsidRPr="0022251E" w:rsidRDefault="00455C91" w:rsidP="008362C7">
      <w:pPr>
        <w:widowControl w:val="0"/>
        <w:spacing w:line="240" w:lineRule="auto"/>
        <w:ind w:firstLine="567"/>
        <w:rPr>
          <w:rFonts w:eastAsia="Times New Roman"/>
          <w:lang w:eastAsia="tr-TR"/>
        </w:rPr>
      </w:pPr>
      <w:r w:rsidRPr="0022251E">
        <w:rPr>
          <w:rFonts w:eastAsia="Times New Roman"/>
          <w:lang w:eastAsia="tr-TR"/>
        </w:rPr>
        <w:t>(5</w:t>
      </w:r>
      <w:r w:rsidR="00066230" w:rsidRPr="0022251E">
        <w:rPr>
          <w:rFonts w:eastAsia="Times New Roman"/>
          <w:lang w:eastAsia="tr-TR"/>
        </w:rPr>
        <w:t xml:space="preserve">) </w:t>
      </w:r>
      <w:r w:rsidR="00ED1486">
        <w:rPr>
          <w:rFonts w:eastAsia="Times New Roman"/>
          <w:lang w:eastAsia="tr-TR"/>
        </w:rPr>
        <w:t>Ü</w:t>
      </w:r>
      <w:r w:rsidR="005033D8" w:rsidRPr="0022251E">
        <w:rPr>
          <w:rFonts w:eastAsia="Times New Roman"/>
          <w:lang w:eastAsia="tr-TR"/>
        </w:rPr>
        <w:t>retim tesisleri</w:t>
      </w:r>
      <w:r w:rsidR="00ED1486">
        <w:rPr>
          <w:rFonts w:eastAsia="Times New Roman"/>
          <w:lang w:eastAsia="tr-TR"/>
        </w:rPr>
        <w:t>, dağıtım veya iletim şebekesine bağlı olma durumlarına göre</w:t>
      </w:r>
      <w:r w:rsidR="00880E94" w:rsidRPr="0022251E">
        <w:rPr>
          <w:rFonts w:eastAsia="Times New Roman"/>
          <w:lang w:eastAsia="tr-TR"/>
        </w:rPr>
        <w:t xml:space="preserve"> ayrı dengeleme birimi ve</w:t>
      </w:r>
      <w:r w:rsidR="00ED1486">
        <w:rPr>
          <w:rFonts w:eastAsia="Times New Roman"/>
          <w:lang w:eastAsia="tr-TR"/>
        </w:rPr>
        <w:t>/veya</w:t>
      </w:r>
      <w:r w:rsidR="00880E94" w:rsidRPr="0022251E">
        <w:rPr>
          <w:rFonts w:eastAsia="Times New Roman"/>
          <w:lang w:eastAsia="tr-TR"/>
        </w:rPr>
        <w:t xml:space="preserve"> yan hizmetler</w:t>
      </w:r>
      <w:r w:rsidR="008E7C19" w:rsidRPr="0022251E">
        <w:rPr>
          <w:rFonts w:eastAsia="Times New Roman"/>
          <w:lang w:eastAsia="tr-TR"/>
        </w:rPr>
        <w:t>i birimi olarak kaydedilir.</w:t>
      </w:r>
    </w:p>
    <w:p w14:paraId="1D98561C" w14:textId="77777777" w:rsidR="00066230" w:rsidRPr="0022251E" w:rsidRDefault="00455C91" w:rsidP="008362C7">
      <w:pPr>
        <w:widowControl w:val="0"/>
        <w:spacing w:line="240" w:lineRule="auto"/>
        <w:ind w:firstLine="567"/>
        <w:rPr>
          <w:rFonts w:eastAsia="Times New Roman"/>
          <w:lang w:eastAsia="tr-TR"/>
        </w:rPr>
      </w:pPr>
      <w:r w:rsidRPr="0022251E">
        <w:rPr>
          <w:rFonts w:eastAsia="Times New Roman"/>
          <w:lang w:eastAsia="tr-TR"/>
        </w:rPr>
        <w:t>(6</w:t>
      </w:r>
      <w:r w:rsidR="00066230" w:rsidRPr="0022251E">
        <w:rPr>
          <w:rFonts w:eastAsia="Times New Roman"/>
          <w:lang w:eastAsia="tr-TR"/>
        </w:rPr>
        <w:t xml:space="preserve">) </w:t>
      </w:r>
      <w:r w:rsidR="00740E4A">
        <w:rPr>
          <w:rFonts w:eastAsia="Times New Roman"/>
          <w:lang w:eastAsia="tr-TR"/>
        </w:rPr>
        <w:t>Bu madde kapsamında l</w:t>
      </w:r>
      <w:r w:rsidR="00740E4A" w:rsidRPr="0022251E">
        <w:rPr>
          <w:rFonts w:eastAsia="Times New Roman"/>
          <w:lang w:eastAsia="tr-TR"/>
        </w:rPr>
        <w:t xml:space="preserve">isanslı </w:t>
      </w:r>
      <w:r w:rsidR="00740E4A">
        <w:rPr>
          <w:rFonts w:eastAsia="Times New Roman"/>
          <w:lang w:eastAsia="tr-TR"/>
        </w:rPr>
        <w:t xml:space="preserve">elektrik </w:t>
      </w:r>
      <w:r w:rsidR="00740E4A" w:rsidRPr="0022251E">
        <w:rPr>
          <w:rFonts w:eastAsia="Times New Roman"/>
          <w:lang w:eastAsia="tr-TR"/>
        </w:rPr>
        <w:t>üretim tesisleri</w:t>
      </w:r>
      <w:r w:rsidR="00740E4A">
        <w:rPr>
          <w:rFonts w:eastAsia="Times New Roman"/>
          <w:lang w:eastAsia="tr-TR"/>
        </w:rPr>
        <w:t>nin</w:t>
      </w:r>
      <w:r w:rsidR="003629B1" w:rsidRPr="0022251E">
        <w:rPr>
          <w:rFonts w:eastAsia="Times New Roman"/>
          <w:lang w:eastAsia="tr-TR"/>
        </w:rPr>
        <w:t xml:space="preserve"> </w:t>
      </w:r>
      <w:r w:rsidR="00066230" w:rsidRPr="0022251E">
        <w:rPr>
          <w:rFonts w:eastAsia="Times New Roman"/>
          <w:lang w:eastAsia="tr-TR"/>
        </w:rPr>
        <w:t xml:space="preserve">dengeleme birimi ve/veya yan hizmet birimi olarak kabul edilebilmeleri için </w:t>
      </w:r>
      <w:r w:rsidR="009F3B3C" w:rsidRPr="0022251E">
        <w:rPr>
          <w:rFonts w:eastAsia="Times New Roman"/>
          <w:lang w:eastAsia="tr-TR"/>
        </w:rPr>
        <w:t>TEİAŞ</w:t>
      </w:r>
      <w:r w:rsidR="00066230" w:rsidRPr="0022251E">
        <w:rPr>
          <w:rFonts w:eastAsia="Times New Roman"/>
          <w:lang w:eastAsia="tr-TR"/>
        </w:rPr>
        <w:t xml:space="preserve"> tarafından ilave kriterler belirlenebilir.</w:t>
      </w:r>
    </w:p>
    <w:p w14:paraId="782C26F1" w14:textId="7A2C2C3B" w:rsidR="00F70E3B" w:rsidRDefault="00A47C19" w:rsidP="008362C7">
      <w:pPr>
        <w:widowControl w:val="0"/>
        <w:spacing w:line="240" w:lineRule="auto"/>
        <w:ind w:firstLine="567"/>
        <w:rPr>
          <w:rFonts w:eastAsia="Times New Roman"/>
          <w:lang w:eastAsia="tr-TR"/>
        </w:rPr>
      </w:pPr>
      <w:r>
        <w:rPr>
          <w:rFonts w:eastAsia="Times New Roman"/>
          <w:lang w:eastAsia="tr-TR"/>
        </w:rPr>
        <w:t xml:space="preserve">(7) </w:t>
      </w:r>
      <w:r w:rsidR="00077AD3">
        <w:rPr>
          <w:rFonts w:eastAsia="Times New Roman"/>
          <w:lang w:eastAsia="tr-TR"/>
        </w:rPr>
        <w:t xml:space="preserve">Toplayıcı tarafından talep edilmesi halinde, portföyünde yer alan lisanslı elektrik üretim tesisleri, ilgili mevzuat kapsamında belirtilen koşulları sağlamak kaydıyla, bu madde kapsamında </w:t>
      </w:r>
      <w:r w:rsidR="00077AD3" w:rsidRPr="0022251E">
        <w:rPr>
          <w:rFonts w:eastAsia="Times New Roman"/>
          <w:lang w:eastAsia="tr-TR"/>
        </w:rPr>
        <w:t>dengeleme birimi ve/veya yan hizmet birimi olarak kaydedi</w:t>
      </w:r>
      <w:r w:rsidR="00077AD3">
        <w:rPr>
          <w:rFonts w:eastAsia="Times New Roman"/>
          <w:lang w:eastAsia="tr-TR"/>
        </w:rPr>
        <w:t>lebi</w:t>
      </w:r>
      <w:r w:rsidR="00077AD3" w:rsidRPr="0022251E">
        <w:rPr>
          <w:rFonts w:eastAsia="Times New Roman"/>
          <w:lang w:eastAsia="tr-TR"/>
        </w:rPr>
        <w:t>lir</w:t>
      </w:r>
      <w:r w:rsidR="00077AD3">
        <w:rPr>
          <w:rFonts w:eastAsia="Times New Roman"/>
          <w:lang w:eastAsia="tr-TR"/>
        </w:rPr>
        <w:t>.</w:t>
      </w:r>
    </w:p>
    <w:p w14:paraId="11C24B8D" w14:textId="77777777" w:rsidR="00BF5659" w:rsidRPr="0022251E" w:rsidRDefault="00BF5659" w:rsidP="008362C7">
      <w:pPr>
        <w:widowControl w:val="0"/>
        <w:spacing w:line="240" w:lineRule="auto"/>
        <w:ind w:firstLine="567"/>
        <w:rPr>
          <w:rFonts w:eastAsia="Times New Roman"/>
          <w:b/>
          <w:lang w:eastAsia="tr-TR"/>
        </w:rPr>
      </w:pPr>
      <w:r w:rsidRPr="0022251E">
        <w:rPr>
          <w:rFonts w:eastAsia="Times New Roman"/>
          <w:b/>
          <w:lang w:eastAsia="tr-TR"/>
        </w:rPr>
        <w:t xml:space="preserve">Lisanssız </w:t>
      </w:r>
      <w:r w:rsidR="00F725A0">
        <w:rPr>
          <w:rFonts w:eastAsia="Times New Roman"/>
          <w:b/>
          <w:lang w:eastAsia="tr-TR"/>
        </w:rPr>
        <w:t xml:space="preserve">elektrik </w:t>
      </w:r>
      <w:r w:rsidRPr="0022251E">
        <w:rPr>
          <w:rFonts w:eastAsia="Times New Roman"/>
          <w:b/>
          <w:lang w:eastAsia="tr-TR"/>
        </w:rPr>
        <w:t>üretim tesislerinin toplayıcılık faaliyetine katılımına ilişkin genel esaslar</w:t>
      </w:r>
    </w:p>
    <w:p w14:paraId="65D92681" w14:textId="77777777" w:rsidR="00BF5659" w:rsidRPr="0022251E" w:rsidRDefault="00461F3F" w:rsidP="008362C7">
      <w:pPr>
        <w:widowControl w:val="0"/>
        <w:spacing w:line="240" w:lineRule="auto"/>
        <w:ind w:firstLine="567"/>
        <w:rPr>
          <w:rFonts w:eastAsia="Times New Roman"/>
          <w:lang w:eastAsia="tr-TR"/>
        </w:rPr>
      </w:pPr>
      <w:r w:rsidRPr="0022251E">
        <w:rPr>
          <w:rFonts w:eastAsia="Times New Roman"/>
          <w:b/>
          <w:bCs/>
          <w:lang w:eastAsia="tr-TR"/>
        </w:rPr>
        <w:t>MADDE 9</w:t>
      </w:r>
      <w:r w:rsidR="005079F8" w:rsidRPr="0022251E">
        <w:rPr>
          <w:b/>
          <w:bCs/>
        </w:rPr>
        <w:t>-</w:t>
      </w:r>
      <w:r w:rsidR="008E7C19" w:rsidRPr="0022251E">
        <w:rPr>
          <w:rFonts w:eastAsia="Times New Roman"/>
          <w:lang w:eastAsia="tr-TR"/>
        </w:rPr>
        <w:t xml:space="preserve"> </w:t>
      </w:r>
      <w:r w:rsidR="00BF5659" w:rsidRPr="0022251E">
        <w:rPr>
          <w:rFonts w:eastAsia="Times New Roman"/>
          <w:lang w:eastAsia="tr-TR"/>
        </w:rPr>
        <w:t xml:space="preserve">(1) Toplayıcı, dağıtım veya iletim şebekesine bağlı </w:t>
      </w:r>
      <w:r w:rsidR="003629B1" w:rsidRPr="0022251E">
        <w:rPr>
          <w:rFonts w:eastAsia="Times New Roman"/>
          <w:lang w:eastAsia="tr-TR"/>
        </w:rPr>
        <w:t xml:space="preserve">olan ve </w:t>
      </w:r>
      <w:r w:rsidR="00464459">
        <w:rPr>
          <w:rFonts w:eastAsia="ヒラギノ明朝 Pro W3"/>
        </w:rPr>
        <w:t>on yıl</w:t>
      </w:r>
      <w:r w:rsidR="004B0DC6">
        <w:rPr>
          <w:rFonts w:eastAsia="ヒラギノ明朝 Pro W3"/>
        </w:rPr>
        <w:t>lık</w:t>
      </w:r>
      <w:r w:rsidR="00464459">
        <w:rPr>
          <w:rFonts w:eastAsia="ヒラギノ明朝 Pro W3"/>
        </w:rPr>
        <w:t xml:space="preserve"> alım garantisini doldurmuş olan</w:t>
      </w:r>
      <w:r w:rsidR="00464459" w:rsidRPr="0022251E" w:rsidDel="00464459">
        <w:rPr>
          <w:rFonts w:eastAsia="Times New Roman"/>
          <w:lang w:eastAsia="tr-TR"/>
        </w:rPr>
        <w:t xml:space="preserve"> </w:t>
      </w:r>
      <w:r w:rsidR="00B30294" w:rsidRPr="0022251E">
        <w:rPr>
          <w:rFonts w:eastAsia="Times New Roman"/>
          <w:lang w:eastAsia="tr-TR"/>
        </w:rPr>
        <w:t>lisanssız</w:t>
      </w:r>
      <w:r w:rsidRPr="0022251E">
        <w:rPr>
          <w:rFonts w:eastAsia="Times New Roman"/>
          <w:lang w:eastAsia="tr-TR"/>
        </w:rPr>
        <w:t xml:space="preserve"> </w:t>
      </w:r>
      <w:r w:rsidR="00865532" w:rsidRPr="0022251E">
        <w:rPr>
          <w:rFonts w:eastAsia="Times New Roman"/>
          <w:lang w:eastAsia="tr-TR"/>
        </w:rPr>
        <w:t xml:space="preserve">elektrik </w:t>
      </w:r>
      <w:r w:rsidR="00BF5659" w:rsidRPr="0022251E">
        <w:rPr>
          <w:rFonts w:eastAsia="Times New Roman"/>
          <w:lang w:eastAsia="tr-TR"/>
        </w:rPr>
        <w:t>üretim tesi</w:t>
      </w:r>
      <w:r w:rsidR="00DA0CEB" w:rsidRPr="0022251E">
        <w:rPr>
          <w:rFonts w:eastAsia="Times New Roman"/>
          <w:lang w:eastAsia="tr-TR"/>
        </w:rPr>
        <w:t>slerini</w:t>
      </w:r>
      <w:r w:rsidR="00740E4A">
        <w:rPr>
          <w:rFonts w:eastAsia="Times New Roman"/>
          <w:lang w:eastAsia="tr-TR"/>
        </w:rPr>
        <w:t>,</w:t>
      </w:r>
      <w:r w:rsidR="00DA0CEB" w:rsidRPr="0022251E">
        <w:rPr>
          <w:rFonts w:eastAsia="Times New Roman"/>
          <w:lang w:eastAsia="tr-TR"/>
        </w:rPr>
        <w:t xml:space="preserve"> </w:t>
      </w:r>
      <w:r w:rsidR="00861C02" w:rsidRPr="0022251E">
        <w:rPr>
          <w:rFonts w:eastAsia="Times New Roman"/>
          <w:lang w:eastAsia="tr-TR"/>
        </w:rPr>
        <w:t xml:space="preserve">ihtiyaç fazlası enerjisini yönetmek üzere </w:t>
      </w:r>
      <w:r w:rsidR="00DA0CEB" w:rsidRPr="0022251E">
        <w:rPr>
          <w:rFonts w:eastAsia="Times New Roman"/>
          <w:lang w:eastAsia="tr-TR"/>
        </w:rPr>
        <w:t>kendi portföyünde toplayabilir</w:t>
      </w:r>
      <w:r w:rsidR="00BF5659" w:rsidRPr="0022251E">
        <w:rPr>
          <w:rFonts w:eastAsia="Times New Roman"/>
          <w:lang w:eastAsia="tr-TR"/>
        </w:rPr>
        <w:t xml:space="preserve">. </w:t>
      </w:r>
    </w:p>
    <w:p w14:paraId="56A70B3D" w14:textId="77777777" w:rsidR="0083623E" w:rsidRPr="0022251E" w:rsidRDefault="0083623E" w:rsidP="008362C7">
      <w:pPr>
        <w:widowControl w:val="0"/>
        <w:spacing w:line="240" w:lineRule="auto"/>
        <w:ind w:firstLine="567"/>
        <w:rPr>
          <w:rFonts w:eastAsia="Times New Roman"/>
          <w:lang w:eastAsia="tr-TR"/>
        </w:rPr>
      </w:pPr>
      <w:r w:rsidRPr="0022251E">
        <w:rPr>
          <w:rFonts w:eastAsia="Times New Roman"/>
          <w:lang w:eastAsia="tr-TR"/>
        </w:rPr>
        <w:t xml:space="preserve">(2) Lisanssız </w:t>
      </w:r>
      <w:r w:rsidR="0011727F">
        <w:rPr>
          <w:rFonts w:eastAsia="Times New Roman"/>
          <w:lang w:eastAsia="tr-TR"/>
        </w:rPr>
        <w:t xml:space="preserve">elektrik </w:t>
      </w:r>
      <w:r w:rsidRPr="0022251E">
        <w:rPr>
          <w:rFonts w:eastAsia="Times New Roman"/>
          <w:lang w:eastAsia="tr-TR"/>
        </w:rPr>
        <w:t>üretim tesisleri için</w:t>
      </w:r>
      <w:r w:rsidR="0011727F">
        <w:rPr>
          <w:rFonts w:eastAsia="Times New Roman"/>
          <w:lang w:eastAsia="tr-TR"/>
        </w:rPr>
        <w:t xml:space="preserve"> tesis bazında</w:t>
      </w:r>
      <w:r w:rsidRPr="0022251E">
        <w:rPr>
          <w:rFonts w:eastAsia="Times New Roman"/>
          <w:lang w:eastAsia="tr-TR"/>
        </w:rPr>
        <w:t xml:space="preserve"> herhangi</w:t>
      </w:r>
      <w:r w:rsidR="009F3B3C" w:rsidRPr="0022251E">
        <w:rPr>
          <w:rFonts w:eastAsia="Times New Roman"/>
          <w:lang w:eastAsia="tr-TR"/>
        </w:rPr>
        <w:t xml:space="preserve"> bir</w:t>
      </w:r>
      <w:r w:rsidRPr="0022251E">
        <w:rPr>
          <w:rFonts w:eastAsia="Times New Roman"/>
          <w:lang w:eastAsia="tr-TR"/>
        </w:rPr>
        <w:t xml:space="preserve"> kurulu güç limiti uygulanmaz. Ancak</w:t>
      </w:r>
      <w:r w:rsidR="009F3B3C" w:rsidRPr="0022251E">
        <w:rPr>
          <w:rFonts w:eastAsia="Times New Roman"/>
          <w:lang w:eastAsia="tr-TR"/>
        </w:rPr>
        <w:t xml:space="preserve"> gerekmesi halinde</w:t>
      </w:r>
      <w:r w:rsidRPr="0022251E">
        <w:rPr>
          <w:rFonts w:eastAsia="Times New Roman"/>
          <w:lang w:eastAsia="tr-TR"/>
        </w:rPr>
        <w:t xml:space="preserve"> Kurul</w:t>
      </w:r>
      <w:r w:rsidR="00865532" w:rsidRPr="0022251E">
        <w:rPr>
          <w:rFonts w:eastAsia="Times New Roman"/>
          <w:lang w:eastAsia="tr-TR"/>
        </w:rPr>
        <w:t>,</w:t>
      </w:r>
      <w:r w:rsidRPr="0022251E">
        <w:rPr>
          <w:rFonts w:eastAsia="Times New Roman"/>
          <w:lang w:eastAsia="tr-TR"/>
        </w:rPr>
        <w:t xml:space="preserve"> alt ve/veya üst</w:t>
      </w:r>
      <w:r w:rsidR="009F3B3C" w:rsidRPr="0022251E">
        <w:rPr>
          <w:rFonts w:eastAsia="Times New Roman"/>
          <w:lang w:eastAsia="tr-TR"/>
        </w:rPr>
        <w:t xml:space="preserve"> kurulu güç</w:t>
      </w:r>
      <w:r w:rsidRPr="0022251E">
        <w:rPr>
          <w:rFonts w:eastAsia="Times New Roman"/>
          <w:lang w:eastAsia="tr-TR"/>
        </w:rPr>
        <w:t xml:space="preserve"> limiti </w:t>
      </w:r>
      <w:r w:rsidR="00834D99" w:rsidRPr="0022251E">
        <w:rPr>
          <w:rFonts w:eastAsia="Times New Roman"/>
          <w:lang w:eastAsia="tr-TR"/>
        </w:rPr>
        <w:t>belirleyebilir.</w:t>
      </w:r>
    </w:p>
    <w:p w14:paraId="6166FDF9" w14:textId="08E14177" w:rsidR="009F3B3C" w:rsidRPr="0022251E" w:rsidRDefault="00BF5659" w:rsidP="008362C7">
      <w:pPr>
        <w:widowControl w:val="0"/>
        <w:spacing w:line="240" w:lineRule="auto"/>
        <w:ind w:firstLine="567"/>
        <w:rPr>
          <w:rFonts w:eastAsia="Times New Roman"/>
          <w:lang w:eastAsia="tr-TR"/>
        </w:rPr>
      </w:pPr>
      <w:r w:rsidRPr="0022251E">
        <w:rPr>
          <w:rFonts w:eastAsia="Times New Roman"/>
          <w:lang w:eastAsia="tr-TR"/>
        </w:rPr>
        <w:t>(3)</w:t>
      </w:r>
      <w:r w:rsidR="005079F8" w:rsidRPr="0022251E">
        <w:rPr>
          <w:rFonts w:eastAsia="Times New Roman"/>
          <w:lang w:eastAsia="tr-TR"/>
        </w:rPr>
        <w:t xml:space="preserve"> </w:t>
      </w:r>
      <w:r w:rsidR="009F3B3C" w:rsidRPr="0022251E">
        <w:rPr>
          <w:rFonts w:eastAsia="Times New Roman"/>
          <w:lang w:eastAsia="tr-TR"/>
        </w:rPr>
        <w:t>Toplayıcı</w:t>
      </w:r>
      <w:r w:rsidR="00455C91" w:rsidRPr="0022251E">
        <w:rPr>
          <w:rFonts w:eastAsia="Times New Roman"/>
          <w:lang w:eastAsia="tr-TR"/>
        </w:rPr>
        <w:t xml:space="preserve"> </w:t>
      </w:r>
      <w:r w:rsidR="009F3B3C" w:rsidRPr="0022251E">
        <w:rPr>
          <w:rFonts w:eastAsia="Times New Roman"/>
          <w:lang w:eastAsia="tr-TR"/>
        </w:rPr>
        <w:t>portföyünde</w:t>
      </w:r>
      <w:r w:rsidR="009B49A9">
        <w:rPr>
          <w:rFonts w:eastAsia="Times New Roman"/>
          <w:lang w:eastAsia="tr-TR"/>
        </w:rPr>
        <w:t xml:space="preserve"> ve</w:t>
      </w:r>
      <w:r w:rsidR="009F3B3C" w:rsidRPr="0022251E">
        <w:rPr>
          <w:rFonts w:eastAsia="Times New Roman"/>
          <w:lang w:eastAsia="tr-TR"/>
        </w:rPr>
        <w:t xml:space="preserve"> aynı </w:t>
      </w:r>
      <w:r w:rsidR="007F61AC" w:rsidRPr="0022251E">
        <w:rPr>
          <w:rFonts w:eastAsia="Times New Roman"/>
          <w:lang w:eastAsia="tr-TR"/>
        </w:rPr>
        <w:t>dengeleme</w:t>
      </w:r>
      <w:r w:rsidR="009F3B3C" w:rsidRPr="0022251E">
        <w:rPr>
          <w:rFonts w:eastAsia="Times New Roman"/>
          <w:lang w:eastAsia="tr-TR"/>
        </w:rPr>
        <w:t xml:space="preserve"> bölgesinde yer alan lisanssız </w:t>
      </w:r>
      <w:r w:rsidR="0011727F">
        <w:rPr>
          <w:rFonts w:eastAsia="Times New Roman"/>
          <w:lang w:eastAsia="tr-TR"/>
        </w:rPr>
        <w:t xml:space="preserve">elektrik </w:t>
      </w:r>
      <w:r w:rsidR="009F3B3C" w:rsidRPr="0022251E">
        <w:rPr>
          <w:rFonts w:eastAsia="Times New Roman"/>
          <w:lang w:eastAsia="tr-TR"/>
        </w:rPr>
        <w:t>üretim tesisleri</w:t>
      </w:r>
      <w:r w:rsidR="009B49A9">
        <w:rPr>
          <w:rFonts w:eastAsia="Times New Roman"/>
          <w:lang w:eastAsia="tr-TR"/>
        </w:rPr>
        <w:t>,</w:t>
      </w:r>
      <w:r w:rsidR="009F3B3C" w:rsidRPr="0022251E">
        <w:rPr>
          <w:rFonts w:eastAsia="Times New Roman"/>
          <w:lang w:eastAsia="tr-TR"/>
        </w:rPr>
        <w:t xml:space="preserve"> ilgili mevzuatta yer alan şartları sağlama</w:t>
      </w:r>
      <w:r w:rsidR="009B49A9">
        <w:rPr>
          <w:rFonts w:eastAsia="Times New Roman"/>
          <w:lang w:eastAsia="tr-TR"/>
        </w:rPr>
        <w:t>ları</w:t>
      </w:r>
      <w:r w:rsidR="009F3B3C" w:rsidRPr="0022251E">
        <w:rPr>
          <w:rFonts w:eastAsia="Times New Roman"/>
          <w:lang w:eastAsia="tr-TR"/>
        </w:rPr>
        <w:t xml:space="preserve"> </w:t>
      </w:r>
      <w:r w:rsidR="008E7C19" w:rsidRPr="0022251E">
        <w:rPr>
          <w:rFonts w:eastAsia="Times New Roman"/>
          <w:lang w:eastAsia="tr-TR"/>
        </w:rPr>
        <w:t>halinde dengeleme</w:t>
      </w:r>
      <w:r w:rsidR="009F3B3C" w:rsidRPr="0022251E">
        <w:rPr>
          <w:rFonts w:eastAsia="Times New Roman"/>
          <w:lang w:eastAsia="tr-TR"/>
        </w:rPr>
        <w:t xml:space="preserve"> birimi ve/veya yan hizmet birimi </w:t>
      </w:r>
      <w:r w:rsidR="009B49A9">
        <w:rPr>
          <w:rFonts w:eastAsia="Times New Roman"/>
          <w:lang w:eastAsia="tr-TR"/>
        </w:rPr>
        <w:t>olarak kabul edilir</w:t>
      </w:r>
      <w:r w:rsidR="009F3B3C" w:rsidRPr="0022251E">
        <w:rPr>
          <w:rFonts w:eastAsia="Times New Roman"/>
          <w:lang w:eastAsia="tr-TR"/>
        </w:rPr>
        <w:t>.</w:t>
      </w:r>
    </w:p>
    <w:p w14:paraId="472A18FE" w14:textId="7FB3A316" w:rsidR="00BF5659" w:rsidRPr="0022251E" w:rsidRDefault="00BF5659" w:rsidP="008362C7">
      <w:pPr>
        <w:widowControl w:val="0"/>
        <w:spacing w:line="240" w:lineRule="auto"/>
        <w:ind w:firstLine="567"/>
        <w:rPr>
          <w:rFonts w:eastAsia="Times New Roman"/>
          <w:lang w:eastAsia="tr-TR"/>
        </w:rPr>
      </w:pPr>
      <w:r w:rsidRPr="0022251E">
        <w:rPr>
          <w:rFonts w:eastAsia="Times New Roman"/>
          <w:lang w:eastAsia="tr-TR"/>
        </w:rPr>
        <w:t xml:space="preserve">(4) </w:t>
      </w:r>
      <w:r w:rsidR="005F76E9" w:rsidRPr="0022251E">
        <w:rPr>
          <w:rFonts w:eastAsia="Times New Roman"/>
          <w:lang w:eastAsia="tr-TR"/>
        </w:rPr>
        <w:t xml:space="preserve">Lisanssız </w:t>
      </w:r>
      <w:r w:rsidR="0011727F">
        <w:rPr>
          <w:rFonts w:eastAsia="Times New Roman"/>
          <w:lang w:eastAsia="tr-TR"/>
        </w:rPr>
        <w:t xml:space="preserve">elektrik </w:t>
      </w:r>
      <w:r w:rsidR="005F76E9" w:rsidRPr="0022251E">
        <w:rPr>
          <w:rFonts w:eastAsia="Times New Roman"/>
          <w:lang w:eastAsia="tr-TR"/>
        </w:rPr>
        <w:t>ü</w:t>
      </w:r>
      <w:r w:rsidRPr="0022251E">
        <w:rPr>
          <w:rFonts w:eastAsia="Times New Roman"/>
          <w:lang w:eastAsia="tr-TR"/>
        </w:rPr>
        <w:t>retim tesisleri, dağıtım ve</w:t>
      </w:r>
      <w:r w:rsidR="00294180">
        <w:rPr>
          <w:rFonts w:eastAsia="Times New Roman"/>
          <w:lang w:eastAsia="tr-TR"/>
        </w:rPr>
        <w:t>ya</w:t>
      </w:r>
      <w:r w:rsidRPr="0022251E">
        <w:rPr>
          <w:rFonts w:eastAsia="Times New Roman"/>
          <w:lang w:eastAsia="tr-TR"/>
        </w:rPr>
        <w:t xml:space="preserve"> iletim şebekesine bağlı olma durumlarına göre ayrı dengeleme birimi ve/veya yan hizmet birimi olarak kaydedilir.</w:t>
      </w:r>
    </w:p>
    <w:p w14:paraId="350D9274" w14:textId="77777777" w:rsidR="00BF5659" w:rsidRPr="0022251E" w:rsidRDefault="00BF5659" w:rsidP="008362C7">
      <w:pPr>
        <w:widowControl w:val="0"/>
        <w:spacing w:line="240" w:lineRule="auto"/>
        <w:ind w:firstLine="567"/>
        <w:rPr>
          <w:rFonts w:eastAsia="Times New Roman"/>
          <w:lang w:eastAsia="tr-TR"/>
        </w:rPr>
      </w:pPr>
      <w:r w:rsidRPr="0022251E">
        <w:rPr>
          <w:rFonts w:eastAsia="Times New Roman"/>
          <w:lang w:eastAsia="tr-TR"/>
        </w:rPr>
        <w:t>(5)</w:t>
      </w:r>
      <w:r w:rsidR="00D90E28" w:rsidRPr="0022251E">
        <w:rPr>
          <w:rFonts w:eastAsia="Times New Roman"/>
          <w:lang w:eastAsia="tr-TR"/>
        </w:rPr>
        <w:t xml:space="preserve"> </w:t>
      </w:r>
      <w:r w:rsidR="00F67004" w:rsidRPr="0022251E">
        <w:rPr>
          <w:rFonts w:eastAsia="Times New Roman"/>
          <w:lang w:eastAsia="tr-TR"/>
        </w:rPr>
        <w:t xml:space="preserve">Lisanssız </w:t>
      </w:r>
      <w:r w:rsidR="0011727F">
        <w:rPr>
          <w:rFonts w:eastAsia="Times New Roman"/>
          <w:lang w:eastAsia="tr-TR"/>
        </w:rPr>
        <w:t xml:space="preserve">elektrik </w:t>
      </w:r>
      <w:r w:rsidR="00F67004" w:rsidRPr="0022251E">
        <w:rPr>
          <w:rFonts w:eastAsia="Times New Roman"/>
          <w:lang w:eastAsia="tr-TR"/>
        </w:rPr>
        <w:t>ü</w:t>
      </w:r>
      <w:r w:rsidRPr="0022251E">
        <w:rPr>
          <w:rFonts w:eastAsia="Times New Roman"/>
          <w:lang w:eastAsia="tr-TR"/>
        </w:rPr>
        <w:t xml:space="preserve">retim tesislerinin dengeleme birimi ve/veya yan hizmet birimi olarak kabul edilebilmeleri için </w:t>
      </w:r>
      <w:r w:rsidR="009F3B3C" w:rsidRPr="0022251E">
        <w:rPr>
          <w:rFonts w:eastAsia="Times New Roman"/>
          <w:lang w:eastAsia="tr-TR"/>
        </w:rPr>
        <w:t>TEİAŞ</w:t>
      </w:r>
      <w:r w:rsidRPr="0022251E">
        <w:rPr>
          <w:rFonts w:eastAsia="Times New Roman"/>
          <w:lang w:eastAsia="tr-TR"/>
        </w:rPr>
        <w:t xml:space="preserve"> tarafından ilave kriterler belirlenebilir.</w:t>
      </w:r>
    </w:p>
    <w:p w14:paraId="64B83F3C" w14:textId="4A02F906" w:rsidR="008542E6" w:rsidRDefault="00A47C19" w:rsidP="008362C7">
      <w:pPr>
        <w:spacing w:line="240" w:lineRule="auto"/>
        <w:ind w:firstLine="567"/>
        <w:contextualSpacing/>
        <w:rPr>
          <w:rFonts w:eastAsia="Times New Roman"/>
          <w:lang w:eastAsia="tr-TR"/>
        </w:rPr>
      </w:pPr>
      <w:r>
        <w:rPr>
          <w:rFonts w:eastAsia="Times New Roman"/>
          <w:lang w:eastAsia="tr-TR"/>
        </w:rPr>
        <w:t>(6) Toplayıcı</w:t>
      </w:r>
      <w:r w:rsidR="00F725A0">
        <w:rPr>
          <w:rFonts w:eastAsia="Times New Roman"/>
          <w:lang w:eastAsia="tr-TR"/>
        </w:rPr>
        <w:t xml:space="preserve"> tarafından </w:t>
      </w:r>
      <w:r>
        <w:rPr>
          <w:rFonts w:eastAsia="Times New Roman"/>
          <w:lang w:eastAsia="tr-TR"/>
        </w:rPr>
        <w:t xml:space="preserve">talep </w:t>
      </w:r>
      <w:r w:rsidR="00F725A0">
        <w:rPr>
          <w:rFonts w:eastAsia="Times New Roman"/>
          <w:lang w:eastAsia="tr-TR"/>
        </w:rPr>
        <w:t xml:space="preserve">edilmesi halinde, </w:t>
      </w:r>
      <w:r w:rsidR="00AB473C">
        <w:rPr>
          <w:rFonts w:eastAsia="Times New Roman"/>
          <w:lang w:eastAsia="tr-TR"/>
        </w:rPr>
        <w:t xml:space="preserve">portföyünde </w:t>
      </w:r>
      <w:r w:rsidR="00F725A0">
        <w:rPr>
          <w:rFonts w:eastAsia="Times New Roman"/>
          <w:lang w:eastAsia="tr-TR"/>
        </w:rPr>
        <w:t xml:space="preserve">yer alan lisanssız elektrik üretim tesisleri, ilgili mevzuat kapsamında belirtilen koşulları sağlamak kaydıyla, </w:t>
      </w:r>
      <w:r w:rsidR="0098269C">
        <w:rPr>
          <w:rFonts w:eastAsia="Times New Roman"/>
          <w:lang w:eastAsia="tr-TR"/>
        </w:rPr>
        <w:t xml:space="preserve">bu madde kapsamında </w:t>
      </w:r>
      <w:r w:rsidRPr="0022251E">
        <w:rPr>
          <w:rFonts w:eastAsia="Times New Roman"/>
          <w:lang w:eastAsia="tr-TR"/>
        </w:rPr>
        <w:t>dengeleme birimi ve/veya yan hizmet birimi olarak kaydedi</w:t>
      </w:r>
      <w:r w:rsidR="001B237F">
        <w:rPr>
          <w:rFonts w:eastAsia="Times New Roman"/>
          <w:lang w:eastAsia="tr-TR"/>
        </w:rPr>
        <w:t>lebi</w:t>
      </w:r>
      <w:r w:rsidRPr="0022251E">
        <w:rPr>
          <w:rFonts w:eastAsia="Times New Roman"/>
          <w:lang w:eastAsia="tr-TR"/>
        </w:rPr>
        <w:t>lir</w:t>
      </w:r>
      <w:r>
        <w:rPr>
          <w:rFonts w:eastAsia="Times New Roman"/>
          <w:lang w:eastAsia="tr-TR"/>
        </w:rPr>
        <w:t>.</w:t>
      </w:r>
    </w:p>
    <w:p w14:paraId="4EB193CA" w14:textId="77777777" w:rsidR="0011727F" w:rsidRPr="001D14B5" w:rsidRDefault="0011727F" w:rsidP="008362C7">
      <w:pPr>
        <w:widowControl w:val="0"/>
        <w:spacing w:line="240" w:lineRule="auto"/>
        <w:ind w:firstLine="567"/>
        <w:rPr>
          <w:rFonts w:eastAsia="Times New Roman"/>
          <w:b/>
        </w:rPr>
      </w:pPr>
      <w:r w:rsidRPr="004632A6">
        <w:rPr>
          <w:rFonts w:eastAsia="Times New Roman"/>
          <w:b/>
        </w:rPr>
        <w:t xml:space="preserve">Toplayıcılık faaliyetinde </w:t>
      </w:r>
      <w:r>
        <w:rPr>
          <w:rFonts w:eastAsia="Times New Roman"/>
          <w:b/>
        </w:rPr>
        <w:t>portföy</w:t>
      </w:r>
      <w:r w:rsidRPr="004632A6">
        <w:rPr>
          <w:rFonts w:eastAsia="Times New Roman"/>
          <w:b/>
        </w:rPr>
        <w:t xml:space="preserve"> </w:t>
      </w:r>
      <w:r>
        <w:rPr>
          <w:rFonts w:eastAsia="Times New Roman"/>
          <w:b/>
        </w:rPr>
        <w:t>limitleri</w:t>
      </w:r>
    </w:p>
    <w:p w14:paraId="0D7F7F42" w14:textId="4AED06EE" w:rsidR="0011727F" w:rsidRPr="004A702D" w:rsidRDefault="0011727F" w:rsidP="008362C7">
      <w:pPr>
        <w:widowControl w:val="0"/>
        <w:spacing w:line="240" w:lineRule="auto"/>
        <w:ind w:firstLine="567"/>
        <w:rPr>
          <w:rFonts w:eastAsia="Times New Roman"/>
        </w:rPr>
      </w:pPr>
      <w:r w:rsidRPr="001D14B5">
        <w:rPr>
          <w:rFonts w:eastAsia="Times New Roman"/>
          <w:b/>
        </w:rPr>
        <w:t xml:space="preserve">MADDE </w:t>
      </w:r>
      <w:r>
        <w:rPr>
          <w:rFonts w:eastAsia="Times New Roman"/>
          <w:b/>
        </w:rPr>
        <w:t>10</w:t>
      </w:r>
      <w:r w:rsidRPr="001D14B5">
        <w:rPr>
          <w:rFonts w:eastAsia="Times New Roman"/>
          <w:b/>
        </w:rPr>
        <w:t xml:space="preserve"> –</w:t>
      </w:r>
      <w:r w:rsidRPr="001D14B5">
        <w:rPr>
          <w:rFonts w:eastAsia="Times New Roman"/>
        </w:rPr>
        <w:t xml:space="preserve"> </w:t>
      </w:r>
      <w:r w:rsidRPr="004A702D">
        <w:rPr>
          <w:rFonts w:eastAsia="Times New Roman"/>
        </w:rPr>
        <w:t xml:space="preserve">(1) Toplayıcı portföyünde </w:t>
      </w:r>
      <w:r>
        <w:rPr>
          <w:rFonts w:eastAsia="Times New Roman"/>
        </w:rPr>
        <w:t>elektrik üretim tesis</w:t>
      </w:r>
      <w:r w:rsidRPr="004A702D">
        <w:rPr>
          <w:rFonts w:eastAsia="Times New Roman"/>
        </w:rPr>
        <w:t xml:space="preserve">leri yer alması halinde, lisanslı ve lisanssız </w:t>
      </w:r>
      <w:r>
        <w:rPr>
          <w:rFonts w:eastAsia="Times New Roman"/>
        </w:rPr>
        <w:t>elektrik üretim tesis</w:t>
      </w:r>
      <w:r w:rsidRPr="004A702D">
        <w:rPr>
          <w:rFonts w:eastAsia="Times New Roman"/>
        </w:rPr>
        <w:t xml:space="preserve">lerinin </w:t>
      </w:r>
      <w:r>
        <w:rPr>
          <w:rFonts w:eastAsia="Times New Roman"/>
        </w:rPr>
        <w:t xml:space="preserve">işletmedeki </w:t>
      </w:r>
      <w:r w:rsidR="00AB0A5D" w:rsidRPr="004A702D">
        <w:rPr>
          <w:rFonts w:eastAsia="Times New Roman"/>
        </w:rPr>
        <w:t>toplam</w:t>
      </w:r>
      <w:r w:rsidR="00AB0A5D">
        <w:rPr>
          <w:rFonts w:eastAsia="Times New Roman"/>
        </w:rPr>
        <w:t xml:space="preserve"> </w:t>
      </w:r>
      <w:r>
        <w:rPr>
          <w:rFonts w:eastAsia="Times New Roman"/>
        </w:rPr>
        <w:t>elektriksel kurulu güc</w:t>
      </w:r>
      <w:r w:rsidRPr="004A702D">
        <w:rPr>
          <w:rFonts w:eastAsia="Times New Roman"/>
        </w:rPr>
        <w:t xml:space="preserve">ü en fazla 2.000 MW olabilir. Toplayıcı portföyünde yer alan lisanssız </w:t>
      </w:r>
      <w:r>
        <w:rPr>
          <w:rFonts w:eastAsia="Times New Roman"/>
        </w:rPr>
        <w:t>elektrik üretim tesis</w:t>
      </w:r>
      <w:r w:rsidRPr="004A702D">
        <w:rPr>
          <w:rFonts w:eastAsia="Times New Roman"/>
        </w:rPr>
        <w:t xml:space="preserve">lerinin </w:t>
      </w:r>
      <w:r w:rsidR="00BD7328" w:rsidRPr="00003672">
        <w:rPr>
          <w:rFonts w:eastAsia="Times New Roman"/>
        </w:rPr>
        <w:t xml:space="preserve">işletmedeki </w:t>
      </w:r>
      <w:r w:rsidR="00AB0A5D" w:rsidRPr="00003672">
        <w:rPr>
          <w:rFonts w:eastAsia="Times New Roman"/>
        </w:rPr>
        <w:t xml:space="preserve">toplam </w:t>
      </w:r>
      <w:r w:rsidR="00BD7328" w:rsidRPr="00003672">
        <w:rPr>
          <w:rFonts w:eastAsia="Times New Roman"/>
        </w:rPr>
        <w:t>elektriksel kurulu gücünün</w:t>
      </w:r>
      <w:r w:rsidR="00BD7328">
        <w:rPr>
          <w:rFonts w:eastAsia="Times New Roman"/>
        </w:rPr>
        <w:t xml:space="preserve"> </w:t>
      </w:r>
      <w:r w:rsidRPr="004A702D">
        <w:rPr>
          <w:rFonts w:eastAsia="Times New Roman"/>
        </w:rPr>
        <w:t>söz konusu üst sınır içerisindeki payı 500 MW’ı geçemez.</w:t>
      </w:r>
    </w:p>
    <w:p w14:paraId="6F41B667" w14:textId="78E966D8" w:rsidR="0011727F" w:rsidRPr="004A702D" w:rsidRDefault="0011727F" w:rsidP="008362C7">
      <w:pPr>
        <w:widowControl w:val="0"/>
        <w:spacing w:line="240" w:lineRule="auto"/>
        <w:ind w:firstLine="567"/>
        <w:rPr>
          <w:rFonts w:eastAsia="Times New Roman"/>
        </w:rPr>
      </w:pPr>
      <w:r w:rsidRPr="004A702D">
        <w:rPr>
          <w:rFonts w:eastAsia="Times New Roman"/>
        </w:rPr>
        <w:t xml:space="preserve">(2) Lisanslı </w:t>
      </w:r>
      <w:r>
        <w:rPr>
          <w:rFonts w:eastAsia="Times New Roman"/>
        </w:rPr>
        <w:t>elektrik üretim tesis</w:t>
      </w:r>
      <w:r w:rsidRPr="004A702D">
        <w:rPr>
          <w:rFonts w:eastAsia="Times New Roman"/>
        </w:rPr>
        <w:t xml:space="preserve">lerinin, herhangi bir fatura dönemi içerisinde toplam işletmedeki </w:t>
      </w:r>
      <w:r w:rsidR="00BD7328">
        <w:rPr>
          <w:rFonts w:eastAsia="Times New Roman"/>
        </w:rPr>
        <w:t>e</w:t>
      </w:r>
      <w:r w:rsidR="00B84031">
        <w:rPr>
          <w:rFonts w:eastAsia="Times New Roman"/>
        </w:rPr>
        <w:t>lektriksel kurulu gücü</w:t>
      </w:r>
      <w:r w:rsidRPr="004A702D">
        <w:rPr>
          <w:rFonts w:eastAsia="Times New Roman"/>
        </w:rPr>
        <w:t xml:space="preserve"> 2000 MW sınırını aşması halinde; takip eden fatura dönemi içerisinde</w:t>
      </w:r>
      <w:r>
        <w:rPr>
          <w:rFonts w:eastAsia="Times New Roman"/>
        </w:rPr>
        <w:t xml:space="preserve"> </w:t>
      </w:r>
      <w:r w:rsidRPr="004A702D">
        <w:rPr>
          <w:rFonts w:eastAsia="Times New Roman"/>
        </w:rPr>
        <w:t xml:space="preserve">bir sonraki fatura döneminden itibaren geçerli olacak şekilde, belirlenen sınır sağlanana kadar toplayıcı tarafından, lisanslı </w:t>
      </w:r>
      <w:r>
        <w:rPr>
          <w:rFonts w:eastAsia="Times New Roman"/>
        </w:rPr>
        <w:t>elektrik üretim tesis</w:t>
      </w:r>
      <w:r w:rsidRPr="004A702D">
        <w:rPr>
          <w:rFonts w:eastAsia="Times New Roman"/>
        </w:rPr>
        <w:t xml:space="preserve">leri portföyden çıkarılır. </w:t>
      </w:r>
      <w:r w:rsidR="00AB473C">
        <w:rPr>
          <w:rFonts w:eastAsia="Times New Roman"/>
        </w:rPr>
        <w:t>Toplayıcı tarafından s</w:t>
      </w:r>
      <w:r w:rsidRPr="004A702D">
        <w:rPr>
          <w:rFonts w:eastAsia="Times New Roman"/>
        </w:rPr>
        <w:t xml:space="preserve">öz konusu işlemin </w:t>
      </w:r>
      <w:r w:rsidR="00AB473C">
        <w:rPr>
          <w:rFonts w:eastAsia="Times New Roman"/>
        </w:rPr>
        <w:t xml:space="preserve">belirlenen süre içerisinde </w:t>
      </w:r>
      <w:r w:rsidR="00464459">
        <w:rPr>
          <w:rFonts w:eastAsia="Times New Roman"/>
        </w:rPr>
        <w:t xml:space="preserve">yapılmaması </w:t>
      </w:r>
      <w:r w:rsidRPr="004A702D">
        <w:rPr>
          <w:rFonts w:eastAsia="Times New Roman"/>
        </w:rPr>
        <w:t>halinde</w:t>
      </w:r>
      <w:r>
        <w:rPr>
          <w:rFonts w:eastAsia="Times New Roman"/>
        </w:rPr>
        <w:t>,</w:t>
      </w:r>
      <w:r w:rsidRPr="004A702D">
        <w:rPr>
          <w:rFonts w:eastAsia="Times New Roman"/>
        </w:rPr>
        <w:t xml:space="preserve"> </w:t>
      </w:r>
      <w:r>
        <w:rPr>
          <w:rFonts w:eastAsia="Times New Roman"/>
        </w:rPr>
        <w:t>P</w:t>
      </w:r>
      <w:r w:rsidRPr="004A702D">
        <w:rPr>
          <w:rFonts w:eastAsia="Times New Roman"/>
        </w:rPr>
        <w:t xml:space="preserve">iyasa </w:t>
      </w:r>
      <w:r>
        <w:rPr>
          <w:rFonts w:eastAsia="Times New Roman"/>
        </w:rPr>
        <w:t>İ</w:t>
      </w:r>
      <w:r w:rsidRPr="004A702D">
        <w:rPr>
          <w:rFonts w:eastAsia="Times New Roman"/>
        </w:rPr>
        <w:t xml:space="preserve">şletmecisi tarafından toplayıcı </w:t>
      </w:r>
      <w:r w:rsidRPr="00C0528F">
        <w:rPr>
          <w:rFonts w:eastAsia="Times New Roman"/>
        </w:rPr>
        <w:t xml:space="preserve">portföyüne en son </w:t>
      </w:r>
      <w:r w:rsidR="00AB0A5D">
        <w:rPr>
          <w:rFonts w:eastAsia="Times New Roman"/>
        </w:rPr>
        <w:t xml:space="preserve">dahil olan </w:t>
      </w:r>
      <w:r w:rsidRPr="004A702D">
        <w:rPr>
          <w:rFonts w:eastAsia="Times New Roman"/>
        </w:rPr>
        <w:t xml:space="preserve">lisanslı </w:t>
      </w:r>
      <w:r>
        <w:rPr>
          <w:rFonts w:eastAsia="Times New Roman"/>
        </w:rPr>
        <w:t>elektrik üretim tesis</w:t>
      </w:r>
      <w:r w:rsidRPr="004A702D">
        <w:rPr>
          <w:rFonts w:eastAsia="Times New Roman"/>
        </w:rPr>
        <w:t>inden başlanara</w:t>
      </w:r>
      <w:r>
        <w:rPr>
          <w:rFonts w:eastAsia="Times New Roman"/>
        </w:rPr>
        <w:t xml:space="preserve">k </w:t>
      </w:r>
      <w:r w:rsidRPr="004A702D">
        <w:rPr>
          <w:rFonts w:eastAsia="Times New Roman"/>
        </w:rPr>
        <w:t xml:space="preserve">sınır koşulu sağlanana kadar sırasıyla portföyden çıkarma işlemi gerçekleştirilir. Portföyden çıkarılan lisanslı </w:t>
      </w:r>
      <w:r>
        <w:rPr>
          <w:rFonts w:eastAsia="Times New Roman"/>
        </w:rPr>
        <w:t>elektrik üretim tesis</w:t>
      </w:r>
      <w:r w:rsidRPr="004A702D">
        <w:rPr>
          <w:rFonts w:eastAsia="Times New Roman"/>
        </w:rPr>
        <w:t>leri, lisans sahibi piyasa katılımcı</w:t>
      </w:r>
      <w:r>
        <w:rPr>
          <w:rFonts w:eastAsia="Times New Roman"/>
        </w:rPr>
        <w:t>ları</w:t>
      </w:r>
      <w:r w:rsidRPr="004A702D">
        <w:rPr>
          <w:rFonts w:eastAsia="Times New Roman"/>
        </w:rPr>
        <w:t>nın portföyüne kaydedilir.</w:t>
      </w:r>
    </w:p>
    <w:p w14:paraId="46FF8CCC" w14:textId="77777777" w:rsidR="0011727F" w:rsidRPr="004A702D" w:rsidRDefault="0011727F" w:rsidP="008362C7">
      <w:pPr>
        <w:widowControl w:val="0"/>
        <w:spacing w:line="240" w:lineRule="auto"/>
        <w:ind w:firstLine="567"/>
        <w:rPr>
          <w:rFonts w:eastAsia="Times New Roman"/>
        </w:rPr>
      </w:pPr>
      <w:r w:rsidRPr="004A702D">
        <w:rPr>
          <w:rFonts w:eastAsia="Times New Roman"/>
        </w:rPr>
        <w:t xml:space="preserve">(3) </w:t>
      </w:r>
      <w:r w:rsidR="002954D3" w:rsidRPr="004A702D">
        <w:rPr>
          <w:rFonts w:eastAsia="Times New Roman"/>
        </w:rPr>
        <w:t xml:space="preserve">Lisanssız </w:t>
      </w:r>
      <w:r w:rsidR="002954D3">
        <w:rPr>
          <w:rFonts w:eastAsia="Times New Roman"/>
        </w:rPr>
        <w:t>elektrik üretim tesis</w:t>
      </w:r>
      <w:r w:rsidR="002954D3" w:rsidRPr="004A702D">
        <w:rPr>
          <w:rFonts w:eastAsia="Times New Roman"/>
        </w:rPr>
        <w:t xml:space="preserve">lerinin, herhangi bir fatura dönemi içerisinde </w:t>
      </w:r>
      <w:r w:rsidR="002954D3">
        <w:rPr>
          <w:rFonts w:eastAsia="Times New Roman"/>
        </w:rPr>
        <w:t>işletmedeki elektriksel kurulu güc</w:t>
      </w:r>
      <w:r w:rsidR="002954D3" w:rsidRPr="004A702D">
        <w:rPr>
          <w:rFonts w:eastAsia="Times New Roman"/>
        </w:rPr>
        <w:t>ünün 500 MW’ı aşması halinde; takip eden fatura dönemi içerisinde</w:t>
      </w:r>
      <w:r w:rsidR="002954D3">
        <w:rPr>
          <w:rFonts w:eastAsia="Times New Roman"/>
        </w:rPr>
        <w:t xml:space="preserve"> </w:t>
      </w:r>
      <w:r w:rsidR="002954D3" w:rsidRPr="004A702D">
        <w:rPr>
          <w:rFonts w:eastAsia="Times New Roman"/>
        </w:rPr>
        <w:t xml:space="preserve">bir sonraki fatura döneminden itibaren geçerli olacak şekilde, belirlenen sınır sağlanana kadar toplayıcı tarafından, lisanssız </w:t>
      </w:r>
      <w:r w:rsidR="002954D3">
        <w:rPr>
          <w:rFonts w:eastAsia="Times New Roman"/>
        </w:rPr>
        <w:t>elektrik üretim tesis</w:t>
      </w:r>
      <w:r w:rsidR="002954D3" w:rsidRPr="004A702D">
        <w:rPr>
          <w:rFonts w:eastAsia="Times New Roman"/>
        </w:rPr>
        <w:t>leri portföyden çıkarılır</w:t>
      </w:r>
      <w:r w:rsidR="002954D3">
        <w:rPr>
          <w:rFonts w:eastAsia="Times New Roman"/>
        </w:rPr>
        <w:t xml:space="preserve"> ve değişiklik hakkında şebeke işletmecisine bilgi verilir</w:t>
      </w:r>
      <w:r w:rsidR="002954D3" w:rsidRPr="004A702D">
        <w:rPr>
          <w:rFonts w:eastAsia="Times New Roman"/>
        </w:rPr>
        <w:t>. Toplayıcı tarafından söz konusu işlemin belirlenen süre içerisinde yapılmaması halinde</w:t>
      </w:r>
      <w:r w:rsidR="002954D3">
        <w:rPr>
          <w:rFonts w:eastAsia="Times New Roman"/>
        </w:rPr>
        <w:t>,</w:t>
      </w:r>
      <w:r w:rsidR="002954D3" w:rsidRPr="004A702D">
        <w:rPr>
          <w:rFonts w:eastAsia="Times New Roman"/>
        </w:rPr>
        <w:t xml:space="preserve"> </w:t>
      </w:r>
      <w:r w:rsidR="002954D3" w:rsidRPr="004616E4">
        <w:rPr>
          <w:rFonts w:eastAsia="Times New Roman"/>
        </w:rPr>
        <w:t xml:space="preserve">Piyasa İşletmecisi tarafından son güncellemeyi yapan şebeke işletmecisine, aşım miktarından az olmayacak şekilde ilgili portföyden lisanssız </w:t>
      </w:r>
      <w:r w:rsidR="002954D3" w:rsidRPr="004616E4">
        <w:rPr>
          <w:rFonts w:eastAsia="Times New Roman"/>
        </w:rPr>
        <w:lastRenderedPageBreak/>
        <w:t xml:space="preserve">üretim tesisinin çıkarılması için bildirim yapılır. İlgili şebeke işletmecisi bildirimi müteakip </w:t>
      </w:r>
      <w:r w:rsidR="00CF7955">
        <w:rPr>
          <w:rFonts w:eastAsia="Times New Roman"/>
        </w:rPr>
        <w:t xml:space="preserve">üç iş günü içerisinde, </w:t>
      </w:r>
      <w:r w:rsidR="002954D3" w:rsidRPr="004616E4">
        <w:rPr>
          <w:rFonts w:eastAsia="Times New Roman"/>
        </w:rPr>
        <w:t>aşımı takip eden ikinci fatura döneminden itibaren geçerli olacak şekilde, portföy azaltım işlemini gerçekleştirerek güncel verileri PYS üzerinden Piyasa İşletmecisine bildirir.</w:t>
      </w:r>
    </w:p>
    <w:p w14:paraId="54C93FDB" w14:textId="2F2B0ECA" w:rsidR="0011727F" w:rsidRPr="004A702D" w:rsidRDefault="0011727F" w:rsidP="008362C7">
      <w:pPr>
        <w:widowControl w:val="0"/>
        <w:spacing w:line="240" w:lineRule="auto"/>
        <w:ind w:firstLine="567"/>
        <w:rPr>
          <w:rFonts w:eastAsia="Times New Roman"/>
        </w:rPr>
      </w:pPr>
      <w:r w:rsidRPr="004A702D">
        <w:rPr>
          <w:rFonts w:eastAsia="Times New Roman"/>
        </w:rPr>
        <w:t xml:space="preserve">(4) Herhangi bir fatura dönemi içerisinde lisanslı ve lisanssız </w:t>
      </w:r>
      <w:r>
        <w:rPr>
          <w:rFonts w:eastAsia="Times New Roman"/>
        </w:rPr>
        <w:t>elektrik üretim tesis</w:t>
      </w:r>
      <w:r w:rsidRPr="004A702D">
        <w:rPr>
          <w:rFonts w:eastAsia="Times New Roman"/>
        </w:rPr>
        <w:t xml:space="preserve">lerinin toplam </w:t>
      </w:r>
      <w:r>
        <w:rPr>
          <w:rFonts w:eastAsia="Times New Roman"/>
        </w:rPr>
        <w:t>işletmedeki elektriksel kurulu güc</w:t>
      </w:r>
      <w:r w:rsidRPr="004A702D">
        <w:rPr>
          <w:rFonts w:eastAsia="Times New Roman"/>
        </w:rPr>
        <w:t>ünün 2000 MW’ı aşması halinde; takip eden fatura dönemi içerisinde</w:t>
      </w:r>
      <w:r>
        <w:rPr>
          <w:rFonts w:eastAsia="Times New Roman"/>
        </w:rPr>
        <w:t xml:space="preserve"> </w:t>
      </w:r>
      <w:r w:rsidRPr="004A702D">
        <w:rPr>
          <w:rFonts w:eastAsia="Times New Roman"/>
        </w:rPr>
        <w:t xml:space="preserve">bir sonraki fatura döneminden itibaren geçerli olacak şekilde, belirlenen sınır sağlanana kadar toplayıcı tarafından, lisanslı ve/veya lisanssız </w:t>
      </w:r>
      <w:r>
        <w:rPr>
          <w:rFonts w:eastAsia="Times New Roman"/>
        </w:rPr>
        <w:t>elektrik üretim tesis</w:t>
      </w:r>
      <w:r w:rsidRPr="004A702D">
        <w:rPr>
          <w:rFonts w:eastAsia="Times New Roman"/>
        </w:rPr>
        <w:t xml:space="preserve">leri portföyden çıkarılır. Toplayıcı tarafından söz konusu işlemin belirlenen süre içerisinde yapılmaması halinde piyasa işletmecisi tarafından, toplayıcı portföyüne en son </w:t>
      </w:r>
      <w:r w:rsidR="00AB473C" w:rsidRPr="0034630E">
        <w:rPr>
          <w:rFonts w:eastAsia="Times New Roman"/>
        </w:rPr>
        <w:t>dahil olan</w:t>
      </w:r>
      <w:r w:rsidR="00AB473C">
        <w:rPr>
          <w:rFonts w:eastAsia="Times New Roman"/>
        </w:rPr>
        <w:t xml:space="preserve"> </w:t>
      </w:r>
      <w:r w:rsidRPr="004A702D">
        <w:rPr>
          <w:rFonts w:eastAsia="Times New Roman"/>
        </w:rPr>
        <w:t xml:space="preserve">lisanslı </w:t>
      </w:r>
      <w:r>
        <w:rPr>
          <w:rFonts w:eastAsia="Times New Roman"/>
        </w:rPr>
        <w:t>elektrik üretim tesis</w:t>
      </w:r>
      <w:r w:rsidRPr="004A702D">
        <w:rPr>
          <w:rFonts w:eastAsia="Times New Roman"/>
        </w:rPr>
        <w:t xml:space="preserve">inden başlanarak sırasıyla sınır koşulu sağlanana kadar lisanslı </w:t>
      </w:r>
      <w:r w:rsidR="00A44B96">
        <w:rPr>
          <w:rFonts w:eastAsia="Times New Roman"/>
        </w:rPr>
        <w:t>elektrik</w:t>
      </w:r>
      <w:r>
        <w:rPr>
          <w:rFonts w:eastAsia="Times New Roman"/>
        </w:rPr>
        <w:t xml:space="preserve"> üretim tesis</w:t>
      </w:r>
      <w:r w:rsidRPr="004A702D">
        <w:rPr>
          <w:rFonts w:eastAsia="Times New Roman"/>
        </w:rPr>
        <w:t xml:space="preserve">lerinin portföyden çıkarma işlemi gerçekleştirilir. Portföyden çıkarılan lisanslı </w:t>
      </w:r>
      <w:r>
        <w:rPr>
          <w:rFonts w:eastAsia="Times New Roman"/>
        </w:rPr>
        <w:t>elektrik üretim tesis</w:t>
      </w:r>
      <w:r w:rsidRPr="004A702D">
        <w:rPr>
          <w:rFonts w:eastAsia="Times New Roman"/>
        </w:rPr>
        <w:t>leri, lisans sahibi piyasa katılımcı</w:t>
      </w:r>
      <w:r>
        <w:rPr>
          <w:rFonts w:eastAsia="Times New Roman"/>
        </w:rPr>
        <w:t>ları</w:t>
      </w:r>
      <w:r w:rsidRPr="004A702D">
        <w:rPr>
          <w:rFonts w:eastAsia="Times New Roman"/>
        </w:rPr>
        <w:t>nın portföyüne kaydedilir.</w:t>
      </w:r>
    </w:p>
    <w:p w14:paraId="47A394EB" w14:textId="77777777" w:rsidR="0011727F" w:rsidRDefault="0011727F" w:rsidP="008362C7">
      <w:pPr>
        <w:widowControl w:val="0"/>
        <w:spacing w:line="240" w:lineRule="auto"/>
        <w:ind w:firstLine="567"/>
        <w:rPr>
          <w:rFonts w:eastAsia="Times New Roman"/>
        </w:rPr>
      </w:pPr>
      <w:r w:rsidRPr="004A702D">
        <w:rPr>
          <w:rFonts w:eastAsia="Times New Roman"/>
        </w:rPr>
        <w:t xml:space="preserve">(5) Toplayıcının portföyünde yer alan lisanslı </w:t>
      </w:r>
      <w:r>
        <w:rPr>
          <w:rFonts w:eastAsia="Times New Roman"/>
        </w:rPr>
        <w:t>elektrik üretim tesis</w:t>
      </w:r>
      <w:r w:rsidRPr="004A702D">
        <w:rPr>
          <w:rFonts w:eastAsia="Times New Roman"/>
        </w:rPr>
        <w:t xml:space="preserve">inin 8 inci maddenin ikinci fıkrasında yer alan elektriksel kurulu güç sınırını aşması halinde, ilgili </w:t>
      </w:r>
      <w:r>
        <w:rPr>
          <w:rFonts w:eastAsia="Times New Roman"/>
        </w:rPr>
        <w:t>elektrik üretim tesis</w:t>
      </w:r>
      <w:r w:rsidRPr="004A702D">
        <w:rPr>
          <w:rFonts w:eastAsia="Times New Roman"/>
        </w:rPr>
        <w:t xml:space="preserve">i bir sonraki fatura döneminden itibaren geçerli olacak şekilde portföyden çıkarılır. Portföyden çıkarılan lisanslı </w:t>
      </w:r>
      <w:r>
        <w:rPr>
          <w:rFonts w:eastAsia="Times New Roman"/>
        </w:rPr>
        <w:t>elektrik üretim tesis</w:t>
      </w:r>
      <w:r w:rsidRPr="004A702D">
        <w:rPr>
          <w:rFonts w:eastAsia="Times New Roman"/>
        </w:rPr>
        <w:t>leri, lisans sahibi piyasa katılımcı</w:t>
      </w:r>
      <w:r>
        <w:rPr>
          <w:rFonts w:eastAsia="Times New Roman"/>
        </w:rPr>
        <w:t>ları</w:t>
      </w:r>
      <w:r w:rsidRPr="004A702D">
        <w:rPr>
          <w:rFonts w:eastAsia="Times New Roman"/>
        </w:rPr>
        <w:t>nın portföyüne kaydedilir.</w:t>
      </w:r>
    </w:p>
    <w:p w14:paraId="6994C579" w14:textId="77777777" w:rsidR="0011727F" w:rsidRPr="0034630E" w:rsidRDefault="0011727F" w:rsidP="008362C7">
      <w:pPr>
        <w:widowControl w:val="0"/>
        <w:spacing w:line="240" w:lineRule="auto"/>
        <w:ind w:firstLine="567"/>
        <w:rPr>
          <w:rFonts w:eastAsia="Times New Roman"/>
          <w:lang w:eastAsia="tr-TR"/>
        </w:rPr>
      </w:pPr>
      <w:r w:rsidRPr="0022251E">
        <w:rPr>
          <w:rFonts w:eastAsia="Times New Roman"/>
          <w:lang w:eastAsia="tr-TR"/>
        </w:rPr>
        <w:t>(</w:t>
      </w:r>
      <w:r>
        <w:rPr>
          <w:rFonts w:eastAsia="Times New Roman"/>
          <w:lang w:eastAsia="tr-TR"/>
        </w:rPr>
        <w:t>6</w:t>
      </w:r>
      <w:r w:rsidRPr="0022251E">
        <w:rPr>
          <w:rFonts w:eastAsia="Times New Roman"/>
          <w:lang w:eastAsia="tr-TR"/>
        </w:rPr>
        <w:t xml:space="preserve">) Tüketim tesisleri için herhangi bir tüketim ve/veya </w:t>
      </w:r>
      <w:r>
        <w:rPr>
          <w:rFonts w:eastAsia="Times New Roman"/>
          <w:lang w:eastAsia="tr-TR"/>
        </w:rPr>
        <w:t>sözleşme</w:t>
      </w:r>
      <w:r w:rsidRPr="0022251E">
        <w:rPr>
          <w:rFonts w:eastAsia="Times New Roman"/>
          <w:lang w:eastAsia="tr-TR"/>
        </w:rPr>
        <w:t xml:space="preserve"> gücü limiti uygulanmaz. Ancak </w:t>
      </w:r>
      <w:r w:rsidRPr="0034630E">
        <w:rPr>
          <w:rFonts w:eastAsia="Times New Roman"/>
          <w:lang w:eastAsia="tr-TR"/>
        </w:rPr>
        <w:t>gerekmesi halinde Kurul toplayıcı portföyünde yer alan tüketim tesislerinin toplam sözleşme gücü için limit belirleyebilir.</w:t>
      </w:r>
    </w:p>
    <w:p w14:paraId="0B68A573" w14:textId="1A680686" w:rsidR="0011727F" w:rsidRDefault="0011727F" w:rsidP="008362C7">
      <w:pPr>
        <w:widowControl w:val="0"/>
        <w:spacing w:line="240" w:lineRule="auto"/>
        <w:ind w:firstLine="567"/>
        <w:rPr>
          <w:rFonts w:eastAsia="Times New Roman"/>
        </w:rPr>
      </w:pPr>
      <w:r w:rsidRPr="0034630E">
        <w:rPr>
          <w:rFonts w:eastAsia="Times New Roman"/>
        </w:rPr>
        <w:t>(7) M</w:t>
      </w:r>
      <w:r w:rsidRPr="0034630E">
        <w:rPr>
          <w:rFonts w:eastAsia="Times New Roman"/>
          <w:lang w:eastAsia="tr-TR"/>
        </w:rPr>
        <w:t xml:space="preserve">üstakil elektrik depolama tesisleri için </w:t>
      </w:r>
      <w:r w:rsidR="00E606E6" w:rsidRPr="0034630E">
        <w:rPr>
          <w:rFonts w:eastAsia="Times New Roman"/>
        </w:rPr>
        <w:t xml:space="preserve">işletmedeki </w:t>
      </w:r>
      <w:r w:rsidRPr="0034630E">
        <w:rPr>
          <w:rFonts w:eastAsia="Times New Roman"/>
        </w:rPr>
        <w:t xml:space="preserve">toplam elektriksel kurulu güç </w:t>
      </w:r>
      <w:r w:rsidRPr="0034630E">
        <w:rPr>
          <w:rFonts w:eastAsia="Times New Roman"/>
          <w:lang w:eastAsia="tr-TR"/>
        </w:rPr>
        <w:t>limiti uygulanmaz. Ancak gerekmesi halinde Kurul toplayıcı portföyünde yer alan müstakil elektrik depolama tesislerinin toplam işletmedeki elektriksel gücü için limit belirleyebilir.</w:t>
      </w:r>
    </w:p>
    <w:p w14:paraId="3B8FCB13" w14:textId="77777777" w:rsidR="008E7C19" w:rsidRPr="007F44F1" w:rsidRDefault="008E7C19" w:rsidP="008E7C19">
      <w:pPr>
        <w:spacing w:line="240" w:lineRule="auto"/>
        <w:ind w:firstLine="567"/>
        <w:contextualSpacing/>
        <w:jc w:val="center"/>
        <w:rPr>
          <w:rFonts w:eastAsia="Times New Roman"/>
          <w:b/>
          <w:sz w:val="16"/>
          <w:szCs w:val="16"/>
        </w:rPr>
      </w:pPr>
    </w:p>
    <w:p w14:paraId="166E6E4C" w14:textId="77777777" w:rsidR="00822E4B" w:rsidRPr="0022251E" w:rsidRDefault="00822E4B" w:rsidP="008E7C19">
      <w:pPr>
        <w:spacing w:line="240" w:lineRule="auto"/>
        <w:ind w:firstLine="567"/>
        <w:contextualSpacing/>
        <w:jc w:val="center"/>
        <w:rPr>
          <w:rFonts w:eastAsia="Times New Roman"/>
          <w:b/>
        </w:rPr>
      </w:pPr>
      <w:r w:rsidRPr="0022251E">
        <w:rPr>
          <w:rFonts w:eastAsia="Times New Roman"/>
          <w:b/>
        </w:rPr>
        <w:t>ÜÇÜNCÜ BÖLÜM</w:t>
      </w:r>
    </w:p>
    <w:p w14:paraId="258A1DA5" w14:textId="77777777" w:rsidR="00822E4B" w:rsidRPr="0022251E" w:rsidRDefault="00822E4B" w:rsidP="008E7C19">
      <w:pPr>
        <w:spacing w:line="240" w:lineRule="auto"/>
        <w:ind w:firstLine="567"/>
        <w:contextualSpacing/>
        <w:jc w:val="center"/>
        <w:rPr>
          <w:rFonts w:eastAsia="Times New Roman"/>
          <w:b/>
        </w:rPr>
      </w:pPr>
      <w:r w:rsidRPr="0022251E">
        <w:rPr>
          <w:rFonts w:eastAsia="Times New Roman"/>
          <w:b/>
        </w:rPr>
        <w:t>T</w:t>
      </w:r>
      <w:r w:rsidR="003B19AB" w:rsidRPr="0022251E">
        <w:rPr>
          <w:rFonts w:eastAsia="Times New Roman"/>
          <w:b/>
        </w:rPr>
        <w:t>oplayıcıların Elektrik Piyasası Faaliyetlerine İlişkin Genel Esaslar</w:t>
      </w:r>
      <w:r w:rsidRPr="0022251E">
        <w:rPr>
          <w:rFonts w:eastAsia="Times New Roman"/>
          <w:b/>
        </w:rPr>
        <w:t xml:space="preserve"> </w:t>
      </w:r>
    </w:p>
    <w:p w14:paraId="3EA01A15" w14:textId="77777777" w:rsidR="00822E4B" w:rsidRPr="007F44F1" w:rsidRDefault="00822E4B" w:rsidP="008E7C19">
      <w:pPr>
        <w:spacing w:line="240" w:lineRule="auto"/>
        <w:ind w:firstLine="567"/>
        <w:contextualSpacing/>
        <w:rPr>
          <w:rFonts w:eastAsia="Times New Roman"/>
          <w:sz w:val="16"/>
          <w:szCs w:val="16"/>
          <w:lang w:eastAsia="tr-TR"/>
        </w:rPr>
      </w:pPr>
    </w:p>
    <w:p w14:paraId="1F157AFC" w14:textId="77777777" w:rsidR="003B19AB" w:rsidRPr="0022251E" w:rsidRDefault="0087144F" w:rsidP="008362C7">
      <w:pPr>
        <w:spacing w:line="240" w:lineRule="auto"/>
        <w:ind w:firstLine="567"/>
        <w:contextualSpacing/>
        <w:rPr>
          <w:rFonts w:eastAsia="Times New Roman"/>
          <w:b/>
          <w:lang w:eastAsia="tr-TR"/>
        </w:rPr>
      </w:pPr>
      <w:r w:rsidRPr="0022251E">
        <w:rPr>
          <w:rFonts w:eastAsia="Times New Roman"/>
          <w:b/>
          <w:lang w:eastAsia="tr-TR"/>
        </w:rPr>
        <w:t xml:space="preserve">Organize </w:t>
      </w:r>
      <w:r w:rsidR="00F436B1" w:rsidRPr="0022251E">
        <w:rPr>
          <w:rFonts w:eastAsia="Times New Roman"/>
          <w:b/>
          <w:lang w:eastAsia="tr-TR"/>
        </w:rPr>
        <w:t>t</w:t>
      </w:r>
      <w:r w:rsidR="003B19AB" w:rsidRPr="0022251E">
        <w:rPr>
          <w:rFonts w:eastAsia="Times New Roman"/>
          <w:b/>
          <w:lang w:eastAsia="tr-TR"/>
        </w:rPr>
        <w:t>optan elektrik piyasası</w:t>
      </w:r>
      <w:r w:rsidRPr="0022251E">
        <w:rPr>
          <w:rFonts w:eastAsia="Times New Roman"/>
          <w:b/>
          <w:lang w:eastAsia="tr-TR"/>
        </w:rPr>
        <w:t xml:space="preserve"> ve ikili anlaşma</w:t>
      </w:r>
      <w:r w:rsidR="003B19AB" w:rsidRPr="0022251E">
        <w:rPr>
          <w:rFonts w:eastAsia="Times New Roman"/>
          <w:b/>
          <w:lang w:eastAsia="tr-TR"/>
        </w:rPr>
        <w:t xml:space="preserve"> faaliyetlerine </w:t>
      </w:r>
      <w:r w:rsidR="006D064C" w:rsidRPr="0022251E">
        <w:rPr>
          <w:rFonts w:eastAsia="Times New Roman"/>
          <w:b/>
          <w:lang w:eastAsia="tr-TR"/>
        </w:rPr>
        <w:t xml:space="preserve">katılımlarına </w:t>
      </w:r>
      <w:r w:rsidR="003B19AB" w:rsidRPr="0022251E">
        <w:rPr>
          <w:rFonts w:eastAsia="Times New Roman"/>
          <w:b/>
          <w:lang w:eastAsia="tr-TR"/>
        </w:rPr>
        <w:t>ilişkin genel esaslar</w:t>
      </w:r>
    </w:p>
    <w:p w14:paraId="161BE9D8" w14:textId="77777777" w:rsidR="00FE33D7" w:rsidRPr="0022251E" w:rsidRDefault="00BB11F9" w:rsidP="008362C7">
      <w:pPr>
        <w:widowControl w:val="0"/>
        <w:spacing w:line="240" w:lineRule="auto"/>
        <w:ind w:firstLine="567"/>
        <w:rPr>
          <w:rFonts w:eastAsia="Times New Roman"/>
          <w:lang w:eastAsia="tr-TR"/>
        </w:rPr>
      </w:pPr>
      <w:r w:rsidRPr="0022251E">
        <w:rPr>
          <w:rFonts w:eastAsia="Times New Roman"/>
          <w:b/>
          <w:bCs/>
          <w:lang w:eastAsia="tr-TR"/>
        </w:rPr>
        <w:t xml:space="preserve">MADDE </w:t>
      </w:r>
      <w:r w:rsidR="00A44B96" w:rsidRPr="0022251E">
        <w:rPr>
          <w:rFonts w:eastAsia="Times New Roman"/>
          <w:b/>
          <w:bCs/>
          <w:lang w:eastAsia="tr-TR"/>
        </w:rPr>
        <w:t>1</w:t>
      </w:r>
      <w:r w:rsidR="00A44B96">
        <w:rPr>
          <w:rFonts w:eastAsia="Times New Roman"/>
          <w:b/>
          <w:bCs/>
          <w:lang w:eastAsia="tr-TR"/>
        </w:rPr>
        <w:t>1</w:t>
      </w:r>
      <w:r w:rsidR="005079F8" w:rsidRPr="0022251E">
        <w:rPr>
          <w:b/>
          <w:bCs/>
        </w:rPr>
        <w:t>-</w:t>
      </w:r>
      <w:r w:rsidR="003B19AB" w:rsidRPr="0022251E">
        <w:rPr>
          <w:rFonts w:eastAsia="Times New Roman"/>
          <w:b/>
          <w:bCs/>
          <w:lang w:eastAsia="tr-TR"/>
        </w:rPr>
        <w:t xml:space="preserve"> </w:t>
      </w:r>
      <w:r w:rsidR="003B19AB" w:rsidRPr="0022251E">
        <w:rPr>
          <w:rFonts w:eastAsia="Times New Roman"/>
          <w:lang w:eastAsia="tr-TR"/>
        </w:rPr>
        <w:t>(1</w:t>
      </w:r>
      <w:r w:rsidR="00E863D1" w:rsidRPr="0022251E">
        <w:rPr>
          <w:rFonts w:eastAsia="Times New Roman"/>
          <w:lang w:eastAsia="tr-TR"/>
        </w:rPr>
        <w:t xml:space="preserve">) </w:t>
      </w:r>
      <w:r w:rsidR="006D064C" w:rsidRPr="0022251E">
        <w:rPr>
          <w:rFonts w:eastAsia="Times New Roman"/>
          <w:lang w:eastAsia="tr-TR"/>
        </w:rPr>
        <w:t>Toplayıcı,</w:t>
      </w:r>
      <w:r w:rsidR="0087144F" w:rsidRPr="0022251E">
        <w:rPr>
          <w:rFonts w:eastAsia="Times New Roman"/>
          <w:lang w:eastAsia="tr-TR"/>
        </w:rPr>
        <w:t xml:space="preserve"> ilgili mevzuat kapsamında</w:t>
      </w:r>
      <w:r w:rsidR="006D064C" w:rsidRPr="0022251E">
        <w:rPr>
          <w:rFonts w:eastAsia="Times New Roman"/>
          <w:lang w:eastAsia="tr-TR"/>
        </w:rPr>
        <w:t xml:space="preserve"> </w:t>
      </w:r>
      <w:r w:rsidR="0087144F" w:rsidRPr="0022251E">
        <w:rPr>
          <w:rFonts w:eastAsia="Times New Roman"/>
          <w:lang w:eastAsia="tr-TR"/>
        </w:rPr>
        <w:t xml:space="preserve">organize </w:t>
      </w:r>
      <w:r w:rsidR="00DA0CEB" w:rsidRPr="0022251E">
        <w:rPr>
          <w:rFonts w:eastAsia="Times New Roman"/>
          <w:lang w:eastAsia="tr-TR"/>
        </w:rPr>
        <w:t>toptan elektrik piyasa</w:t>
      </w:r>
      <w:r w:rsidR="00865532" w:rsidRPr="0022251E">
        <w:rPr>
          <w:rFonts w:eastAsia="Times New Roman"/>
          <w:lang w:eastAsia="tr-TR"/>
        </w:rPr>
        <w:t>lar</w:t>
      </w:r>
      <w:r w:rsidR="00DA0CEB" w:rsidRPr="0022251E">
        <w:rPr>
          <w:rFonts w:eastAsia="Times New Roman"/>
          <w:lang w:eastAsia="tr-TR"/>
        </w:rPr>
        <w:t>ı</w:t>
      </w:r>
      <w:r w:rsidR="0087144F" w:rsidRPr="0022251E">
        <w:rPr>
          <w:rFonts w:eastAsia="Times New Roman"/>
          <w:lang w:eastAsia="tr-TR"/>
        </w:rPr>
        <w:t xml:space="preserve">nda faaliyette bulunabilir. </w:t>
      </w:r>
    </w:p>
    <w:p w14:paraId="47E6C435" w14:textId="77777777" w:rsidR="00901AD8" w:rsidRPr="0022251E" w:rsidRDefault="00073D65" w:rsidP="008362C7">
      <w:pPr>
        <w:widowControl w:val="0"/>
        <w:spacing w:line="240" w:lineRule="auto"/>
        <w:ind w:firstLine="567"/>
        <w:rPr>
          <w:rFonts w:eastAsia="Times New Roman"/>
          <w:lang w:eastAsia="tr-TR"/>
        </w:rPr>
      </w:pPr>
      <w:r w:rsidRPr="0022251E">
        <w:rPr>
          <w:rFonts w:eastAsia="Times New Roman"/>
          <w:lang w:eastAsia="tr-TR"/>
        </w:rPr>
        <w:t>(2</w:t>
      </w:r>
      <w:r w:rsidR="00901AD8" w:rsidRPr="0022251E">
        <w:rPr>
          <w:rFonts w:eastAsia="Times New Roman"/>
          <w:lang w:eastAsia="tr-TR"/>
        </w:rPr>
        <w:t xml:space="preserve">) </w:t>
      </w:r>
      <w:r w:rsidR="00D90E28" w:rsidRPr="0022251E">
        <w:rPr>
          <w:rFonts w:eastAsia="Times New Roman"/>
          <w:lang w:eastAsia="tr-TR"/>
        </w:rPr>
        <w:t>Toplayıcı</w:t>
      </w:r>
      <w:r w:rsidR="00D90E28" w:rsidRPr="00003672">
        <w:rPr>
          <w:rFonts w:eastAsia="Times New Roman"/>
          <w:sz w:val="28"/>
          <w:lang w:eastAsia="tr-TR"/>
        </w:rPr>
        <w:t>;</w:t>
      </w:r>
      <w:r w:rsidR="007D5A1E" w:rsidRPr="00003672">
        <w:rPr>
          <w:rFonts w:eastAsia="Times New Roman"/>
          <w:sz w:val="28"/>
          <w:lang w:eastAsia="tr-TR"/>
        </w:rPr>
        <w:t xml:space="preserve"> </w:t>
      </w:r>
      <w:r w:rsidR="00D90E28" w:rsidRPr="0022251E">
        <w:rPr>
          <w:rFonts w:eastAsia="Times New Roman"/>
          <w:lang w:eastAsia="tr-TR"/>
        </w:rPr>
        <w:t>ilgili mevzuat hükümleri çerçevesinde</w:t>
      </w:r>
      <w:r w:rsidR="00A85F05">
        <w:rPr>
          <w:rFonts w:eastAsia="Times New Roman"/>
          <w:lang w:eastAsia="tr-TR"/>
        </w:rPr>
        <w:t xml:space="preserve"> portföyünü dengelemek amacıyla</w:t>
      </w:r>
      <w:r w:rsidR="00D90E28" w:rsidRPr="0022251E">
        <w:rPr>
          <w:rFonts w:eastAsia="Times New Roman"/>
          <w:lang w:eastAsia="tr-TR"/>
        </w:rPr>
        <w:t xml:space="preserve"> i</w:t>
      </w:r>
      <w:r w:rsidR="0087144F" w:rsidRPr="0022251E">
        <w:rPr>
          <w:rFonts w:eastAsia="Times New Roman"/>
          <w:lang w:eastAsia="tr-TR"/>
        </w:rPr>
        <w:t>kili anlaşm</w:t>
      </w:r>
      <w:r w:rsidR="00D90E28" w:rsidRPr="0022251E">
        <w:rPr>
          <w:rFonts w:eastAsia="Times New Roman"/>
          <w:lang w:eastAsia="tr-TR"/>
        </w:rPr>
        <w:t>a imzala</w:t>
      </w:r>
      <w:r w:rsidR="00A85F05">
        <w:rPr>
          <w:rFonts w:eastAsia="Times New Roman"/>
          <w:lang w:eastAsia="tr-TR"/>
        </w:rPr>
        <w:t>yabilir.</w:t>
      </w:r>
    </w:p>
    <w:p w14:paraId="7B01FCB1" w14:textId="77777777" w:rsidR="00073D65" w:rsidRPr="0022251E" w:rsidRDefault="00073D65" w:rsidP="008362C7">
      <w:pPr>
        <w:widowControl w:val="0"/>
        <w:spacing w:line="240" w:lineRule="auto"/>
        <w:ind w:firstLine="567"/>
        <w:rPr>
          <w:rFonts w:eastAsia="Times New Roman"/>
          <w:lang w:eastAsia="tr-TR"/>
        </w:rPr>
      </w:pPr>
      <w:r w:rsidRPr="0022251E">
        <w:rPr>
          <w:rFonts w:eastAsia="Times New Roman"/>
          <w:lang w:eastAsia="tr-TR"/>
        </w:rPr>
        <w:t xml:space="preserve">(3) Toplayıcı; </w:t>
      </w:r>
      <w:r w:rsidR="00484D52" w:rsidRPr="0022251E">
        <w:rPr>
          <w:rFonts w:eastAsia="Times New Roman"/>
          <w:lang w:eastAsia="tr-TR"/>
        </w:rPr>
        <w:t xml:space="preserve">ilgili mevzuat hükümleri </w:t>
      </w:r>
      <w:r w:rsidRPr="0022251E">
        <w:rPr>
          <w:rFonts w:eastAsia="Times New Roman"/>
          <w:lang w:eastAsia="tr-TR"/>
        </w:rPr>
        <w:t xml:space="preserve">çerçevesinde, </w:t>
      </w:r>
      <w:r w:rsidR="00A85F05">
        <w:rPr>
          <w:rFonts w:eastAsia="Times New Roman"/>
          <w:lang w:eastAsia="tr-TR"/>
        </w:rPr>
        <w:t xml:space="preserve">portföyünün </w:t>
      </w:r>
      <w:r w:rsidRPr="0022251E">
        <w:rPr>
          <w:rFonts w:eastAsia="Times New Roman"/>
          <w:lang w:eastAsia="tr-TR"/>
        </w:rPr>
        <w:t>dengelenmesi ile dengeleme mekanizması ve uzlaştırmaya katılımları sonucu oluşan alacak ve borçları</w:t>
      </w:r>
      <w:r w:rsidR="00C468B3" w:rsidRPr="0022251E">
        <w:rPr>
          <w:rFonts w:eastAsia="Times New Roman"/>
          <w:lang w:eastAsia="tr-TR"/>
        </w:rPr>
        <w:t>nın mali açıdan uzlaştırılması ile diğer hususlara</w:t>
      </w:r>
      <w:r w:rsidRPr="0022251E">
        <w:rPr>
          <w:rFonts w:eastAsia="Times New Roman"/>
          <w:lang w:eastAsia="tr-TR"/>
        </w:rPr>
        <w:t xml:space="preserve"> ilişkin hükümlere uymakla yükümlüdür.</w:t>
      </w:r>
    </w:p>
    <w:p w14:paraId="65D5525D" w14:textId="77777777" w:rsidR="009E2052" w:rsidRPr="0022251E" w:rsidRDefault="009E2052" w:rsidP="008362C7">
      <w:pPr>
        <w:spacing w:line="240" w:lineRule="auto"/>
        <w:ind w:firstLine="567"/>
        <w:contextualSpacing/>
        <w:rPr>
          <w:rFonts w:eastAsia="Times New Roman"/>
          <w:b/>
          <w:lang w:eastAsia="tr-TR"/>
        </w:rPr>
      </w:pPr>
      <w:r w:rsidRPr="0022251E">
        <w:rPr>
          <w:rFonts w:eastAsia="Times New Roman"/>
          <w:b/>
          <w:lang w:eastAsia="tr-TR"/>
        </w:rPr>
        <w:t>Yan hizmetlere</w:t>
      </w:r>
      <w:r w:rsidR="004A0D5F" w:rsidRPr="0022251E">
        <w:rPr>
          <w:rFonts w:eastAsia="Times New Roman"/>
          <w:b/>
          <w:lang w:eastAsia="tr-TR"/>
        </w:rPr>
        <w:t xml:space="preserve"> </w:t>
      </w:r>
      <w:r w:rsidRPr="0022251E">
        <w:rPr>
          <w:rFonts w:eastAsia="Times New Roman"/>
          <w:b/>
          <w:lang w:eastAsia="tr-TR"/>
        </w:rPr>
        <w:t>katılımlarına ilişkin genel esaslar</w:t>
      </w:r>
    </w:p>
    <w:p w14:paraId="43C5B052" w14:textId="77777777" w:rsidR="009E2052" w:rsidRPr="0022251E" w:rsidRDefault="007938AF" w:rsidP="008362C7">
      <w:pPr>
        <w:widowControl w:val="0"/>
        <w:spacing w:line="240" w:lineRule="auto"/>
        <w:ind w:firstLine="567"/>
        <w:rPr>
          <w:rFonts w:eastAsia="Times New Roman"/>
          <w:lang w:eastAsia="tr-TR"/>
        </w:rPr>
      </w:pPr>
      <w:r w:rsidRPr="0022251E">
        <w:rPr>
          <w:rFonts w:eastAsia="Times New Roman"/>
          <w:b/>
          <w:bCs/>
          <w:lang w:eastAsia="tr-TR"/>
        </w:rPr>
        <w:t xml:space="preserve">MADDE </w:t>
      </w:r>
      <w:r w:rsidR="00A44B96" w:rsidRPr="0022251E">
        <w:rPr>
          <w:rFonts w:eastAsia="Times New Roman"/>
          <w:b/>
          <w:bCs/>
          <w:lang w:eastAsia="tr-TR"/>
        </w:rPr>
        <w:t>1</w:t>
      </w:r>
      <w:r w:rsidR="00A44B96">
        <w:rPr>
          <w:rFonts w:eastAsia="Times New Roman"/>
          <w:b/>
          <w:bCs/>
          <w:lang w:eastAsia="tr-TR"/>
        </w:rPr>
        <w:t>2</w:t>
      </w:r>
      <w:r w:rsidR="005079F8" w:rsidRPr="0022251E">
        <w:rPr>
          <w:b/>
          <w:bCs/>
        </w:rPr>
        <w:t>-</w:t>
      </w:r>
      <w:r w:rsidR="009E2052" w:rsidRPr="0022251E">
        <w:rPr>
          <w:rFonts w:eastAsia="Times New Roman"/>
          <w:b/>
          <w:bCs/>
          <w:lang w:eastAsia="tr-TR"/>
        </w:rPr>
        <w:t xml:space="preserve"> </w:t>
      </w:r>
      <w:r w:rsidR="009E2052" w:rsidRPr="0022251E">
        <w:rPr>
          <w:rFonts w:eastAsia="Times New Roman"/>
          <w:lang w:eastAsia="tr-TR"/>
        </w:rPr>
        <w:t>(1) Toplayıcı, elektrik piyasası</w:t>
      </w:r>
      <w:r w:rsidR="0088471C" w:rsidRPr="0022251E">
        <w:rPr>
          <w:rFonts w:eastAsia="Times New Roman"/>
          <w:lang w:eastAsia="tr-TR"/>
        </w:rPr>
        <w:t>nda yan hizmet</w:t>
      </w:r>
      <w:r w:rsidR="009E2052" w:rsidRPr="0022251E">
        <w:rPr>
          <w:rFonts w:eastAsia="Times New Roman"/>
          <w:lang w:eastAsia="tr-TR"/>
        </w:rPr>
        <w:t xml:space="preserve"> faaliyetinde bulunabilir.</w:t>
      </w:r>
    </w:p>
    <w:p w14:paraId="120A2145" w14:textId="06BFEA64" w:rsidR="009E2052" w:rsidRPr="0022251E" w:rsidRDefault="009E2052" w:rsidP="008362C7">
      <w:pPr>
        <w:widowControl w:val="0"/>
        <w:spacing w:line="240" w:lineRule="auto"/>
        <w:ind w:firstLine="567"/>
        <w:rPr>
          <w:rFonts w:eastAsia="Times New Roman"/>
          <w:lang w:eastAsia="tr-TR"/>
        </w:rPr>
      </w:pPr>
      <w:r w:rsidRPr="0022251E">
        <w:rPr>
          <w:rFonts w:eastAsia="Times New Roman"/>
          <w:lang w:eastAsia="tr-TR"/>
        </w:rPr>
        <w:t xml:space="preserve">(2) Toplayıcı, </w:t>
      </w:r>
      <w:r w:rsidR="007F4D9E" w:rsidRPr="0022251E">
        <w:rPr>
          <w:rFonts w:eastAsia="Times New Roman"/>
          <w:lang w:eastAsia="tr-TR"/>
        </w:rPr>
        <w:t>yan hizmetler kapsamında</w:t>
      </w:r>
      <w:r w:rsidRPr="0022251E">
        <w:rPr>
          <w:rFonts w:eastAsia="Times New Roman"/>
          <w:lang w:eastAsia="tr-TR"/>
        </w:rPr>
        <w:t xml:space="preserve"> yürütebileceği faaliyetleri </w:t>
      </w:r>
      <w:r w:rsidR="00484D52" w:rsidRPr="0022251E">
        <w:rPr>
          <w:rFonts w:eastAsia="Times New Roman"/>
          <w:lang w:eastAsia="tr-TR"/>
        </w:rPr>
        <w:t xml:space="preserve">ilgili mevzuat hükümleri </w:t>
      </w:r>
      <w:r w:rsidRPr="0022251E">
        <w:rPr>
          <w:rFonts w:eastAsia="Times New Roman"/>
          <w:lang w:eastAsia="tr-TR"/>
        </w:rPr>
        <w:t>çerçevesinde yürütür.</w:t>
      </w:r>
    </w:p>
    <w:p w14:paraId="29AB01A0" w14:textId="77777777" w:rsidR="00FE33D7" w:rsidRDefault="009E2052" w:rsidP="008362C7">
      <w:pPr>
        <w:widowControl w:val="0"/>
        <w:spacing w:line="240" w:lineRule="auto"/>
        <w:ind w:firstLine="567"/>
        <w:rPr>
          <w:rFonts w:eastAsia="Times New Roman"/>
          <w:lang w:eastAsia="tr-TR"/>
        </w:rPr>
      </w:pPr>
      <w:r w:rsidRPr="0022251E">
        <w:rPr>
          <w:rFonts w:eastAsia="Times New Roman"/>
          <w:lang w:eastAsia="tr-TR"/>
        </w:rPr>
        <w:t xml:space="preserve">(3) Toplayıcı; </w:t>
      </w:r>
      <w:r w:rsidR="00484D52" w:rsidRPr="0022251E">
        <w:rPr>
          <w:rFonts w:eastAsia="Times New Roman"/>
          <w:lang w:eastAsia="tr-TR"/>
        </w:rPr>
        <w:t xml:space="preserve">ilgili mevzuat hükümleri </w:t>
      </w:r>
      <w:r w:rsidRPr="0022251E">
        <w:rPr>
          <w:rFonts w:eastAsia="Times New Roman"/>
          <w:lang w:eastAsia="tr-TR"/>
        </w:rPr>
        <w:t xml:space="preserve">çerçevesinde, </w:t>
      </w:r>
      <w:r w:rsidR="008B2EEF" w:rsidRPr="0022251E">
        <w:rPr>
          <w:rFonts w:eastAsia="Times New Roman"/>
          <w:lang w:eastAsia="tr-TR"/>
        </w:rPr>
        <w:t xml:space="preserve">elektrik piyasasında yan hizmetler kapsamında sunulan hizmetlerin tedarik edilmesi, bu hizmetlerin tedarik yöntemi, </w:t>
      </w:r>
      <w:r w:rsidR="00100DEC" w:rsidRPr="0022251E">
        <w:rPr>
          <w:rFonts w:eastAsia="Times New Roman"/>
          <w:lang w:eastAsia="tr-TR"/>
        </w:rPr>
        <w:t xml:space="preserve">belgelendirilmeleri, </w:t>
      </w:r>
      <w:r w:rsidR="00F367EC" w:rsidRPr="0022251E">
        <w:rPr>
          <w:rFonts w:eastAsia="Times New Roman"/>
          <w:lang w:eastAsia="tr-TR"/>
        </w:rPr>
        <w:t xml:space="preserve">izlenmesi, kontrolü, incelenmesi, </w:t>
      </w:r>
      <w:r w:rsidR="008B2EEF" w:rsidRPr="0022251E">
        <w:rPr>
          <w:rFonts w:eastAsia="Times New Roman"/>
          <w:lang w:eastAsia="tr-TR"/>
        </w:rPr>
        <w:t>yapılaca</w:t>
      </w:r>
      <w:r w:rsidR="004F43D5" w:rsidRPr="0022251E">
        <w:rPr>
          <w:rFonts w:eastAsia="Times New Roman"/>
          <w:lang w:eastAsia="tr-TR"/>
        </w:rPr>
        <w:t>k ödemelerin gerçekleştirilmesi,</w:t>
      </w:r>
      <w:r w:rsidR="008B2EEF" w:rsidRPr="0022251E">
        <w:rPr>
          <w:rFonts w:eastAsia="Times New Roman"/>
          <w:lang w:eastAsia="tr-TR"/>
        </w:rPr>
        <w:t xml:space="preserve"> ta</w:t>
      </w:r>
      <w:r w:rsidR="004F43D5" w:rsidRPr="0022251E">
        <w:rPr>
          <w:rFonts w:eastAsia="Times New Roman"/>
          <w:lang w:eastAsia="tr-TR"/>
        </w:rPr>
        <w:t>raflara uygulanacak yaptırımlar ve diğer hususlara</w:t>
      </w:r>
      <w:r w:rsidR="008B2EEF" w:rsidRPr="0022251E">
        <w:rPr>
          <w:rFonts w:eastAsia="Times New Roman"/>
          <w:lang w:eastAsia="tr-TR"/>
        </w:rPr>
        <w:t xml:space="preserve"> ilişkin</w:t>
      </w:r>
      <w:r w:rsidRPr="0022251E">
        <w:rPr>
          <w:rFonts w:eastAsia="Times New Roman"/>
          <w:lang w:eastAsia="tr-TR"/>
        </w:rPr>
        <w:t xml:space="preserve"> hükümlere uymakla yükümlüdür.</w:t>
      </w:r>
    </w:p>
    <w:p w14:paraId="21A96AA6" w14:textId="508DC40A" w:rsidR="00BD5504" w:rsidRPr="0022251E" w:rsidRDefault="005634B4" w:rsidP="008362C7">
      <w:pPr>
        <w:widowControl w:val="0"/>
        <w:spacing w:line="240" w:lineRule="auto"/>
        <w:ind w:firstLine="567"/>
        <w:rPr>
          <w:rFonts w:eastAsia="Times New Roman"/>
          <w:lang w:eastAsia="tr-TR"/>
        </w:rPr>
      </w:pPr>
      <w:r>
        <w:rPr>
          <w:rFonts w:eastAsia="Times New Roman"/>
          <w:lang w:eastAsia="tr-TR"/>
        </w:rPr>
        <w:t xml:space="preserve">(4) </w:t>
      </w:r>
      <w:r w:rsidR="00E606E6">
        <w:rPr>
          <w:rFonts w:eastAsia="Times New Roman"/>
          <w:lang w:eastAsia="tr-TR"/>
        </w:rPr>
        <w:t>Toplayıcı y</w:t>
      </w:r>
      <w:r w:rsidRPr="0022251E">
        <w:rPr>
          <w:rFonts w:eastAsia="Times New Roman"/>
          <w:lang w:eastAsia="tr-TR"/>
        </w:rPr>
        <w:t>an hizmetler ve/veya dengeleme güç piyasasında yürüteceği faaliyetler kapsamında TEİAŞ tarafından talep edilecek teknik donanım ve verileri sağlamak</w:t>
      </w:r>
      <w:r>
        <w:rPr>
          <w:rFonts w:eastAsia="Times New Roman"/>
          <w:lang w:eastAsia="tr-TR"/>
        </w:rPr>
        <w:t>la</w:t>
      </w:r>
      <w:r w:rsidRPr="0022251E">
        <w:rPr>
          <w:rFonts w:eastAsia="Times New Roman"/>
          <w:lang w:eastAsia="tr-TR"/>
        </w:rPr>
        <w:t xml:space="preserve"> yükümlüdür. </w:t>
      </w:r>
    </w:p>
    <w:p w14:paraId="6AF553E1" w14:textId="65B4C5B1" w:rsidR="00E11A64" w:rsidRPr="0022251E" w:rsidRDefault="00F436B1" w:rsidP="008362C7">
      <w:pPr>
        <w:tabs>
          <w:tab w:val="left" w:pos="567"/>
        </w:tabs>
        <w:spacing w:line="240" w:lineRule="auto"/>
        <w:ind w:firstLine="567"/>
        <w:rPr>
          <w:b/>
        </w:rPr>
      </w:pPr>
      <w:r w:rsidRPr="0022251E">
        <w:rPr>
          <w:b/>
        </w:rPr>
        <w:t>P</w:t>
      </w:r>
      <w:r w:rsidR="001E3F0D" w:rsidRPr="0022251E">
        <w:rPr>
          <w:b/>
        </w:rPr>
        <w:t>iyasa katılım anlaşma</w:t>
      </w:r>
      <w:r w:rsidR="007938AF" w:rsidRPr="0022251E">
        <w:rPr>
          <w:b/>
        </w:rPr>
        <w:t>ları</w:t>
      </w:r>
      <w:r w:rsidR="001E3F0D" w:rsidRPr="0022251E">
        <w:rPr>
          <w:b/>
        </w:rPr>
        <w:t xml:space="preserve"> uyarınca </w:t>
      </w:r>
      <w:r w:rsidR="00DA7B19" w:rsidRPr="0022251E">
        <w:rPr>
          <w:b/>
        </w:rPr>
        <w:t>toplayıcıların</w:t>
      </w:r>
      <w:r w:rsidR="00E11A64" w:rsidRPr="0022251E">
        <w:rPr>
          <w:b/>
        </w:rPr>
        <w:t xml:space="preserve"> görev, yetki ve sorumlulukları</w:t>
      </w:r>
    </w:p>
    <w:p w14:paraId="609FE0D0" w14:textId="77777777" w:rsidR="00E11A64" w:rsidRPr="0022251E" w:rsidRDefault="00E11A64" w:rsidP="008362C7">
      <w:pPr>
        <w:widowControl w:val="0"/>
        <w:spacing w:line="240" w:lineRule="auto"/>
        <w:ind w:firstLine="567"/>
        <w:rPr>
          <w:rFonts w:eastAsia="Times New Roman"/>
          <w:lang w:eastAsia="tr-TR"/>
        </w:rPr>
      </w:pPr>
      <w:r w:rsidRPr="0022251E">
        <w:rPr>
          <w:b/>
        </w:rPr>
        <w:t xml:space="preserve">MADDE </w:t>
      </w:r>
      <w:r w:rsidR="00A44B96" w:rsidRPr="0022251E">
        <w:rPr>
          <w:b/>
        </w:rPr>
        <w:t>1</w:t>
      </w:r>
      <w:r w:rsidR="00A44B96">
        <w:rPr>
          <w:b/>
        </w:rPr>
        <w:t>3</w:t>
      </w:r>
      <w:r w:rsidR="005079F8" w:rsidRPr="0022251E">
        <w:rPr>
          <w:b/>
          <w:bCs/>
        </w:rPr>
        <w:t>-</w:t>
      </w:r>
      <w:r w:rsidRPr="0022251E">
        <w:t xml:space="preserve"> </w:t>
      </w:r>
      <w:r w:rsidRPr="0022251E">
        <w:rPr>
          <w:rFonts w:eastAsia="Times New Roman"/>
          <w:lang w:eastAsia="tr-TR"/>
        </w:rPr>
        <w:t xml:space="preserve">(1) </w:t>
      </w:r>
      <w:r w:rsidR="002202B0" w:rsidRPr="0022251E">
        <w:rPr>
          <w:rFonts w:eastAsia="Times New Roman"/>
          <w:lang w:eastAsia="tr-TR"/>
        </w:rPr>
        <w:t>Piyasa</w:t>
      </w:r>
      <w:r w:rsidRPr="0022251E">
        <w:rPr>
          <w:rFonts w:eastAsia="Times New Roman"/>
          <w:lang w:eastAsia="tr-TR"/>
        </w:rPr>
        <w:t xml:space="preserve"> işletmecisi ile yapmış olduğu </w:t>
      </w:r>
      <w:r w:rsidR="00957DF5" w:rsidRPr="0022251E">
        <w:rPr>
          <w:rFonts w:eastAsia="Times New Roman"/>
          <w:lang w:eastAsia="tr-TR"/>
        </w:rPr>
        <w:t xml:space="preserve">ilgili </w:t>
      </w:r>
      <w:r w:rsidR="002202B0" w:rsidRPr="0022251E">
        <w:rPr>
          <w:rFonts w:eastAsia="Times New Roman"/>
          <w:lang w:eastAsia="tr-TR"/>
        </w:rPr>
        <w:t>piyasa katılım</w:t>
      </w:r>
      <w:r w:rsidRPr="0022251E">
        <w:rPr>
          <w:rFonts w:eastAsia="Times New Roman"/>
          <w:lang w:eastAsia="tr-TR"/>
        </w:rPr>
        <w:t xml:space="preserve"> anlaşmaları uyarınca </w:t>
      </w:r>
      <w:r w:rsidR="002202B0" w:rsidRPr="0022251E">
        <w:rPr>
          <w:rFonts w:eastAsia="Times New Roman"/>
          <w:lang w:eastAsia="tr-TR"/>
        </w:rPr>
        <w:t>piyasa işlemi yapma hakkına</w:t>
      </w:r>
      <w:r w:rsidRPr="0022251E">
        <w:rPr>
          <w:rFonts w:eastAsia="Times New Roman"/>
          <w:lang w:eastAsia="tr-TR"/>
        </w:rPr>
        <w:t xml:space="preserve"> sahip</w:t>
      </w:r>
      <w:r w:rsidR="00F414E4" w:rsidRPr="0022251E">
        <w:rPr>
          <w:rFonts w:eastAsia="Times New Roman"/>
          <w:lang w:eastAsia="tr-TR"/>
        </w:rPr>
        <w:t xml:space="preserve"> </w:t>
      </w:r>
      <w:r w:rsidR="00D90E28" w:rsidRPr="0022251E">
        <w:rPr>
          <w:rFonts w:eastAsia="Times New Roman"/>
          <w:lang w:eastAsia="tr-TR"/>
        </w:rPr>
        <w:t>o</w:t>
      </w:r>
      <w:r w:rsidR="00F414E4" w:rsidRPr="0022251E">
        <w:rPr>
          <w:rFonts w:eastAsia="Times New Roman"/>
          <w:lang w:eastAsia="tr-TR"/>
        </w:rPr>
        <w:t>rganize toptan piyasa faaliyeti yürütmek isteyen</w:t>
      </w:r>
      <w:r w:rsidRPr="0022251E">
        <w:rPr>
          <w:rFonts w:eastAsia="Times New Roman"/>
          <w:lang w:eastAsia="tr-TR"/>
        </w:rPr>
        <w:t xml:space="preserve"> </w:t>
      </w:r>
      <w:r w:rsidRPr="0022251E">
        <w:rPr>
          <w:rFonts w:eastAsia="Times New Roman"/>
          <w:lang w:eastAsia="tr-TR"/>
        </w:rPr>
        <w:lastRenderedPageBreak/>
        <w:t xml:space="preserve">toplayıcılar, Elektrik Piyasası </w:t>
      </w:r>
      <w:r w:rsidR="002202B0" w:rsidRPr="0022251E">
        <w:rPr>
          <w:rFonts w:eastAsia="Times New Roman"/>
          <w:lang w:eastAsia="tr-TR"/>
        </w:rPr>
        <w:t>Dengeleme ve Uzlaştırma</w:t>
      </w:r>
      <w:r w:rsidRPr="0022251E">
        <w:rPr>
          <w:rFonts w:eastAsia="Times New Roman"/>
          <w:lang w:eastAsia="tr-TR"/>
        </w:rPr>
        <w:t xml:space="preserve"> Yönetmeliği uyarınca ilgili </w:t>
      </w:r>
      <w:r w:rsidR="00957DF5" w:rsidRPr="0022251E">
        <w:rPr>
          <w:rFonts w:eastAsia="Times New Roman"/>
          <w:lang w:eastAsia="tr-TR"/>
        </w:rPr>
        <w:t>piyasa işlemlerinin gerçekleştirilmesi</w:t>
      </w:r>
      <w:r w:rsidR="006D73BD" w:rsidRPr="0022251E">
        <w:rPr>
          <w:rFonts w:eastAsia="Times New Roman"/>
          <w:lang w:eastAsia="tr-TR"/>
        </w:rPr>
        <w:t>ne</w:t>
      </w:r>
      <w:r w:rsidRPr="0022251E">
        <w:rPr>
          <w:rFonts w:eastAsia="Times New Roman"/>
          <w:lang w:eastAsia="tr-TR"/>
        </w:rPr>
        <w:t xml:space="preserve"> ilişkin </w:t>
      </w:r>
      <w:r w:rsidR="00957DF5" w:rsidRPr="0022251E">
        <w:rPr>
          <w:rFonts w:eastAsia="Times New Roman"/>
          <w:lang w:eastAsia="tr-TR"/>
        </w:rPr>
        <w:t>görevleri yürütür.</w:t>
      </w:r>
    </w:p>
    <w:p w14:paraId="708071FD" w14:textId="77777777" w:rsidR="00D90E28" w:rsidRPr="0022251E" w:rsidRDefault="00252D40" w:rsidP="008362C7">
      <w:pPr>
        <w:widowControl w:val="0"/>
        <w:spacing w:line="240" w:lineRule="auto"/>
        <w:ind w:firstLine="567"/>
        <w:rPr>
          <w:rFonts w:eastAsia="Times New Roman"/>
          <w:lang w:eastAsia="tr-TR"/>
        </w:rPr>
      </w:pPr>
      <w:r w:rsidRPr="0022251E">
        <w:rPr>
          <w:rFonts w:eastAsia="Times New Roman"/>
          <w:lang w:eastAsia="tr-TR"/>
        </w:rPr>
        <w:t>(</w:t>
      </w:r>
      <w:r w:rsidR="00D90E28" w:rsidRPr="0022251E">
        <w:rPr>
          <w:rFonts w:eastAsia="Times New Roman"/>
          <w:lang w:eastAsia="tr-TR"/>
        </w:rPr>
        <w:t>2</w:t>
      </w:r>
      <w:r w:rsidRPr="0022251E">
        <w:rPr>
          <w:rFonts w:eastAsia="Times New Roman"/>
          <w:lang w:eastAsia="tr-TR"/>
        </w:rPr>
        <w:t xml:space="preserve">) </w:t>
      </w:r>
      <w:r w:rsidR="00182926" w:rsidRPr="0022251E">
        <w:rPr>
          <w:rFonts w:eastAsia="Times New Roman"/>
          <w:lang w:eastAsia="tr-TR"/>
        </w:rPr>
        <w:t>TEİAŞ</w:t>
      </w:r>
      <w:r w:rsidRPr="0022251E">
        <w:rPr>
          <w:rFonts w:eastAsia="Times New Roman"/>
          <w:lang w:eastAsia="tr-TR"/>
        </w:rPr>
        <w:t xml:space="preserve"> ile yapmış olduğu yan hizmet anlaşmaları uyarınca yan hizmet sağlama yükümlülüğüne sahip toplayıcılar, Elektrik Piyasası Yan Hizmetler Yönetmeliği uyarınca ilgili yan hizmetlerin tedarik edilmesine ilişkin görevleri yürütür.</w:t>
      </w:r>
    </w:p>
    <w:p w14:paraId="0AA1DC5E" w14:textId="77777777" w:rsidR="00DA7B19" w:rsidRPr="0022251E" w:rsidRDefault="00DA7B19" w:rsidP="008362C7">
      <w:pPr>
        <w:widowControl w:val="0"/>
        <w:spacing w:line="240" w:lineRule="auto"/>
        <w:ind w:firstLine="567"/>
        <w:rPr>
          <w:rFonts w:eastAsia="Times New Roman"/>
          <w:lang w:eastAsia="tr-TR"/>
        </w:rPr>
      </w:pPr>
      <w:r w:rsidRPr="0022251E">
        <w:rPr>
          <w:rFonts w:eastAsia="Times New Roman"/>
          <w:lang w:eastAsia="tr-TR"/>
        </w:rPr>
        <w:t>(</w:t>
      </w:r>
      <w:r w:rsidR="00D90E28" w:rsidRPr="0022251E">
        <w:rPr>
          <w:rFonts w:eastAsia="Times New Roman"/>
          <w:lang w:eastAsia="tr-TR"/>
        </w:rPr>
        <w:t>3</w:t>
      </w:r>
      <w:r w:rsidRPr="0022251E">
        <w:rPr>
          <w:rFonts w:eastAsia="Times New Roman"/>
          <w:lang w:eastAsia="tr-TR"/>
        </w:rPr>
        <w:t xml:space="preserve">) </w:t>
      </w:r>
      <w:r w:rsidR="00286864" w:rsidRPr="0022251E">
        <w:rPr>
          <w:rFonts w:eastAsia="Times New Roman"/>
          <w:lang w:eastAsia="tr-TR"/>
        </w:rPr>
        <w:t>Bu Yönetmelik</w:t>
      </w:r>
      <w:r w:rsidR="008F555B" w:rsidRPr="0022251E">
        <w:rPr>
          <w:rFonts w:eastAsia="Times New Roman"/>
          <w:lang w:eastAsia="tr-TR"/>
        </w:rPr>
        <w:t xml:space="preserve"> kapsamında </w:t>
      </w:r>
      <w:r w:rsidR="00286864" w:rsidRPr="0022251E">
        <w:rPr>
          <w:rFonts w:eastAsia="Times New Roman"/>
          <w:lang w:eastAsia="tr-TR"/>
        </w:rPr>
        <w:t>p</w:t>
      </w:r>
      <w:r w:rsidR="00795490" w:rsidRPr="0022251E">
        <w:rPr>
          <w:rFonts w:eastAsia="Times New Roman"/>
          <w:lang w:eastAsia="tr-TR"/>
        </w:rPr>
        <w:t xml:space="preserve">iyasa </w:t>
      </w:r>
      <w:r w:rsidR="00286864" w:rsidRPr="0022251E">
        <w:rPr>
          <w:rFonts w:eastAsia="Times New Roman"/>
          <w:lang w:eastAsia="tr-TR"/>
        </w:rPr>
        <w:t xml:space="preserve">işletmecisi, </w:t>
      </w:r>
      <w:r w:rsidR="00182926" w:rsidRPr="0022251E">
        <w:rPr>
          <w:rFonts w:eastAsia="Times New Roman"/>
          <w:lang w:eastAsia="tr-TR"/>
        </w:rPr>
        <w:t>şebeke işletmecileri</w:t>
      </w:r>
      <w:r w:rsidR="00286864" w:rsidRPr="0022251E">
        <w:rPr>
          <w:rFonts w:eastAsia="Times New Roman"/>
          <w:lang w:eastAsia="tr-TR"/>
        </w:rPr>
        <w:t xml:space="preserve"> ile tedarik şirketleri</w:t>
      </w:r>
      <w:r w:rsidR="007A22AC" w:rsidRPr="0022251E">
        <w:rPr>
          <w:rFonts w:eastAsia="Times New Roman"/>
          <w:lang w:eastAsia="tr-TR"/>
        </w:rPr>
        <w:t>nin görev, yetki ve sorumlulukları</w:t>
      </w:r>
      <w:r w:rsidR="00286864" w:rsidRPr="0022251E">
        <w:rPr>
          <w:rFonts w:eastAsia="Times New Roman"/>
          <w:lang w:eastAsia="tr-TR"/>
        </w:rPr>
        <w:t xml:space="preserve"> ilgili mevzuat kapsamında</w:t>
      </w:r>
      <w:r w:rsidR="007A22AC" w:rsidRPr="0022251E">
        <w:rPr>
          <w:rFonts w:eastAsia="Times New Roman"/>
          <w:lang w:eastAsia="tr-TR"/>
        </w:rPr>
        <w:t xml:space="preserve"> yer aldığı şekliyle uygulanır.</w:t>
      </w:r>
      <w:r w:rsidR="001263A1" w:rsidRPr="0022251E">
        <w:rPr>
          <w:rFonts w:eastAsia="Times New Roman"/>
          <w:lang w:eastAsia="tr-TR"/>
        </w:rPr>
        <w:t xml:space="preserve"> </w:t>
      </w:r>
    </w:p>
    <w:p w14:paraId="7E8FB386" w14:textId="77777777" w:rsidR="00DA7B19" w:rsidRPr="0022251E" w:rsidRDefault="00DA7B19" w:rsidP="008E7C19">
      <w:pPr>
        <w:widowControl w:val="0"/>
        <w:spacing w:line="240" w:lineRule="auto"/>
        <w:ind w:firstLine="567"/>
        <w:rPr>
          <w:rFonts w:eastAsia="Times New Roman"/>
          <w:lang w:eastAsia="tr-TR"/>
        </w:rPr>
      </w:pPr>
    </w:p>
    <w:p w14:paraId="606DB2B5" w14:textId="37A5CF1A" w:rsidR="001A53CE" w:rsidRPr="0022251E" w:rsidRDefault="00E606E6" w:rsidP="008E7C19">
      <w:pPr>
        <w:spacing w:line="240" w:lineRule="auto"/>
        <w:ind w:firstLine="567"/>
        <w:contextualSpacing/>
        <w:jc w:val="center"/>
        <w:rPr>
          <w:rFonts w:eastAsia="Times New Roman"/>
          <w:b/>
        </w:rPr>
      </w:pPr>
      <w:r>
        <w:rPr>
          <w:rFonts w:eastAsia="Times New Roman"/>
          <w:b/>
        </w:rPr>
        <w:t>DÖRDÜNCÜ</w:t>
      </w:r>
      <w:r w:rsidR="001A53CE" w:rsidRPr="0022251E">
        <w:rPr>
          <w:rFonts w:eastAsia="Times New Roman"/>
          <w:b/>
        </w:rPr>
        <w:t xml:space="preserve"> BÖLÜM</w:t>
      </w:r>
    </w:p>
    <w:p w14:paraId="6B6DC1C9" w14:textId="77777777" w:rsidR="001A53CE" w:rsidRPr="0022251E" w:rsidRDefault="001A53CE" w:rsidP="008E7C19">
      <w:pPr>
        <w:spacing w:line="240" w:lineRule="auto"/>
        <w:ind w:firstLine="720"/>
        <w:jc w:val="center"/>
      </w:pPr>
      <w:r w:rsidRPr="0022251E">
        <w:rPr>
          <w:rFonts w:eastAsia="Times New Roman"/>
          <w:b/>
        </w:rPr>
        <w:t xml:space="preserve">Kontrol </w:t>
      </w:r>
      <w:r w:rsidR="00E07C28" w:rsidRPr="0022251E">
        <w:rPr>
          <w:rFonts w:eastAsia="Times New Roman"/>
          <w:b/>
        </w:rPr>
        <w:t>v</w:t>
      </w:r>
      <w:r w:rsidRPr="0022251E">
        <w:rPr>
          <w:rFonts w:eastAsia="Times New Roman"/>
          <w:b/>
        </w:rPr>
        <w:t xml:space="preserve">e Ölçüm Sistemleri </w:t>
      </w:r>
    </w:p>
    <w:p w14:paraId="6CB03BC5" w14:textId="77777777" w:rsidR="004A7D71" w:rsidRPr="007F44F1" w:rsidRDefault="004A7D71" w:rsidP="008E7C19">
      <w:pPr>
        <w:spacing w:line="240" w:lineRule="auto"/>
        <w:ind w:firstLine="720"/>
        <w:rPr>
          <w:b/>
          <w:sz w:val="20"/>
          <w:szCs w:val="20"/>
        </w:rPr>
      </w:pPr>
    </w:p>
    <w:p w14:paraId="3FF1E93B" w14:textId="77777777" w:rsidR="00986CDF" w:rsidRPr="0022251E" w:rsidRDefault="00C40777" w:rsidP="008E7C19">
      <w:pPr>
        <w:widowControl w:val="0"/>
        <w:spacing w:line="240" w:lineRule="auto"/>
        <w:ind w:firstLine="567"/>
        <w:rPr>
          <w:b/>
        </w:rPr>
      </w:pPr>
      <w:r w:rsidRPr="0022251E">
        <w:rPr>
          <w:b/>
        </w:rPr>
        <w:t xml:space="preserve">Uzaktan </w:t>
      </w:r>
      <w:r w:rsidR="007221AC" w:rsidRPr="0022251E">
        <w:rPr>
          <w:b/>
        </w:rPr>
        <w:t>kontrol</w:t>
      </w:r>
    </w:p>
    <w:p w14:paraId="3E8D4F3B" w14:textId="77777777" w:rsidR="00364F3D" w:rsidRDefault="00986CDF" w:rsidP="008E7C19">
      <w:pPr>
        <w:widowControl w:val="0"/>
        <w:spacing w:line="240" w:lineRule="auto"/>
        <w:ind w:firstLine="567"/>
      </w:pPr>
      <w:r w:rsidRPr="0022251E">
        <w:rPr>
          <w:b/>
        </w:rPr>
        <w:t xml:space="preserve">MADDE </w:t>
      </w:r>
      <w:r w:rsidR="00A44B96" w:rsidRPr="0022251E">
        <w:rPr>
          <w:b/>
        </w:rPr>
        <w:t>1</w:t>
      </w:r>
      <w:r w:rsidR="00A44B96">
        <w:rPr>
          <w:b/>
        </w:rPr>
        <w:t>4</w:t>
      </w:r>
      <w:r w:rsidR="005079F8" w:rsidRPr="0022251E">
        <w:rPr>
          <w:b/>
          <w:bCs/>
        </w:rPr>
        <w:t>-</w:t>
      </w:r>
      <w:r w:rsidRPr="0022251E">
        <w:rPr>
          <w:b/>
        </w:rPr>
        <w:t xml:space="preserve"> </w:t>
      </w:r>
      <w:r w:rsidRPr="0022251E">
        <w:t xml:space="preserve">(1) Toplayıcı, </w:t>
      </w:r>
      <w:r w:rsidR="00BB4727">
        <w:t>dengeleme güç piyasası ve/veya yan hizmetler piyasasına katılması halinde,</w:t>
      </w:r>
      <w:r w:rsidR="00BB4727" w:rsidRPr="0022251E">
        <w:t xml:space="preserve"> </w:t>
      </w:r>
      <w:r w:rsidR="00CA3605" w:rsidRPr="0022251E">
        <w:t>portföyündeki tüketim tesislerinin</w:t>
      </w:r>
      <w:r w:rsidR="005D6EAC" w:rsidRPr="0022251E">
        <w:t xml:space="preserve"> ve TEİAŞ tarafından talep edilmesi halinde üretim tesislerinin</w:t>
      </w:r>
      <w:r w:rsidR="00F436B1" w:rsidRPr="0022251E">
        <w:t xml:space="preserve"> </w:t>
      </w:r>
      <w:r w:rsidR="00CA3605" w:rsidRPr="0022251E">
        <w:t xml:space="preserve">uzaktan kontrol edilmesine imkan verecek </w:t>
      </w:r>
      <w:r w:rsidR="00C40777" w:rsidRPr="0022251E">
        <w:t>iletişim altyapısı</w:t>
      </w:r>
      <w:r w:rsidR="00884A18">
        <w:t xml:space="preserve"> </w:t>
      </w:r>
      <w:r w:rsidR="00C40777" w:rsidRPr="0022251E">
        <w:t>dahil</w:t>
      </w:r>
      <w:r w:rsidR="00A45F2E" w:rsidRPr="0022251E">
        <w:t>,</w:t>
      </w:r>
      <w:r w:rsidR="00C40777" w:rsidRPr="0022251E">
        <w:t xml:space="preserve"> </w:t>
      </w:r>
      <w:r w:rsidR="00CA3605" w:rsidRPr="0022251E">
        <w:t>kontrol sistemlerini tesis e</w:t>
      </w:r>
      <w:r w:rsidR="00A45F2E" w:rsidRPr="0022251E">
        <w:t>tmekle yükümlüdür.</w:t>
      </w:r>
      <w:r w:rsidR="005079F8" w:rsidRPr="0022251E">
        <w:t xml:space="preserve"> </w:t>
      </w:r>
    </w:p>
    <w:p w14:paraId="4E255942" w14:textId="6DB69680" w:rsidR="00884A18" w:rsidRPr="00003672" w:rsidRDefault="00884A18" w:rsidP="008E7C19">
      <w:pPr>
        <w:widowControl w:val="0"/>
        <w:spacing w:line="240" w:lineRule="auto"/>
        <w:ind w:firstLine="567"/>
      </w:pPr>
      <w:r w:rsidRPr="00003672">
        <w:t>(2) Toplayıcı, talep tarafı hizmetine katılması halinde, portföyündeki tüketim tesislerinin kendisi ve TEİAŞ tarafından uzaktan izlenmesine imkan verecek iletişim altyapısını, kontrol sayaçları da dahil olmak üzere</w:t>
      </w:r>
      <w:r w:rsidR="009F63FF">
        <w:t>,</w:t>
      </w:r>
      <w:r w:rsidRPr="00003672">
        <w:t xml:space="preserve"> kurar.</w:t>
      </w:r>
    </w:p>
    <w:p w14:paraId="09DE161E" w14:textId="4A7DC3C5" w:rsidR="00364F3D" w:rsidRDefault="00884A18" w:rsidP="008E7C19">
      <w:pPr>
        <w:widowControl w:val="0"/>
        <w:spacing w:line="240" w:lineRule="auto"/>
        <w:ind w:firstLine="567"/>
      </w:pPr>
      <w:r w:rsidRPr="00003672">
        <w:t>(3</w:t>
      </w:r>
      <w:r w:rsidR="00364F3D" w:rsidRPr="00003672">
        <w:t xml:space="preserve">) </w:t>
      </w:r>
      <w:r w:rsidR="00364F3D" w:rsidRPr="00003672">
        <w:rPr>
          <w:rFonts w:eastAsia="Calibri"/>
        </w:rPr>
        <w:t>Toplayıcı</w:t>
      </w:r>
      <w:r w:rsidR="000E1779" w:rsidRPr="00003672">
        <w:rPr>
          <w:rFonts w:eastAsia="Calibri"/>
        </w:rPr>
        <w:t xml:space="preserve"> tarafından</w:t>
      </w:r>
      <w:r w:rsidR="00364F3D" w:rsidRPr="00003672">
        <w:rPr>
          <w:rFonts w:eastAsia="Calibri"/>
        </w:rPr>
        <w:t xml:space="preserve"> bu maddenin birinci</w:t>
      </w:r>
      <w:r w:rsidRPr="00003672">
        <w:rPr>
          <w:rFonts w:eastAsia="Calibri"/>
        </w:rPr>
        <w:t xml:space="preserve"> ve ikinci</w:t>
      </w:r>
      <w:r w:rsidR="00FD7F7A">
        <w:rPr>
          <w:rFonts w:eastAsia="Calibri"/>
        </w:rPr>
        <w:t xml:space="preserve"> fıkraları</w:t>
      </w:r>
      <w:r w:rsidR="00364F3D" w:rsidRPr="00003672">
        <w:rPr>
          <w:rFonts w:eastAsia="Calibri"/>
        </w:rPr>
        <w:t xml:space="preserve"> kapsamında yap</w:t>
      </w:r>
      <w:r w:rsidR="000E1779" w:rsidRPr="00003672">
        <w:rPr>
          <w:rFonts w:eastAsia="Calibri"/>
        </w:rPr>
        <w:t>ılac</w:t>
      </w:r>
      <w:r w:rsidR="00364F3D" w:rsidRPr="00003672">
        <w:rPr>
          <w:rFonts w:eastAsia="Calibri"/>
        </w:rPr>
        <w:t>a</w:t>
      </w:r>
      <w:r w:rsidR="000E1779" w:rsidRPr="00003672">
        <w:rPr>
          <w:rFonts w:eastAsia="Calibri"/>
        </w:rPr>
        <w:t>k</w:t>
      </w:r>
      <w:r w:rsidR="00364F3D" w:rsidRPr="00003672">
        <w:rPr>
          <w:rFonts w:eastAsia="Calibri"/>
        </w:rPr>
        <w:t xml:space="preserve"> yatırımlara ilişkin olarak ilgili şebeke işletmecisinin mevzuattan kaynaklanan yükümlülükleri saklıdır. Toplayıcı</w:t>
      </w:r>
      <w:r w:rsidR="000E1779" w:rsidRPr="00003672">
        <w:rPr>
          <w:rFonts w:eastAsia="Calibri"/>
        </w:rPr>
        <w:t>,</w:t>
      </w:r>
      <w:r w:rsidR="00364F3D" w:rsidRPr="00003672">
        <w:rPr>
          <w:rFonts w:eastAsia="Calibri"/>
        </w:rPr>
        <w:t xml:space="preserve"> </w:t>
      </w:r>
      <w:r w:rsidRPr="00003672">
        <w:rPr>
          <w:rFonts w:eastAsia="Calibri"/>
        </w:rPr>
        <w:t xml:space="preserve">üretim ve </w:t>
      </w:r>
      <w:r w:rsidR="00364F3D" w:rsidRPr="00003672">
        <w:rPr>
          <w:rFonts w:eastAsia="Calibri"/>
        </w:rPr>
        <w:t>tüketim tesis</w:t>
      </w:r>
      <w:r w:rsidRPr="00003672">
        <w:rPr>
          <w:rFonts w:eastAsia="Calibri"/>
        </w:rPr>
        <w:t>ler</w:t>
      </w:r>
      <w:r w:rsidR="00364F3D" w:rsidRPr="00003672">
        <w:rPr>
          <w:rFonts w:eastAsia="Calibri"/>
        </w:rPr>
        <w:t>ine yap</w:t>
      </w:r>
      <w:r w:rsidR="000E1779" w:rsidRPr="00003672">
        <w:rPr>
          <w:rFonts w:eastAsia="Calibri"/>
        </w:rPr>
        <w:t>ılacak</w:t>
      </w:r>
      <w:r w:rsidRPr="00003672">
        <w:rPr>
          <w:rFonts w:eastAsia="Calibri"/>
        </w:rPr>
        <w:t xml:space="preserve"> söz konusu</w:t>
      </w:r>
      <w:r w:rsidR="000E1779" w:rsidRPr="00003672">
        <w:rPr>
          <w:rFonts w:eastAsia="Calibri"/>
        </w:rPr>
        <w:t xml:space="preserve"> </w:t>
      </w:r>
      <w:r w:rsidR="00364F3D" w:rsidRPr="00003672">
        <w:rPr>
          <w:rFonts w:eastAsia="Calibri"/>
        </w:rPr>
        <w:t>yatırım</w:t>
      </w:r>
      <w:r w:rsidRPr="00003672">
        <w:rPr>
          <w:rFonts w:eastAsia="Calibri"/>
        </w:rPr>
        <w:t>lar</w:t>
      </w:r>
      <w:r w:rsidR="00364F3D" w:rsidRPr="00003672">
        <w:rPr>
          <w:rFonts w:eastAsia="Calibri"/>
        </w:rPr>
        <w:t xml:space="preserve"> için ilgili şebeke işletmecisine başvurur. Başvuruyu takip eden 10 iş günü içerisinde ilgili şebeke işletmecisinin nezaretinde gerekli işlemler yapılır.</w:t>
      </w:r>
      <w:r w:rsidR="000E1779" w:rsidRPr="00003672">
        <w:rPr>
          <w:rFonts w:eastAsia="Calibri"/>
        </w:rPr>
        <w:t xml:space="preserve"> Bu kapsamda</w:t>
      </w:r>
      <w:r w:rsidR="00364F3D" w:rsidRPr="00003672">
        <w:rPr>
          <w:rFonts w:eastAsia="Calibri"/>
        </w:rPr>
        <w:t xml:space="preserve"> oluşacak maliyetler toplayıcı tarafından </w:t>
      </w:r>
      <w:r w:rsidR="000E1779" w:rsidRPr="00003672">
        <w:rPr>
          <w:rFonts w:eastAsia="Calibri"/>
        </w:rPr>
        <w:t>karşılanır</w:t>
      </w:r>
      <w:r w:rsidR="00364F3D" w:rsidRPr="00003672">
        <w:rPr>
          <w:rFonts w:eastAsia="Calibri"/>
        </w:rPr>
        <w:t>.</w:t>
      </w:r>
      <w:r w:rsidR="00364F3D">
        <w:t xml:space="preserve"> </w:t>
      </w:r>
    </w:p>
    <w:p w14:paraId="280327E9" w14:textId="77777777" w:rsidR="00986CDF" w:rsidRPr="0022251E" w:rsidRDefault="00364F3D" w:rsidP="008E7C19">
      <w:pPr>
        <w:widowControl w:val="0"/>
        <w:spacing w:line="240" w:lineRule="auto"/>
        <w:ind w:firstLine="567"/>
      </w:pPr>
      <w:r>
        <w:t>(</w:t>
      </w:r>
      <w:r w:rsidR="001E7D9A">
        <w:t>4</w:t>
      </w:r>
      <w:r>
        <w:t xml:space="preserve">) </w:t>
      </w:r>
      <w:r w:rsidR="00D45F5C">
        <w:t>D</w:t>
      </w:r>
      <w:r w:rsidR="00A75743">
        <w:t>engeleme güç piyasası ve/</w:t>
      </w:r>
      <w:r w:rsidR="00003672">
        <w:t xml:space="preserve">veya </w:t>
      </w:r>
      <w:r w:rsidR="001E7D9A">
        <w:t>y</w:t>
      </w:r>
      <w:r w:rsidR="00A75743">
        <w:t xml:space="preserve">an hizmetlerde yer alacak toplayıcılar, </w:t>
      </w:r>
      <w:r w:rsidR="003F483F">
        <w:t>u</w:t>
      </w:r>
      <w:r w:rsidR="00E87B9B" w:rsidRPr="0022251E">
        <w:t xml:space="preserve">zaktan kontrol sistemlerinin tesisi, iletişim sistemleri altyapısı, sağlanacak veriler ve </w:t>
      </w:r>
      <w:r w:rsidR="001E7D9A">
        <w:t>TEİAŞ</w:t>
      </w:r>
      <w:r w:rsidR="00E87B9B" w:rsidRPr="0022251E">
        <w:t xml:space="preserve"> tarafından istenen diğer idari ve teknik </w:t>
      </w:r>
      <w:r w:rsidR="00393A9D" w:rsidRPr="0022251E">
        <w:t>koşullar</w:t>
      </w:r>
      <w:r w:rsidR="003F483F">
        <w:t>ı</w:t>
      </w:r>
      <w:r w:rsidR="00E770FD">
        <w:t>,</w:t>
      </w:r>
      <w:r w:rsidR="00E87B9B" w:rsidRPr="0022251E">
        <w:t xml:space="preserve"> </w:t>
      </w:r>
      <w:r w:rsidR="00A75743">
        <w:t xml:space="preserve"> </w:t>
      </w:r>
      <w:r w:rsidR="003F483F">
        <w:t>i</w:t>
      </w:r>
      <w:r w:rsidR="00A75743">
        <w:t xml:space="preserve">lgili </w:t>
      </w:r>
      <w:r w:rsidR="003F483F">
        <w:t>mevzu</w:t>
      </w:r>
      <w:r w:rsidR="00A75743">
        <w:t>at kapsamında sağlamakla yükümlüdür</w:t>
      </w:r>
      <w:r w:rsidR="00D45F5C">
        <w:t>.</w:t>
      </w:r>
    </w:p>
    <w:p w14:paraId="1C1ED32A" w14:textId="77777777" w:rsidR="00986CDF" w:rsidRPr="007F44F1" w:rsidRDefault="00986CDF" w:rsidP="008E7C19">
      <w:pPr>
        <w:widowControl w:val="0"/>
        <w:spacing w:line="240" w:lineRule="auto"/>
        <w:ind w:firstLine="567"/>
        <w:rPr>
          <w:b/>
          <w:sz w:val="18"/>
          <w:szCs w:val="18"/>
        </w:rPr>
      </w:pPr>
    </w:p>
    <w:p w14:paraId="6597AA9A" w14:textId="77777777" w:rsidR="004A7D71" w:rsidRPr="0022251E" w:rsidRDefault="00D90E28" w:rsidP="008E7C19">
      <w:pPr>
        <w:widowControl w:val="0"/>
        <w:spacing w:line="240" w:lineRule="auto"/>
        <w:ind w:firstLine="567"/>
        <w:rPr>
          <w:b/>
        </w:rPr>
      </w:pPr>
      <w:r w:rsidRPr="00003672">
        <w:rPr>
          <w:b/>
        </w:rPr>
        <w:t>Ö</w:t>
      </w:r>
      <w:r w:rsidR="004A7D71" w:rsidRPr="00003672">
        <w:rPr>
          <w:b/>
        </w:rPr>
        <w:t xml:space="preserve">lçüm </w:t>
      </w:r>
      <w:r w:rsidR="008421A1" w:rsidRPr="00003672">
        <w:rPr>
          <w:b/>
        </w:rPr>
        <w:t>sistemleri</w:t>
      </w:r>
      <w:r w:rsidR="004A7D71" w:rsidRPr="00003672">
        <w:rPr>
          <w:b/>
        </w:rPr>
        <w:t xml:space="preserve"> ve</w:t>
      </w:r>
      <w:r w:rsidR="005606A8" w:rsidRPr="00003672">
        <w:rPr>
          <w:b/>
        </w:rPr>
        <w:t>/veya</w:t>
      </w:r>
      <w:r w:rsidR="004A7D71" w:rsidRPr="00003672">
        <w:rPr>
          <w:b/>
        </w:rPr>
        <w:t xml:space="preserve"> SCADA ile izleme</w:t>
      </w:r>
      <w:r w:rsidR="00F436B1" w:rsidRPr="00003672">
        <w:rPr>
          <w:b/>
        </w:rPr>
        <w:t xml:space="preserve"> ile </w:t>
      </w:r>
      <w:r w:rsidR="0091350B" w:rsidRPr="00003672">
        <w:rPr>
          <w:b/>
        </w:rPr>
        <w:t>veri temini</w:t>
      </w:r>
    </w:p>
    <w:p w14:paraId="0678C691" w14:textId="77777777" w:rsidR="001263A1" w:rsidRPr="0022251E" w:rsidRDefault="004A7D71" w:rsidP="008E7C19">
      <w:pPr>
        <w:widowControl w:val="0"/>
        <w:spacing w:line="240" w:lineRule="auto"/>
        <w:ind w:firstLine="567"/>
      </w:pPr>
      <w:r w:rsidRPr="0022251E">
        <w:rPr>
          <w:b/>
        </w:rPr>
        <w:t xml:space="preserve">MADDE </w:t>
      </w:r>
      <w:r w:rsidR="00A44B96" w:rsidRPr="0022251E">
        <w:rPr>
          <w:b/>
        </w:rPr>
        <w:t>1</w:t>
      </w:r>
      <w:r w:rsidR="00A44B96">
        <w:rPr>
          <w:b/>
        </w:rPr>
        <w:t>5</w:t>
      </w:r>
      <w:r w:rsidR="005079F8" w:rsidRPr="0022251E">
        <w:rPr>
          <w:b/>
          <w:bCs/>
        </w:rPr>
        <w:t>-</w:t>
      </w:r>
      <w:r w:rsidRPr="0022251E">
        <w:rPr>
          <w:b/>
        </w:rPr>
        <w:t xml:space="preserve"> </w:t>
      </w:r>
      <w:r w:rsidRPr="0022251E">
        <w:t xml:space="preserve">(1) </w:t>
      </w:r>
      <w:r w:rsidR="00D3722B" w:rsidRPr="0022251E">
        <w:t>T</w:t>
      </w:r>
      <w:r w:rsidRPr="0022251E">
        <w:t>oplayıcılar</w:t>
      </w:r>
      <w:r w:rsidR="00D3722B" w:rsidRPr="0022251E">
        <w:t xml:space="preserve">, </w:t>
      </w:r>
      <w:r w:rsidR="003B490B" w:rsidRPr="0022251E">
        <w:t xml:space="preserve">piyasa işletmecisi ve </w:t>
      </w:r>
      <w:r w:rsidR="005D6EAC" w:rsidRPr="0022251E">
        <w:t xml:space="preserve">TEİAŞ </w:t>
      </w:r>
      <w:r w:rsidR="003B490B" w:rsidRPr="0022251E">
        <w:t>tarafından ihtiyaç duyulan tüm bilgileri</w:t>
      </w:r>
      <w:r w:rsidR="00E07C28" w:rsidRPr="0022251E">
        <w:t>,</w:t>
      </w:r>
      <w:r w:rsidR="003B490B" w:rsidRPr="0022251E">
        <w:t xml:space="preserve"> uzaktan </w:t>
      </w:r>
      <w:r w:rsidR="00C40777" w:rsidRPr="0022251E">
        <w:t>iletişim altyapısı dahil</w:t>
      </w:r>
      <w:r w:rsidR="00E07C28" w:rsidRPr="0022251E">
        <w:t>,</w:t>
      </w:r>
      <w:r w:rsidR="00C40777" w:rsidRPr="0022251E">
        <w:t xml:space="preserve"> </w:t>
      </w:r>
      <w:r w:rsidR="003B490B" w:rsidRPr="0022251E">
        <w:t>ölçüm sistemleri ve/veya SCADA aracılığıyla zamanında ve eksiksiz sun</w:t>
      </w:r>
      <w:r w:rsidR="00F436B1" w:rsidRPr="0022251E">
        <w:t>makla yükümlüdür</w:t>
      </w:r>
      <w:r w:rsidR="003B490B" w:rsidRPr="0022251E">
        <w:t xml:space="preserve">. </w:t>
      </w:r>
    </w:p>
    <w:p w14:paraId="0BF2B575" w14:textId="77777777" w:rsidR="00114595" w:rsidRPr="007F44F1" w:rsidRDefault="00114595" w:rsidP="0022251E">
      <w:pPr>
        <w:widowControl w:val="0"/>
        <w:spacing w:line="240" w:lineRule="auto"/>
        <w:rPr>
          <w:b/>
          <w:sz w:val="20"/>
          <w:szCs w:val="20"/>
        </w:rPr>
      </w:pPr>
    </w:p>
    <w:p w14:paraId="7927F02A" w14:textId="7DA86442" w:rsidR="008D4A4F" w:rsidRPr="0022251E" w:rsidRDefault="003F7C4F" w:rsidP="008E7C19">
      <w:pPr>
        <w:spacing w:line="240" w:lineRule="auto"/>
        <w:ind w:firstLine="567"/>
        <w:contextualSpacing/>
        <w:jc w:val="center"/>
        <w:rPr>
          <w:rFonts w:eastAsia="Times New Roman"/>
          <w:b/>
        </w:rPr>
      </w:pPr>
      <w:r>
        <w:rPr>
          <w:rFonts w:eastAsia="Times New Roman"/>
          <w:b/>
        </w:rPr>
        <w:t xml:space="preserve">BEŞİNCİ </w:t>
      </w:r>
      <w:r w:rsidR="008D4A4F" w:rsidRPr="0022251E">
        <w:rPr>
          <w:rFonts w:eastAsia="Times New Roman"/>
          <w:b/>
        </w:rPr>
        <w:t>BÖLÜM</w:t>
      </w:r>
    </w:p>
    <w:p w14:paraId="0C3570F9" w14:textId="5F1C348E" w:rsidR="00ED7BA9" w:rsidRDefault="00B97519" w:rsidP="008E7C19">
      <w:pPr>
        <w:spacing w:line="240" w:lineRule="auto"/>
        <w:ind w:firstLine="567"/>
        <w:jc w:val="center"/>
        <w:rPr>
          <w:rFonts w:eastAsia="Times New Roman"/>
          <w:b/>
        </w:rPr>
      </w:pPr>
      <w:r w:rsidRPr="0022251E">
        <w:rPr>
          <w:rFonts w:eastAsia="Times New Roman"/>
          <w:b/>
        </w:rPr>
        <w:t xml:space="preserve">Çeşitli ve Son </w:t>
      </w:r>
      <w:r w:rsidR="008D4A4F" w:rsidRPr="0022251E">
        <w:rPr>
          <w:rFonts w:eastAsia="Times New Roman"/>
          <w:b/>
        </w:rPr>
        <w:t>Hükümler</w:t>
      </w:r>
    </w:p>
    <w:p w14:paraId="58192737" w14:textId="5E60BC10" w:rsidR="008362C7" w:rsidRDefault="008362C7" w:rsidP="008E7C19">
      <w:pPr>
        <w:spacing w:line="240" w:lineRule="auto"/>
        <w:ind w:firstLine="567"/>
        <w:jc w:val="center"/>
        <w:rPr>
          <w:rFonts w:eastAsia="Times New Roman"/>
          <w:b/>
        </w:rPr>
      </w:pPr>
    </w:p>
    <w:p w14:paraId="54013E33" w14:textId="77777777" w:rsidR="008362C7" w:rsidRDefault="008362C7" w:rsidP="008362C7">
      <w:pPr>
        <w:tabs>
          <w:tab w:val="left" w:pos="567"/>
        </w:tabs>
        <w:spacing w:line="240" w:lineRule="auto"/>
        <w:ind w:firstLine="567"/>
        <w:rPr>
          <w:b/>
          <w:bCs/>
        </w:rPr>
      </w:pPr>
      <w:r>
        <w:rPr>
          <w:b/>
          <w:bCs/>
        </w:rPr>
        <w:t>Dengeleme bölgelerinin ilanı</w:t>
      </w:r>
    </w:p>
    <w:p w14:paraId="4EBC1B98" w14:textId="4DBC45CC" w:rsidR="008362C7" w:rsidRDefault="008362C7" w:rsidP="008362C7">
      <w:pPr>
        <w:tabs>
          <w:tab w:val="left" w:pos="567"/>
        </w:tabs>
        <w:spacing w:line="240" w:lineRule="auto"/>
        <w:ind w:firstLine="567"/>
        <w:rPr>
          <w:bCs/>
        </w:rPr>
      </w:pPr>
      <w:r w:rsidRPr="0022251E">
        <w:rPr>
          <w:b/>
          <w:bCs/>
        </w:rPr>
        <w:t xml:space="preserve">MADDE </w:t>
      </w:r>
      <w:r>
        <w:rPr>
          <w:b/>
          <w:bCs/>
        </w:rPr>
        <w:t xml:space="preserve">16- </w:t>
      </w:r>
      <w:r w:rsidRPr="00645699">
        <w:rPr>
          <w:bCs/>
        </w:rPr>
        <w:t>(1)</w:t>
      </w:r>
      <w:r>
        <w:rPr>
          <w:b/>
          <w:bCs/>
        </w:rPr>
        <w:t xml:space="preserve"> </w:t>
      </w:r>
      <w:r w:rsidRPr="00645699">
        <w:rPr>
          <w:bCs/>
        </w:rPr>
        <w:t xml:space="preserve">TEİAŞ, </w:t>
      </w:r>
      <w:r>
        <w:rPr>
          <w:bCs/>
        </w:rPr>
        <w:t>den</w:t>
      </w:r>
      <w:r w:rsidRPr="006A1FE8">
        <w:rPr>
          <w:bCs/>
        </w:rPr>
        <w:t>geleme bölge</w:t>
      </w:r>
      <w:r>
        <w:rPr>
          <w:bCs/>
        </w:rPr>
        <w:t>ler</w:t>
      </w:r>
      <w:r w:rsidRPr="006A1FE8">
        <w:rPr>
          <w:bCs/>
        </w:rPr>
        <w:t>ini</w:t>
      </w:r>
      <w:r w:rsidRPr="00645699">
        <w:rPr>
          <w:bCs/>
        </w:rPr>
        <w:t xml:space="preserve"> </w:t>
      </w:r>
      <w:r>
        <w:rPr>
          <w:bCs/>
        </w:rPr>
        <w:t>1/1/2025</w:t>
      </w:r>
      <w:r w:rsidRPr="00645699">
        <w:rPr>
          <w:bCs/>
        </w:rPr>
        <w:t xml:space="preserve"> tarihine kadar ilan eder.</w:t>
      </w:r>
      <w:r w:rsidR="00292892">
        <w:rPr>
          <w:bCs/>
        </w:rPr>
        <w:t>,</w:t>
      </w:r>
    </w:p>
    <w:p w14:paraId="4ACE8EEE" w14:textId="77777777" w:rsidR="00292892" w:rsidRPr="00645699" w:rsidRDefault="00292892" w:rsidP="008362C7">
      <w:pPr>
        <w:tabs>
          <w:tab w:val="left" w:pos="567"/>
        </w:tabs>
        <w:spacing w:line="240" w:lineRule="auto"/>
        <w:ind w:firstLine="567"/>
        <w:rPr>
          <w:bCs/>
        </w:rPr>
      </w:pPr>
    </w:p>
    <w:p w14:paraId="048391B4" w14:textId="77777777" w:rsidR="005D6EAC" w:rsidRPr="0022251E" w:rsidRDefault="001C60EB" w:rsidP="008362C7">
      <w:pPr>
        <w:tabs>
          <w:tab w:val="left" w:pos="567"/>
        </w:tabs>
        <w:spacing w:line="240" w:lineRule="auto"/>
        <w:ind w:firstLine="567"/>
        <w:rPr>
          <w:b/>
          <w:bCs/>
        </w:rPr>
      </w:pPr>
      <w:r>
        <w:rPr>
          <w:b/>
        </w:rPr>
        <w:t>TEİAŞ’ın</w:t>
      </w:r>
      <w:r w:rsidR="005D6EAC" w:rsidRPr="0022251E">
        <w:rPr>
          <w:b/>
        </w:rPr>
        <w:t xml:space="preserve"> uzaktan</w:t>
      </w:r>
      <w:r>
        <w:rPr>
          <w:b/>
        </w:rPr>
        <w:t>,</w:t>
      </w:r>
      <w:r w:rsidR="005F39CF">
        <w:rPr>
          <w:b/>
        </w:rPr>
        <w:t xml:space="preserve"> </w:t>
      </w:r>
      <w:r>
        <w:rPr>
          <w:b/>
        </w:rPr>
        <w:t>izleme</w:t>
      </w:r>
      <w:r w:rsidR="005D6EAC" w:rsidRPr="0022251E">
        <w:rPr>
          <w:b/>
        </w:rPr>
        <w:t xml:space="preserve"> kontrol ve </w:t>
      </w:r>
      <w:r>
        <w:rPr>
          <w:b/>
        </w:rPr>
        <w:t>iletişim</w:t>
      </w:r>
      <w:r w:rsidRPr="0022251E">
        <w:rPr>
          <w:b/>
        </w:rPr>
        <w:t xml:space="preserve"> </w:t>
      </w:r>
      <w:r w:rsidR="005D6EAC" w:rsidRPr="0022251E">
        <w:rPr>
          <w:b/>
        </w:rPr>
        <w:t>altyapı</w:t>
      </w:r>
      <w:r>
        <w:rPr>
          <w:b/>
        </w:rPr>
        <w:t>sı</w:t>
      </w:r>
      <w:r w:rsidR="005D6EAC" w:rsidRPr="0022251E">
        <w:rPr>
          <w:b/>
        </w:rPr>
        <w:t xml:space="preserve"> hazırlıklarının tamamlanması</w:t>
      </w:r>
      <w:r w:rsidR="005D6EAC" w:rsidRPr="0022251E">
        <w:rPr>
          <w:b/>
          <w:bCs/>
        </w:rPr>
        <w:t xml:space="preserve"> </w:t>
      </w:r>
    </w:p>
    <w:p w14:paraId="4679628F" w14:textId="714E28E9" w:rsidR="00A87DF5" w:rsidRDefault="005D6EAC" w:rsidP="008362C7">
      <w:pPr>
        <w:tabs>
          <w:tab w:val="left" w:pos="567"/>
        </w:tabs>
        <w:spacing w:line="240" w:lineRule="auto"/>
        <w:ind w:firstLine="567"/>
      </w:pPr>
      <w:r w:rsidRPr="0022251E">
        <w:rPr>
          <w:b/>
          <w:bCs/>
        </w:rPr>
        <w:t xml:space="preserve">GEÇİCİ MADDE </w:t>
      </w:r>
      <w:r w:rsidR="003178D4" w:rsidRPr="0022251E">
        <w:rPr>
          <w:b/>
          <w:bCs/>
        </w:rPr>
        <w:t>1</w:t>
      </w:r>
      <w:r w:rsidRPr="0022251E">
        <w:rPr>
          <w:b/>
          <w:bCs/>
        </w:rPr>
        <w:t>-</w:t>
      </w:r>
      <w:r w:rsidRPr="0022251E">
        <w:t xml:space="preserve"> (1) </w:t>
      </w:r>
      <w:r w:rsidR="001C60EB">
        <w:rPr>
          <w:rFonts w:eastAsia="Times New Roman"/>
        </w:rPr>
        <w:t xml:space="preserve">Bu Yönetmeliğin uygulanması kapsamında gerekli olan </w:t>
      </w:r>
      <w:r w:rsidR="001C60EB" w:rsidRPr="00003672">
        <w:t>uzaktan</w:t>
      </w:r>
      <w:r w:rsidR="00003672">
        <w:t xml:space="preserve"> </w:t>
      </w:r>
      <w:r w:rsidR="001C60EB" w:rsidRPr="00003672">
        <w:t>izleme kontrol veya iletişim</w:t>
      </w:r>
      <w:r w:rsidRPr="0022251E">
        <w:t xml:space="preserve"> altyapı</w:t>
      </w:r>
      <w:r w:rsidR="001C60EB">
        <w:t>sı</w:t>
      </w:r>
      <w:r w:rsidRPr="0022251E">
        <w:t xml:space="preserve"> hazırlıkları</w:t>
      </w:r>
      <w:r w:rsidR="00003672">
        <w:t xml:space="preserve"> </w:t>
      </w:r>
      <w:r w:rsidR="001C60EB">
        <w:t>TEİAŞ</w:t>
      </w:r>
      <w:r w:rsidR="00463BFE">
        <w:t xml:space="preserve"> tarafından</w:t>
      </w:r>
      <w:r w:rsidRPr="0022251E">
        <w:t xml:space="preserve"> 1/</w:t>
      </w:r>
      <w:r w:rsidR="001C60EB">
        <w:t>5</w:t>
      </w:r>
      <w:r w:rsidRPr="0022251E">
        <w:t>/</w:t>
      </w:r>
      <w:r w:rsidR="001C60EB" w:rsidRPr="0022251E">
        <w:t>202</w:t>
      </w:r>
      <w:r w:rsidR="001C60EB">
        <w:t xml:space="preserve">5 </w:t>
      </w:r>
      <w:r w:rsidRPr="0022251E">
        <w:t>tarihine kadar tamamlanır.</w:t>
      </w:r>
    </w:p>
    <w:p w14:paraId="5E84546D" w14:textId="5DDADE83" w:rsidR="00292892" w:rsidRDefault="00292892" w:rsidP="008362C7">
      <w:pPr>
        <w:tabs>
          <w:tab w:val="left" w:pos="567"/>
        </w:tabs>
        <w:spacing w:line="240" w:lineRule="auto"/>
        <w:ind w:firstLine="567"/>
      </w:pPr>
      <w:bookmarkStart w:id="0" w:name="_GoBack"/>
      <w:bookmarkEnd w:id="0"/>
    </w:p>
    <w:p w14:paraId="783095BE" w14:textId="77777777" w:rsidR="008D4A4F" w:rsidRPr="0022251E" w:rsidRDefault="008D4A4F" w:rsidP="008362C7">
      <w:pPr>
        <w:spacing w:line="240" w:lineRule="auto"/>
        <w:ind w:firstLine="567"/>
        <w:contextualSpacing/>
        <w:rPr>
          <w:rFonts w:eastAsia="Times New Roman"/>
          <w:b/>
        </w:rPr>
      </w:pPr>
      <w:r w:rsidRPr="0022251E">
        <w:rPr>
          <w:rFonts w:eastAsia="Times New Roman"/>
          <w:b/>
        </w:rPr>
        <w:t>Yürürlük</w:t>
      </w:r>
    </w:p>
    <w:p w14:paraId="7AED80BF" w14:textId="1364F8D9" w:rsidR="008D4A4F" w:rsidRPr="0022251E" w:rsidRDefault="008D4A4F" w:rsidP="008362C7">
      <w:pPr>
        <w:spacing w:line="240" w:lineRule="auto"/>
        <w:ind w:firstLine="567"/>
        <w:contextualSpacing/>
        <w:rPr>
          <w:rFonts w:eastAsia="Times New Roman"/>
        </w:rPr>
      </w:pPr>
      <w:r w:rsidRPr="0022251E">
        <w:rPr>
          <w:rFonts w:eastAsia="Times New Roman"/>
          <w:b/>
        </w:rPr>
        <w:t xml:space="preserve">MADDE </w:t>
      </w:r>
      <w:r w:rsidR="00BB11F9" w:rsidRPr="0022251E">
        <w:rPr>
          <w:rFonts w:eastAsia="Times New Roman"/>
          <w:b/>
        </w:rPr>
        <w:t>1</w:t>
      </w:r>
      <w:r w:rsidR="008362C7">
        <w:rPr>
          <w:rFonts w:eastAsia="Times New Roman"/>
          <w:b/>
        </w:rPr>
        <w:t>7</w:t>
      </w:r>
      <w:r w:rsidR="005079F8" w:rsidRPr="0022251E">
        <w:rPr>
          <w:b/>
          <w:bCs/>
        </w:rPr>
        <w:t>-</w:t>
      </w:r>
      <w:r w:rsidRPr="0022251E">
        <w:rPr>
          <w:rFonts w:eastAsia="Times New Roman"/>
          <w:b/>
        </w:rPr>
        <w:t xml:space="preserve"> </w:t>
      </w:r>
      <w:r w:rsidRPr="0022251E">
        <w:rPr>
          <w:rFonts w:eastAsia="Times New Roman"/>
        </w:rPr>
        <w:t xml:space="preserve">(1) Bu Yönetmelik </w:t>
      </w:r>
      <w:r w:rsidR="001C60EB">
        <w:rPr>
          <w:rFonts w:eastAsia="Times New Roman"/>
        </w:rPr>
        <w:t>1</w:t>
      </w:r>
      <w:r w:rsidR="00F21EAF">
        <w:rPr>
          <w:rFonts w:eastAsia="Times New Roman"/>
        </w:rPr>
        <w:t>/</w:t>
      </w:r>
      <w:r w:rsidR="001C60EB">
        <w:rPr>
          <w:rFonts w:eastAsia="Times New Roman"/>
        </w:rPr>
        <w:t>1</w:t>
      </w:r>
      <w:r w:rsidR="00F21EAF">
        <w:rPr>
          <w:rFonts w:eastAsia="Times New Roman"/>
        </w:rPr>
        <w:t>/</w:t>
      </w:r>
      <w:r w:rsidR="001C60EB">
        <w:rPr>
          <w:rFonts w:eastAsia="Times New Roman"/>
        </w:rPr>
        <w:t xml:space="preserve">2025 </w:t>
      </w:r>
      <w:r w:rsidRPr="0022251E">
        <w:rPr>
          <w:rFonts w:eastAsia="Times New Roman"/>
        </w:rPr>
        <w:t>tarihinde yürürlüğe girer.</w:t>
      </w:r>
      <w:r w:rsidR="000B68CE" w:rsidRPr="0022251E">
        <w:rPr>
          <w:rFonts w:eastAsia="Times New Roman"/>
        </w:rPr>
        <w:t xml:space="preserve"> </w:t>
      </w:r>
    </w:p>
    <w:p w14:paraId="0303B389" w14:textId="77777777" w:rsidR="008D4A4F" w:rsidRPr="0022251E" w:rsidRDefault="008D4A4F" w:rsidP="008362C7">
      <w:pPr>
        <w:spacing w:line="240" w:lineRule="auto"/>
        <w:ind w:firstLine="567"/>
        <w:contextualSpacing/>
        <w:rPr>
          <w:rFonts w:eastAsia="Times New Roman"/>
          <w:b/>
        </w:rPr>
      </w:pPr>
      <w:r w:rsidRPr="0022251E">
        <w:rPr>
          <w:rFonts w:eastAsia="Times New Roman"/>
          <w:b/>
        </w:rPr>
        <w:t>Yürütme</w:t>
      </w:r>
    </w:p>
    <w:p w14:paraId="400B538E" w14:textId="33FBEDD6" w:rsidR="00A43A8A" w:rsidRPr="00003672" w:rsidRDefault="008D4A4F" w:rsidP="008362C7">
      <w:pPr>
        <w:spacing w:line="240" w:lineRule="auto"/>
        <w:ind w:firstLine="567"/>
        <w:contextualSpacing/>
        <w:rPr>
          <w:rFonts w:eastAsia="Times New Roman"/>
        </w:rPr>
      </w:pPr>
      <w:r w:rsidRPr="0022251E">
        <w:rPr>
          <w:rFonts w:eastAsia="Times New Roman"/>
          <w:b/>
        </w:rPr>
        <w:lastRenderedPageBreak/>
        <w:t xml:space="preserve">MADDE </w:t>
      </w:r>
      <w:r w:rsidR="008E7C19" w:rsidRPr="0022251E">
        <w:rPr>
          <w:rFonts w:eastAsia="Times New Roman"/>
          <w:b/>
        </w:rPr>
        <w:t>1</w:t>
      </w:r>
      <w:r w:rsidR="008362C7">
        <w:rPr>
          <w:rFonts w:eastAsia="Times New Roman"/>
          <w:b/>
        </w:rPr>
        <w:t>8</w:t>
      </w:r>
      <w:r w:rsidR="005079F8" w:rsidRPr="0022251E">
        <w:rPr>
          <w:b/>
          <w:bCs/>
        </w:rPr>
        <w:t>-</w:t>
      </w:r>
      <w:r w:rsidRPr="0022251E">
        <w:rPr>
          <w:rFonts w:eastAsia="Times New Roman"/>
          <w:b/>
        </w:rPr>
        <w:t xml:space="preserve"> </w:t>
      </w:r>
      <w:r w:rsidRPr="0022251E">
        <w:rPr>
          <w:rFonts w:eastAsia="Times New Roman"/>
        </w:rPr>
        <w:t>(1) Bu Yönetmelik hükümlerini Enerji Piyasası Düzenleme Kurumu Başkanı yürütür.</w:t>
      </w:r>
    </w:p>
    <w:sectPr w:rsidR="00A43A8A" w:rsidRPr="00003672" w:rsidSect="007F44F1">
      <w:headerReference w:type="even" r:id="rId8"/>
      <w:headerReference w:type="default" r:id="rId9"/>
      <w:footerReference w:type="default" r:id="rId10"/>
      <w:pgSz w:w="11906" w:h="16838"/>
      <w:pgMar w:top="1418" w:right="1418" w:bottom="1418" w:left="1418" w:header="709"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3D69C" w14:textId="77777777" w:rsidR="00023E26" w:rsidRDefault="00023E26" w:rsidP="007527B2">
      <w:pPr>
        <w:spacing w:line="240" w:lineRule="auto"/>
      </w:pPr>
      <w:r>
        <w:separator/>
      </w:r>
    </w:p>
  </w:endnote>
  <w:endnote w:type="continuationSeparator" w:id="0">
    <w:p w14:paraId="1B33E14E" w14:textId="77777777" w:rsidR="00023E26" w:rsidRDefault="00023E26" w:rsidP="00752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ヒラギノ明朝 Pro W3">
    <w:charset w:val="80"/>
    <w:family w:val="auto"/>
    <w:pitch w:val="variable"/>
    <w:sig w:usb0="00000001" w:usb1="00000000" w:usb2="01000407"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343410"/>
      <w:docPartObj>
        <w:docPartGallery w:val="Page Numbers (Bottom of Page)"/>
        <w:docPartUnique/>
      </w:docPartObj>
    </w:sdtPr>
    <w:sdtEndPr/>
    <w:sdtContent>
      <w:sdt>
        <w:sdtPr>
          <w:id w:val="-1769616900"/>
          <w:docPartObj>
            <w:docPartGallery w:val="Page Numbers (Top of Page)"/>
            <w:docPartUnique/>
          </w:docPartObj>
        </w:sdtPr>
        <w:sdtEndPr/>
        <w:sdtContent>
          <w:p w14:paraId="37ECE17F" w14:textId="5B72B69D" w:rsidR="007F44F1" w:rsidRDefault="007F44F1">
            <w:pPr>
              <w:pStyle w:val="Footer"/>
              <w:jc w:val="right"/>
            </w:pPr>
            <w:r w:rsidRPr="007F44F1">
              <w:rPr>
                <w:bCs/>
              </w:rPr>
              <w:fldChar w:fldCharType="begin"/>
            </w:r>
            <w:r w:rsidRPr="007F44F1">
              <w:rPr>
                <w:bCs/>
              </w:rPr>
              <w:instrText>PAGE</w:instrText>
            </w:r>
            <w:r w:rsidRPr="007F44F1">
              <w:rPr>
                <w:bCs/>
              </w:rPr>
              <w:fldChar w:fldCharType="separate"/>
            </w:r>
            <w:r w:rsidR="00AD5047">
              <w:rPr>
                <w:bCs/>
                <w:noProof/>
              </w:rPr>
              <w:t>6</w:t>
            </w:r>
            <w:r w:rsidRPr="007F44F1">
              <w:rPr>
                <w:bCs/>
              </w:rPr>
              <w:fldChar w:fldCharType="end"/>
            </w:r>
            <w:r w:rsidRPr="007F44F1">
              <w:t>/</w:t>
            </w:r>
            <w:r w:rsidRPr="007F44F1">
              <w:rPr>
                <w:bCs/>
              </w:rPr>
              <w:fldChar w:fldCharType="begin"/>
            </w:r>
            <w:r w:rsidRPr="007F44F1">
              <w:rPr>
                <w:bCs/>
              </w:rPr>
              <w:instrText>NUMPAGES</w:instrText>
            </w:r>
            <w:r w:rsidRPr="007F44F1">
              <w:rPr>
                <w:bCs/>
              </w:rPr>
              <w:fldChar w:fldCharType="separate"/>
            </w:r>
            <w:r w:rsidR="00AD5047">
              <w:rPr>
                <w:bCs/>
                <w:noProof/>
              </w:rPr>
              <w:t>6</w:t>
            </w:r>
            <w:r w:rsidRPr="007F44F1">
              <w:rPr>
                <w:bCs/>
              </w:rPr>
              <w:fldChar w:fldCharType="end"/>
            </w:r>
          </w:p>
        </w:sdtContent>
      </w:sdt>
    </w:sdtContent>
  </w:sdt>
  <w:p w14:paraId="02B6316E" w14:textId="77777777" w:rsidR="004D32AD" w:rsidRDefault="004D3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96F24" w14:textId="77777777" w:rsidR="00023E26" w:rsidRDefault="00023E26" w:rsidP="007527B2">
      <w:pPr>
        <w:spacing w:line="240" w:lineRule="auto"/>
      </w:pPr>
      <w:r>
        <w:separator/>
      </w:r>
    </w:p>
  </w:footnote>
  <w:footnote w:type="continuationSeparator" w:id="0">
    <w:p w14:paraId="09135D04" w14:textId="77777777" w:rsidR="00023E26" w:rsidRDefault="00023E26" w:rsidP="007527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1F0D3" w14:textId="494E0379" w:rsidR="004D32AD" w:rsidRDefault="004D32AD">
    <w:pPr>
      <w:pStyle w:val="Header"/>
    </w:pPr>
    <w:r>
      <w:rPr>
        <w:noProof/>
        <w:lang w:eastAsia="tr-TR"/>
      </w:rPr>
      <mc:AlternateContent>
        <mc:Choice Requires="wps">
          <w:drawing>
            <wp:anchor distT="0" distB="0" distL="114300" distR="114300" simplePos="0" relativeHeight="251656704" behindDoc="1" locked="0" layoutInCell="0" allowOverlap="1" wp14:anchorId="45E13EA0" wp14:editId="6D2C5CBC">
              <wp:simplePos x="0" y="0"/>
              <wp:positionH relativeFrom="margin">
                <wp:align>center</wp:align>
              </wp:positionH>
              <wp:positionV relativeFrom="margin">
                <wp:align>center</wp:align>
              </wp:positionV>
              <wp:extent cx="6091555" cy="2030095"/>
              <wp:effectExtent l="0" t="1600200" r="0" b="137033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8729E6A" w14:textId="77777777" w:rsidR="004D32AD" w:rsidRDefault="004D32AD"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E13EA0" id="_x0000_t202" coordsize="21600,21600" o:spt="202" path="m,l,21600r21600,l21600,xe">
              <v:stroke joinstyle="miter"/>
              <v:path gradientshapeok="t" o:connecttype="rect"/>
            </v:shapetype>
            <v:shape id="Metin Kutusu 2" o:spid="_x0000_s1026" type="#_x0000_t202" style="position:absolute;left:0;text-align:left;margin-left:0;margin-top:0;width:479.65pt;height:159.8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" o:allowincell="f" filled="f" stroked="f">
              <v:stroke joinstyle="round"/>
              <o:lock v:ext="edit" shapetype="t"/>
              <v:textbox style="mso-fit-shape-to-text:t">
                <w:txbxContent>
                  <w:p w14:paraId="58729E6A" w14:textId="77777777" w:rsidR="004D32AD" w:rsidRDefault="004D32AD"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1F468" w14:textId="50E80EC0" w:rsidR="004D32AD" w:rsidRDefault="004D32AD">
    <w:pPr>
      <w:pStyle w:val="Header"/>
    </w:pPr>
    <w:r>
      <w:rPr>
        <w:noProof/>
        <w:lang w:eastAsia="tr-TR"/>
      </w:rPr>
      <mc:AlternateContent>
        <mc:Choice Requires="wps">
          <w:drawing>
            <wp:anchor distT="0" distB="0" distL="114300" distR="114300" simplePos="0" relativeHeight="251657728" behindDoc="1" locked="0" layoutInCell="0" allowOverlap="1" wp14:anchorId="2E88D8D7" wp14:editId="52F36CCC">
              <wp:simplePos x="0" y="0"/>
              <wp:positionH relativeFrom="margin">
                <wp:align>center</wp:align>
              </wp:positionH>
              <wp:positionV relativeFrom="margin">
                <wp:align>center</wp:align>
              </wp:positionV>
              <wp:extent cx="6091555" cy="2030095"/>
              <wp:effectExtent l="0" t="1600200" r="0" b="1370330"/>
              <wp:wrapNone/>
              <wp:docPr id="1"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091555" cy="203009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8108BB" w14:textId="77777777" w:rsidR="004D32AD" w:rsidRDefault="004D32AD"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88D8D7" id="_x0000_t202" coordsize="21600,21600" o:spt="202" path="m,l,21600r21600,l21600,xe">
              <v:stroke joinstyle="miter"/>
              <v:path gradientshapeok="t" o:connecttype="rect"/>
            </v:shapetype>
            <v:shape id="Metin Kutusu 1" o:spid="_x0000_s1027" type="#_x0000_t202" style="position:absolute;left:0;text-align:left;margin-left:0;margin-top:0;width:479.65pt;height:159.8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" o:allowincell="f" filled="f" stroked="f">
              <v:stroke joinstyle="round"/>
              <o:lock v:ext="edit" shapetype="t"/>
              <v:textbox style="mso-fit-shape-to-text:t">
                <w:txbxContent>
                  <w:p w14:paraId="2A8108BB" w14:textId="77777777" w:rsidR="004D32AD" w:rsidRDefault="004D32AD" w:rsidP="008F58E2">
                    <w:pPr>
                      <w:pStyle w:val="NormalWeb"/>
                      <w:spacing w:before="0" w:beforeAutospacing="0" w:after="0" w:afterAutospacing="0"/>
                      <w:jc w:val="center"/>
                    </w:pPr>
                    <w:r>
                      <w:rPr>
                        <w:color w:val="C0C0C0"/>
                        <w:sz w:val="2"/>
                        <w:szCs w:val="2"/>
                        <w14:textFill>
                          <w14:solidFill>
                            <w14:srgbClr w14:val="C0C0C0">
                              <w14:alpha w14:val="50000"/>
                            </w14:srgbClr>
                          </w14:solidFill>
                        </w14:textFill>
                      </w:rPr>
                      <w:t>TASLAK</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774A0"/>
    <w:multiLevelType w:val="hybridMultilevel"/>
    <w:tmpl w:val="E3049F6C"/>
    <w:lvl w:ilvl="0" w:tplc="D3AE50EC">
      <w:start w:val="1"/>
      <w:numFmt w:val="lowerLetter"/>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168"/>
    <w:rsid w:val="00002ECC"/>
    <w:rsid w:val="00003672"/>
    <w:rsid w:val="00005631"/>
    <w:rsid w:val="0000778B"/>
    <w:rsid w:val="00011249"/>
    <w:rsid w:val="000112F4"/>
    <w:rsid w:val="00014EF9"/>
    <w:rsid w:val="00017854"/>
    <w:rsid w:val="00022563"/>
    <w:rsid w:val="00023043"/>
    <w:rsid w:val="00023E26"/>
    <w:rsid w:val="00040CC0"/>
    <w:rsid w:val="00041E04"/>
    <w:rsid w:val="00043527"/>
    <w:rsid w:val="00044494"/>
    <w:rsid w:val="000463AD"/>
    <w:rsid w:val="000473CD"/>
    <w:rsid w:val="00047A8B"/>
    <w:rsid w:val="00051895"/>
    <w:rsid w:val="00052D32"/>
    <w:rsid w:val="00054F42"/>
    <w:rsid w:val="0005640C"/>
    <w:rsid w:val="00056748"/>
    <w:rsid w:val="0006349D"/>
    <w:rsid w:val="00066230"/>
    <w:rsid w:val="0006742C"/>
    <w:rsid w:val="00073C3E"/>
    <w:rsid w:val="00073D65"/>
    <w:rsid w:val="00077AD3"/>
    <w:rsid w:val="00086614"/>
    <w:rsid w:val="00090FF7"/>
    <w:rsid w:val="000910F8"/>
    <w:rsid w:val="000926C6"/>
    <w:rsid w:val="000927FF"/>
    <w:rsid w:val="00097FB8"/>
    <w:rsid w:val="000A040F"/>
    <w:rsid w:val="000A2AF7"/>
    <w:rsid w:val="000A3796"/>
    <w:rsid w:val="000A4F9D"/>
    <w:rsid w:val="000B2BC3"/>
    <w:rsid w:val="000B5253"/>
    <w:rsid w:val="000B59E8"/>
    <w:rsid w:val="000B5FB9"/>
    <w:rsid w:val="000B68CE"/>
    <w:rsid w:val="000B74E0"/>
    <w:rsid w:val="000B7876"/>
    <w:rsid w:val="000C42A1"/>
    <w:rsid w:val="000C55EC"/>
    <w:rsid w:val="000C7227"/>
    <w:rsid w:val="000D192A"/>
    <w:rsid w:val="000D37D8"/>
    <w:rsid w:val="000D5A0F"/>
    <w:rsid w:val="000D63BE"/>
    <w:rsid w:val="000D7372"/>
    <w:rsid w:val="000E1779"/>
    <w:rsid w:val="000E32C8"/>
    <w:rsid w:val="000E51DB"/>
    <w:rsid w:val="000F0B31"/>
    <w:rsid w:val="000F1C52"/>
    <w:rsid w:val="000F6E18"/>
    <w:rsid w:val="000F736D"/>
    <w:rsid w:val="00100DEC"/>
    <w:rsid w:val="00104031"/>
    <w:rsid w:val="00104F5C"/>
    <w:rsid w:val="001055EF"/>
    <w:rsid w:val="00114595"/>
    <w:rsid w:val="00116EF4"/>
    <w:rsid w:val="0011727F"/>
    <w:rsid w:val="00122EA1"/>
    <w:rsid w:val="001263A1"/>
    <w:rsid w:val="00130369"/>
    <w:rsid w:val="00132A1C"/>
    <w:rsid w:val="001331EB"/>
    <w:rsid w:val="0013415C"/>
    <w:rsid w:val="001350F4"/>
    <w:rsid w:val="001355FF"/>
    <w:rsid w:val="00140BEB"/>
    <w:rsid w:val="001416AF"/>
    <w:rsid w:val="00142AD2"/>
    <w:rsid w:val="00145788"/>
    <w:rsid w:val="00145EDC"/>
    <w:rsid w:val="001538B5"/>
    <w:rsid w:val="001627E0"/>
    <w:rsid w:val="00165F33"/>
    <w:rsid w:val="00167CCC"/>
    <w:rsid w:val="00173457"/>
    <w:rsid w:val="00173FFF"/>
    <w:rsid w:val="00176D22"/>
    <w:rsid w:val="0018094E"/>
    <w:rsid w:val="00180F53"/>
    <w:rsid w:val="00181BCE"/>
    <w:rsid w:val="00182926"/>
    <w:rsid w:val="00185168"/>
    <w:rsid w:val="00186202"/>
    <w:rsid w:val="00187683"/>
    <w:rsid w:val="00192C61"/>
    <w:rsid w:val="0019630E"/>
    <w:rsid w:val="001A102E"/>
    <w:rsid w:val="001A2C5C"/>
    <w:rsid w:val="001A53CE"/>
    <w:rsid w:val="001A6DEF"/>
    <w:rsid w:val="001B0A98"/>
    <w:rsid w:val="001B1612"/>
    <w:rsid w:val="001B237F"/>
    <w:rsid w:val="001B73CF"/>
    <w:rsid w:val="001C2271"/>
    <w:rsid w:val="001C60EB"/>
    <w:rsid w:val="001D162E"/>
    <w:rsid w:val="001D3C94"/>
    <w:rsid w:val="001D45E0"/>
    <w:rsid w:val="001D4676"/>
    <w:rsid w:val="001E3519"/>
    <w:rsid w:val="001E3F0D"/>
    <w:rsid w:val="001E7D9A"/>
    <w:rsid w:val="001F11CE"/>
    <w:rsid w:val="001F26C3"/>
    <w:rsid w:val="001F6682"/>
    <w:rsid w:val="0020117C"/>
    <w:rsid w:val="00204E63"/>
    <w:rsid w:val="00205096"/>
    <w:rsid w:val="00211B70"/>
    <w:rsid w:val="00213CEC"/>
    <w:rsid w:val="00214110"/>
    <w:rsid w:val="002146A8"/>
    <w:rsid w:val="002202B0"/>
    <w:rsid w:val="00221599"/>
    <w:rsid w:val="0022251E"/>
    <w:rsid w:val="002262CB"/>
    <w:rsid w:val="00227FA1"/>
    <w:rsid w:val="0023651A"/>
    <w:rsid w:val="002449B4"/>
    <w:rsid w:val="00246E2E"/>
    <w:rsid w:val="002470FB"/>
    <w:rsid w:val="002472B4"/>
    <w:rsid w:val="0025034D"/>
    <w:rsid w:val="00252D40"/>
    <w:rsid w:val="00257225"/>
    <w:rsid w:val="00257B36"/>
    <w:rsid w:val="00261CB1"/>
    <w:rsid w:val="002631B5"/>
    <w:rsid w:val="00264F3B"/>
    <w:rsid w:val="002730B8"/>
    <w:rsid w:val="002834A6"/>
    <w:rsid w:val="00286268"/>
    <w:rsid w:val="00286864"/>
    <w:rsid w:val="00292892"/>
    <w:rsid w:val="00294180"/>
    <w:rsid w:val="002950A1"/>
    <w:rsid w:val="00295377"/>
    <w:rsid w:val="002954D3"/>
    <w:rsid w:val="00297C48"/>
    <w:rsid w:val="002A52D6"/>
    <w:rsid w:val="002B0A5B"/>
    <w:rsid w:val="002C0B88"/>
    <w:rsid w:val="002C257D"/>
    <w:rsid w:val="002D41BE"/>
    <w:rsid w:val="002D566F"/>
    <w:rsid w:val="002D60F1"/>
    <w:rsid w:val="002E179C"/>
    <w:rsid w:val="002E2096"/>
    <w:rsid w:val="002F0668"/>
    <w:rsid w:val="002F19DF"/>
    <w:rsid w:val="002F708E"/>
    <w:rsid w:val="003019A3"/>
    <w:rsid w:val="00313434"/>
    <w:rsid w:val="00314787"/>
    <w:rsid w:val="003178D4"/>
    <w:rsid w:val="003215A8"/>
    <w:rsid w:val="00324F0B"/>
    <w:rsid w:val="00331670"/>
    <w:rsid w:val="003327BE"/>
    <w:rsid w:val="00336476"/>
    <w:rsid w:val="00336EFD"/>
    <w:rsid w:val="00340135"/>
    <w:rsid w:val="00341479"/>
    <w:rsid w:val="00341B1C"/>
    <w:rsid w:val="0034575C"/>
    <w:rsid w:val="0034630E"/>
    <w:rsid w:val="00361A8C"/>
    <w:rsid w:val="003629B1"/>
    <w:rsid w:val="00364583"/>
    <w:rsid w:val="00364F3D"/>
    <w:rsid w:val="003652D1"/>
    <w:rsid w:val="00370547"/>
    <w:rsid w:val="003777B5"/>
    <w:rsid w:val="00377D2E"/>
    <w:rsid w:val="00377E65"/>
    <w:rsid w:val="00387AE1"/>
    <w:rsid w:val="00390833"/>
    <w:rsid w:val="00393A9D"/>
    <w:rsid w:val="00397FE8"/>
    <w:rsid w:val="003A306A"/>
    <w:rsid w:val="003B19AB"/>
    <w:rsid w:val="003B1D3A"/>
    <w:rsid w:val="003B3788"/>
    <w:rsid w:val="003B46EC"/>
    <w:rsid w:val="003B490B"/>
    <w:rsid w:val="003B657B"/>
    <w:rsid w:val="003B7146"/>
    <w:rsid w:val="003C7B19"/>
    <w:rsid w:val="003D27FB"/>
    <w:rsid w:val="003D42D0"/>
    <w:rsid w:val="003D5EB4"/>
    <w:rsid w:val="003E2DE2"/>
    <w:rsid w:val="003E5852"/>
    <w:rsid w:val="003E5A4D"/>
    <w:rsid w:val="003E6B96"/>
    <w:rsid w:val="003F483F"/>
    <w:rsid w:val="003F4C12"/>
    <w:rsid w:val="003F7C4F"/>
    <w:rsid w:val="004044CE"/>
    <w:rsid w:val="0040490B"/>
    <w:rsid w:val="0040788B"/>
    <w:rsid w:val="0041122A"/>
    <w:rsid w:val="004115F7"/>
    <w:rsid w:val="00414D63"/>
    <w:rsid w:val="0042002D"/>
    <w:rsid w:val="00421812"/>
    <w:rsid w:val="00421A20"/>
    <w:rsid w:val="004222F9"/>
    <w:rsid w:val="00422AA5"/>
    <w:rsid w:val="00422F42"/>
    <w:rsid w:val="00423DD5"/>
    <w:rsid w:val="004242A1"/>
    <w:rsid w:val="00424509"/>
    <w:rsid w:val="00427330"/>
    <w:rsid w:val="00430AF0"/>
    <w:rsid w:val="00432792"/>
    <w:rsid w:val="0043350C"/>
    <w:rsid w:val="00440952"/>
    <w:rsid w:val="00443FF4"/>
    <w:rsid w:val="00444274"/>
    <w:rsid w:val="00444B20"/>
    <w:rsid w:val="00450E7E"/>
    <w:rsid w:val="00453BBA"/>
    <w:rsid w:val="00454F35"/>
    <w:rsid w:val="00455C91"/>
    <w:rsid w:val="00460BF0"/>
    <w:rsid w:val="00461F3F"/>
    <w:rsid w:val="00462015"/>
    <w:rsid w:val="00463BFE"/>
    <w:rsid w:val="00464459"/>
    <w:rsid w:val="004645C6"/>
    <w:rsid w:val="00464838"/>
    <w:rsid w:val="004702C7"/>
    <w:rsid w:val="00472019"/>
    <w:rsid w:val="00477A25"/>
    <w:rsid w:val="00482C38"/>
    <w:rsid w:val="00484D52"/>
    <w:rsid w:val="004866FE"/>
    <w:rsid w:val="00487772"/>
    <w:rsid w:val="00490B8E"/>
    <w:rsid w:val="004935D7"/>
    <w:rsid w:val="004937CD"/>
    <w:rsid w:val="00494064"/>
    <w:rsid w:val="00495545"/>
    <w:rsid w:val="00495740"/>
    <w:rsid w:val="004A0D5F"/>
    <w:rsid w:val="004A1C8A"/>
    <w:rsid w:val="004A22DE"/>
    <w:rsid w:val="004A41F1"/>
    <w:rsid w:val="004A6F16"/>
    <w:rsid w:val="004A7D71"/>
    <w:rsid w:val="004B0DC6"/>
    <w:rsid w:val="004B1063"/>
    <w:rsid w:val="004B2666"/>
    <w:rsid w:val="004B41A3"/>
    <w:rsid w:val="004B4E09"/>
    <w:rsid w:val="004B5C78"/>
    <w:rsid w:val="004B7846"/>
    <w:rsid w:val="004C0905"/>
    <w:rsid w:val="004C097D"/>
    <w:rsid w:val="004C4CED"/>
    <w:rsid w:val="004C62F2"/>
    <w:rsid w:val="004D0FB7"/>
    <w:rsid w:val="004D32AD"/>
    <w:rsid w:val="004D7FEB"/>
    <w:rsid w:val="004E2A16"/>
    <w:rsid w:val="004E7490"/>
    <w:rsid w:val="004F0432"/>
    <w:rsid w:val="004F23FA"/>
    <w:rsid w:val="004F43D5"/>
    <w:rsid w:val="004F596C"/>
    <w:rsid w:val="005033D8"/>
    <w:rsid w:val="00506941"/>
    <w:rsid w:val="005079F8"/>
    <w:rsid w:val="00511F34"/>
    <w:rsid w:val="00514108"/>
    <w:rsid w:val="00524A46"/>
    <w:rsid w:val="00526A9C"/>
    <w:rsid w:val="00526C7F"/>
    <w:rsid w:val="005274D5"/>
    <w:rsid w:val="00530C87"/>
    <w:rsid w:val="00534D1C"/>
    <w:rsid w:val="0053522D"/>
    <w:rsid w:val="00541895"/>
    <w:rsid w:val="005432DB"/>
    <w:rsid w:val="00551638"/>
    <w:rsid w:val="005606A8"/>
    <w:rsid w:val="0056108E"/>
    <w:rsid w:val="00561D56"/>
    <w:rsid w:val="005632BC"/>
    <w:rsid w:val="005634B4"/>
    <w:rsid w:val="005674D2"/>
    <w:rsid w:val="00574BFE"/>
    <w:rsid w:val="00575EEA"/>
    <w:rsid w:val="005811AE"/>
    <w:rsid w:val="00583EAB"/>
    <w:rsid w:val="00587347"/>
    <w:rsid w:val="00587EC7"/>
    <w:rsid w:val="005914B4"/>
    <w:rsid w:val="005958BB"/>
    <w:rsid w:val="00595D4E"/>
    <w:rsid w:val="005962F4"/>
    <w:rsid w:val="0059752E"/>
    <w:rsid w:val="005A1AFC"/>
    <w:rsid w:val="005A5E5C"/>
    <w:rsid w:val="005A6ADF"/>
    <w:rsid w:val="005B1802"/>
    <w:rsid w:val="005B5306"/>
    <w:rsid w:val="005B602F"/>
    <w:rsid w:val="005C4E80"/>
    <w:rsid w:val="005C656D"/>
    <w:rsid w:val="005D1A2E"/>
    <w:rsid w:val="005D42BD"/>
    <w:rsid w:val="005D6EAC"/>
    <w:rsid w:val="005E04E7"/>
    <w:rsid w:val="005F39CF"/>
    <w:rsid w:val="005F4CD6"/>
    <w:rsid w:val="005F52B4"/>
    <w:rsid w:val="005F66C8"/>
    <w:rsid w:val="005F700B"/>
    <w:rsid w:val="005F76E9"/>
    <w:rsid w:val="006001B7"/>
    <w:rsid w:val="006026CE"/>
    <w:rsid w:val="00602FC5"/>
    <w:rsid w:val="00604006"/>
    <w:rsid w:val="00611B16"/>
    <w:rsid w:val="00620668"/>
    <w:rsid w:val="0062197A"/>
    <w:rsid w:val="00624329"/>
    <w:rsid w:val="00624E6D"/>
    <w:rsid w:val="0062528B"/>
    <w:rsid w:val="0063088F"/>
    <w:rsid w:val="00635524"/>
    <w:rsid w:val="0064026E"/>
    <w:rsid w:val="00641A47"/>
    <w:rsid w:val="00645249"/>
    <w:rsid w:val="00645699"/>
    <w:rsid w:val="00653BE4"/>
    <w:rsid w:val="00653FDD"/>
    <w:rsid w:val="00654EC2"/>
    <w:rsid w:val="00655BB4"/>
    <w:rsid w:val="006631B6"/>
    <w:rsid w:val="0066381A"/>
    <w:rsid w:val="0066406D"/>
    <w:rsid w:val="00664AE1"/>
    <w:rsid w:val="00666D8C"/>
    <w:rsid w:val="00667ECE"/>
    <w:rsid w:val="006732CC"/>
    <w:rsid w:val="00674298"/>
    <w:rsid w:val="0067629A"/>
    <w:rsid w:val="00677212"/>
    <w:rsid w:val="006829DD"/>
    <w:rsid w:val="00683260"/>
    <w:rsid w:val="00687E78"/>
    <w:rsid w:val="00694369"/>
    <w:rsid w:val="00694980"/>
    <w:rsid w:val="00696580"/>
    <w:rsid w:val="006A1FE8"/>
    <w:rsid w:val="006B4284"/>
    <w:rsid w:val="006B58CC"/>
    <w:rsid w:val="006B5D06"/>
    <w:rsid w:val="006B7378"/>
    <w:rsid w:val="006C1546"/>
    <w:rsid w:val="006C3359"/>
    <w:rsid w:val="006C5004"/>
    <w:rsid w:val="006D064C"/>
    <w:rsid w:val="006D114E"/>
    <w:rsid w:val="006D1B14"/>
    <w:rsid w:val="006D3B13"/>
    <w:rsid w:val="006D4B94"/>
    <w:rsid w:val="006D591D"/>
    <w:rsid w:val="006D73BD"/>
    <w:rsid w:val="006D7723"/>
    <w:rsid w:val="006E315B"/>
    <w:rsid w:val="006E74DA"/>
    <w:rsid w:val="006F1899"/>
    <w:rsid w:val="006F27C0"/>
    <w:rsid w:val="006F638C"/>
    <w:rsid w:val="006F6A30"/>
    <w:rsid w:val="006F7F59"/>
    <w:rsid w:val="0070141E"/>
    <w:rsid w:val="00702FE5"/>
    <w:rsid w:val="007037B9"/>
    <w:rsid w:val="00710CCE"/>
    <w:rsid w:val="00710DF0"/>
    <w:rsid w:val="0071372C"/>
    <w:rsid w:val="007221AC"/>
    <w:rsid w:val="007244BD"/>
    <w:rsid w:val="00736C46"/>
    <w:rsid w:val="0074062B"/>
    <w:rsid w:val="00740E4A"/>
    <w:rsid w:val="00743B28"/>
    <w:rsid w:val="0074501A"/>
    <w:rsid w:val="007460DE"/>
    <w:rsid w:val="00747623"/>
    <w:rsid w:val="00747F6A"/>
    <w:rsid w:val="007527B2"/>
    <w:rsid w:val="00753399"/>
    <w:rsid w:val="0075505B"/>
    <w:rsid w:val="00755208"/>
    <w:rsid w:val="00757B2E"/>
    <w:rsid w:val="007651C9"/>
    <w:rsid w:val="0077128D"/>
    <w:rsid w:val="00772107"/>
    <w:rsid w:val="007722B1"/>
    <w:rsid w:val="00773253"/>
    <w:rsid w:val="0077392C"/>
    <w:rsid w:val="00776913"/>
    <w:rsid w:val="0077763E"/>
    <w:rsid w:val="007819FA"/>
    <w:rsid w:val="007827B8"/>
    <w:rsid w:val="00782C52"/>
    <w:rsid w:val="00783AA4"/>
    <w:rsid w:val="00787F0C"/>
    <w:rsid w:val="00790B72"/>
    <w:rsid w:val="00790F2B"/>
    <w:rsid w:val="007919E7"/>
    <w:rsid w:val="007925A1"/>
    <w:rsid w:val="007938AF"/>
    <w:rsid w:val="00795490"/>
    <w:rsid w:val="00795766"/>
    <w:rsid w:val="007A0032"/>
    <w:rsid w:val="007A22AC"/>
    <w:rsid w:val="007A2729"/>
    <w:rsid w:val="007A5AC9"/>
    <w:rsid w:val="007A6BE7"/>
    <w:rsid w:val="007B3CB4"/>
    <w:rsid w:val="007B451F"/>
    <w:rsid w:val="007B5D31"/>
    <w:rsid w:val="007C123A"/>
    <w:rsid w:val="007C23CA"/>
    <w:rsid w:val="007C2FAE"/>
    <w:rsid w:val="007C3260"/>
    <w:rsid w:val="007C4020"/>
    <w:rsid w:val="007C490E"/>
    <w:rsid w:val="007D4135"/>
    <w:rsid w:val="007D5A1E"/>
    <w:rsid w:val="007E42B2"/>
    <w:rsid w:val="007E4E55"/>
    <w:rsid w:val="007E51F7"/>
    <w:rsid w:val="007E59A2"/>
    <w:rsid w:val="007E6773"/>
    <w:rsid w:val="007F44F1"/>
    <w:rsid w:val="007F4D9E"/>
    <w:rsid w:val="007F522E"/>
    <w:rsid w:val="007F61AC"/>
    <w:rsid w:val="007F633F"/>
    <w:rsid w:val="0080017E"/>
    <w:rsid w:val="00802227"/>
    <w:rsid w:val="00811ABC"/>
    <w:rsid w:val="00815C92"/>
    <w:rsid w:val="008207EC"/>
    <w:rsid w:val="00822E4B"/>
    <w:rsid w:val="00827E3F"/>
    <w:rsid w:val="00833C9D"/>
    <w:rsid w:val="00834D99"/>
    <w:rsid w:val="0083623E"/>
    <w:rsid w:val="008362C7"/>
    <w:rsid w:val="00836CCB"/>
    <w:rsid w:val="008421A1"/>
    <w:rsid w:val="008454DB"/>
    <w:rsid w:val="00846CCB"/>
    <w:rsid w:val="00846EA3"/>
    <w:rsid w:val="00850CD4"/>
    <w:rsid w:val="0085317E"/>
    <w:rsid w:val="008542E6"/>
    <w:rsid w:val="0085766D"/>
    <w:rsid w:val="00857E1F"/>
    <w:rsid w:val="00861C02"/>
    <w:rsid w:val="00865532"/>
    <w:rsid w:val="008671FF"/>
    <w:rsid w:val="008710A7"/>
    <w:rsid w:val="0087144F"/>
    <w:rsid w:val="008718DC"/>
    <w:rsid w:val="00873411"/>
    <w:rsid w:val="00876209"/>
    <w:rsid w:val="00877C51"/>
    <w:rsid w:val="00880E94"/>
    <w:rsid w:val="00882282"/>
    <w:rsid w:val="0088471C"/>
    <w:rsid w:val="00884A18"/>
    <w:rsid w:val="00884BA3"/>
    <w:rsid w:val="00890904"/>
    <w:rsid w:val="00892EB1"/>
    <w:rsid w:val="00893F43"/>
    <w:rsid w:val="008944E2"/>
    <w:rsid w:val="00894EF9"/>
    <w:rsid w:val="00895090"/>
    <w:rsid w:val="008973C1"/>
    <w:rsid w:val="008A10EB"/>
    <w:rsid w:val="008A7BEA"/>
    <w:rsid w:val="008B2835"/>
    <w:rsid w:val="008B2EEF"/>
    <w:rsid w:val="008B68F7"/>
    <w:rsid w:val="008C22CF"/>
    <w:rsid w:val="008C25AC"/>
    <w:rsid w:val="008C58FB"/>
    <w:rsid w:val="008C7CCC"/>
    <w:rsid w:val="008D0178"/>
    <w:rsid w:val="008D468B"/>
    <w:rsid w:val="008D4A4F"/>
    <w:rsid w:val="008E2A56"/>
    <w:rsid w:val="008E49B7"/>
    <w:rsid w:val="008E7C19"/>
    <w:rsid w:val="008F3411"/>
    <w:rsid w:val="008F3B20"/>
    <w:rsid w:val="008F555B"/>
    <w:rsid w:val="008F58E2"/>
    <w:rsid w:val="00901AD8"/>
    <w:rsid w:val="009025CF"/>
    <w:rsid w:val="00902A2C"/>
    <w:rsid w:val="009033BE"/>
    <w:rsid w:val="00903CF8"/>
    <w:rsid w:val="0090553B"/>
    <w:rsid w:val="00905FC3"/>
    <w:rsid w:val="00906CF6"/>
    <w:rsid w:val="00907CB5"/>
    <w:rsid w:val="00910936"/>
    <w:rsid w:val="0091350B"/>
    <w:rsid w:val="0091421C"/>
    <w:rsid w:val="00921154"/>
    <w:rsid w:val="00922EEE"/>
    <w:rsid w:val="009239AA"/>
    <w:rsid w:val="009247DF"/>
    <w:rsid w:val="00924D6E"/>
    <w:rsid w:val="00926813"/>
    <w:rsid w:val="00930AF6"/>
    <w:rsid w:val="009342AE"/>
    <w:rsid w:val="00937028"/>
    <w:rsid w:val="009411E8"/>
    <w:rsid w:val="00944ADD"/>
    <w:rsid w:val="00951CFF"/>
    <w:rsid w:val="00951F2E"/>
    <w:rsid w:val="00955686"/>
    <w:rsid w:val="00955DBF"/>
    <w:rsid w:val="00957DF5"/>
    <w:rsid w:val="00962945"/>
    <w:rsid w:val="00973268"/>
    <w:rsid w:val="0098150E"/>
    <w:rsid w:val="0098269C"/>
    <w:rsid w:val="00984728"/>
    <w:rsid w:val="009864A0"/>
    <w:rsid w:val="0098682A"/>
    <w:rsid w:val="00986CDF"/>
    <w:rsid w:val="00986E23"/>
    <w:rsid w:val="0099057D"/>
    <w:rsid w:val="00991453"/>
    <w:rsid w:val="00991ED5"/>
    <w:rsid w:val="00994FFE"/>
    <w:rsid w:val="00996743"/>
    <w:rsid w:val="009A195B"/>
    <w:rsid w:val="009A4E4F"/>
    <w:rsid w:val="009B0C16"/>
    <w:rsid w:val="009B3E97"/>
    <w:rsid w:val="009B49A9"/>
    <w:rsid w:val="009B55A0"/>
    <w:rsid w:val="009C0F7B"/>
    <w:rsid w:val="009C34D2"/>
    <w:rsid w:val="009C5DC3"/>
    <w:rsid w:val="009D26C4"/>
    <w:rsid w:val="009D3983"/>
    <w:rsid w:val="009D39B9"/>
    <w:rsid w:val="009D68EF"/>
    <w:rsid w:val="009D7605"/>
    <w:rsid w:val="009E0732"/>
    <w:rsid w:val="009E2052"/>
    <w:rsid w:val="009E4C19"/>
    <w:rsid w:val="009E6BB7"/>
    <w:rsid w:val="009F0B90"/>
    <w:rsid w:val="009F3B3C"/>
    <w:rsid w:val="009F5C62"/>
    <w:rsid w:val="009F63FF"/>
    <w:rsid w:val="009F7885"/>
    <w:rsid w:val="00A00965"/>
    <w:rsid w:val="00A04F6B"/>
    <w:rsid w:val="00A17DEF"/>
    <w:rsid w:val="00A229A5"/>
    <w:rsid w:val="00A258F2"/>
    <w:rsid w:val="00A26479"/>
    <w:rsid w:val="00A34175"/>
    <w:rsid w:val="00A3611F"/>
    <w:rsid w:val="00A367C8"/>
    <w:rsid w:val="00A372EC"/>
    <w:rsid w:val="00A43A8A"/>
    <w:rsid w:val="00A44B96"/>
    <w:rsid w:val="00A44BCF"/>
    <w:rsid w:val="00A45F2E"/>
    <w:rsid w:val="00A4708F"/>
    <w:rsid w:val="00A47C19"/>
    <w:rsid w:val="00A50D4B"/>
    <w:rsid w:val="00A514F1"/>
    <w:rsid w:val="00A51770"/>
    <w:rsid w:val="00A51808"/>
    <w:rsid w:val="00A544E3"/>
    <w:rsid w:val="00A605D4"/>
    <w:rsid w:val="00A60A04"/>
    <w:rsid w:val="00A613E1"/>
    <w:rsid w:val="00A71666"/>
    <w:rsid w:val="00A72A72"/>
    <w:rsid w:val="00A7367E"/>
    <w:rsid w:val="00A7490F"/>
    <w:rsid w:val="00A75743"/>
    <w:rsid w:val="00A76030"/>
    <w:rsid w:val="00A85D2E"/>
    <w:rsid w:val="00A85F05"/>
    <w:rsid w:val="00A86E37"/>
    <w:rsid w:val="00A87BD1"/>
    <w:rsid w:val="00A87DF5"/>
    <w:rsid w:val="00A928A3"/>
    <w:rsid w:val="00A92EB1"/>
    <w:rsid w:val="00A938F5"/>
    <w:rsid w:val="00A95766"/>
    <w:rsid w:val="00A96D04"/>
    <w:rsid w:val="00A978B7"/>
    <w:rsid w:val="00AA1CB5"/>
    <w:rsid w:val="00AA35A8"/>
    <w:rsid w:val="00AB0528"/>
    <w:rsid w:val="00AB0A5D"/>
    <w:rsid w:val="00AB4256"/>
    <w:rsid w:val="00AB473C"/>
    <w:rsid w:val="00AB52A7"/>
    <w:rsid w:val="00AB5EF6"/>
    <w:rsid w:val="00AB623F"/>
    <w:rsid w:val="00AC1757"/>
    <w:rsid w:val="00AC2543"/>
    <w:rsid w:val="00AC56F6"/>
    <w:rsid w:val="00AC7FB8"/>
    <w:rsid w:val="00AD2337"/>
    <w:rsid w:val="00AD34C6"/>
    <w:rsid w:val="00AD5047"/>
    <w:rsid w:val="00AD6CA6"/>
    <w:rsid w:val="00AD6F0F"/>
    <w:rsid w:val="00AE056F"/>
    <w:rsid w:val="00AE1210"/>
    <w:rsid w:val="00AF329B"/>
    <w:rsid w:val="00AF391A"/>
    <w:rsid w:val="00B0091D"/>
    <w:rsid w:val="00B17836"/>
    <w:rsid w:val="00B179C2"/>
    <w:rsid w:val="00B17AD7"/>
    <w:rsid w:val="00B247AC"/>
    <w:rsid w:val="00B30294"/>
    <w:rsid w:val="00B41089"/>
    <w:rsid w:val="00B44F85"/>
    <w:rsid w:val="00B47D91"/>
    <w:rsid w:val="00B54882"/>
    <w:rsid w:val="00B556D7"/>
    <w:rsid w:val="00B57D77"/>
    <w:rsid w:val="00B6138E"/>
    <w:rsid w:val="00B61C8C"/>
    <w:rsid w:val="00B634E4"/>
    <w:rsid w:val="00B663FD"/>
    <w:rsid w:val="00B66E51"/>
    <w:rsid w:val="00B732B1"/>
    <w:rsid w:val="00B77162"/>
    <w:rsid w:val="00B80FB7"/>
    <w:rsid w:val="00B81875"/>
    <w:rsid w:val="00B84031"/>
    <w:rsid w:val="00B868B2"/>
    <w:rsid w:val="00B90A23"/>
    <w:rsid w:val="00B97519"/>
    <w:rsid w:val="00BA136D"/>
    <w:rsid w:val="00BA13EE"/>
    <w:rsid w:val="00BA4591"/>
    <w:rsid w:val="00BB11F9"/>
    <w:rsid w:val="00BB21CC"/>
    <w:rsid w:val="00BB2287"/>
    <w:rsid w:val="00BB27FB"/>
    <w:rsid w:val="00BB397D"/>
    <w:rsid w:val="00BB4727"/>
    <w:rsid w:val="00BC5E95"/>
    <w:rsid w:val="00BC70D1"/>
    <w:rsid w:val="00BD1149"/>
    <w:rsid w:val="00BD23BD"/>
    <w:rsid w:val="00BD5504"/>
    <w:rsid w:val="00BD5E32"/>
    <w:rsid w:val="00BD7328"/>
    <w:rsid w:val="00BE1334"/>
    <w:rsid w:val="00BE2C20"/>
    <w:rsid w:val="00BE2C58"/>
    <w:rsid w:val="00BE4F5D"/>
    <w:rsid w:val="00BF1779"/>
    <w:rsid w:val="00BF2C34"/>
    <w:rsid w:val="00BF3FF7"/>
    <w:rsid w:val="00BF517C"/>
    <w:rsid w:val="00BF561D"/>
    <w:rsid w:val="00BF5659"/>
    <w:rsid w:val="00BF60B8"/>
    <w:rsid w:val="00BF6275"/>
    <w:rsid w:val="00C137D8"/>
    <w:rsid w:val="00C14E51"/>
    <w:rsid w:val="00C17508"/>
    <w:rsid w:val="00C20974"/>
    <w:rsid w:val="00C2102C"/>
    <w:rsid w:val="00C23430"/>
    <w:rsid w:val="00C40777"/>
    <w:rsid w:val="00C41AC6"/>
    <w:rsid w:val="00C468B3"/>
    <w:rsid w:val="00C46935"/>
    <w:rsid w:val="00C50901"/>
    <w:rsid w:val="00C50EB9"/>
    <w:rsid w:val="00C5513A"/>
    <w:rsid w:val="00C57773"/>
    <w:rsid w:val="00C64EEA"/>
    <w:rsid w:val="00C65E88"/>
    <w:rsid w:val="00C6601E"/>
    <w:rsid w:val="00C71238"/>
    <w:rsid w:val="00C72709"/>
    <w:rsid w:val="00C72F99"/>
    <w:rsid w:val="00C7424A"/>
    <w:rsid w:val="00C74600"/>
    <w:rsid w:val="00C81C6A"/>
    <w:rsid w:val="00C841D4"/>
    <w:rsid w:val="00C853E7"/>
    <w:rsid w:val="00C90550"/>
    <w:rsid w:val="00C90A1C"/>
    <w:rsid w:val="00C919E9"/>
    <w:rsid w:val="00C921D5"/>
    <w:rsid w:val="00C92F99"/>
    <w:rsid w:val="00C972EB"/>
    <w:rsid w:val="00C973D4"/>
    <w:rsid w:val="00CA04A0"/>
    <w:rsid w:val="00CA07A0"/>
    <w:rsid w:val="00CA22C9"/>
    <w:rsid w:val="00CA243B"/>
    <w:rsid w:val="00CA3605"/>
    <w:rsid w:val="00CB3BCC"/>
    <w:rsid w:val="00CB6D78"/>
    <w:rsid w:val="00CC14D6"/>
    <w:rsid w:val="00CC1F82"/>
    <w:rsid w:val="00CD1819"/>
    <w:rsid w:val="00CD4CA3"/>
    <w:rsid w:val="00CF1202"/>
    <w:rsid w:val="00CF2EF7"/>
    <w:rsid w:val="00CF7359"/>
    <w:rsid w:val="00CF7955"/>
    <w:rsid w:val="00D02EC0"/>
    <w:rsid w:val="00D0331E"/>
    <w:rsid w:val="00D066A2"/>
    <w:rsid w:val="00D076E5"/>
    <w:rsid w:val="00D20F32"/>
    <w:rsid w:val="00D21395"/>
    <w:rsid w:val="00D21980"/>
    <w:rsid w:val="00D23D7C"/>
    <w:rsid w:val="00D25703"/>
    <w:rsid w:val="00D26543"/>
    <w:rsid w:val="00D326EC"/>
    <w:rsid w:val="00D3441B"/>
    <w:rsid w:val="00D3722B"/>
    <w:rsid w:val="00D44F9C"/>
    <w:rsid w:val="00D45F5C"/>
    <w:rsid w:val="00D47308"/>
    <w:rsid w:val="00D5336B"/>
    <w:rsid w:val="00D54EEE"/>
    <w:rsid w:val="00D62C21"/>
    <w:rsid w:val="00D7347A"/>
    <w:rsid w:val="00D81444"/>
    <w:rsid w:val="00D8209D"/>
    <w:rsid w:val="00D8727F"/>
    <w:rsid w:val="00D90AB8"/>
    <w:rsid w:val="00D90E28"/>
    <w:rsid w:val="00D9186C"/>
    <w:rsid w:val="00D97F8B"/>
    <w:rsid w:val="00DA0CEB"/>
    <w:rsid w:val="00DA36EF"/>
    <w:rsid w:val="00DA3757"/>
    <w:rsid w:val="00DA7423"/>
    <w:rsid w:val="00DA7B19"/>
    <w:rsid w:val="00DB0EA7"/>
    <w:rsid w:val="00DB1460"/>
    <w:rsid w:val="00DC26FD"/>
    <w:rsid w:val="00DD1BF2"/>
    <w:rsid w:val="00DD3F07"/>
    <w:rsid w:val="00DD5993"/>
    <w:rsid w:val="00DD7261"/>
    <w:rsid w:val="00DE2352"/>
    <w:rsid w:val="00DE4938"/>
    <w:rsid w:val="00DE5653"/>
    <w:rsid w:val="00DE7A40"/>
    <w:rsid w:val="00DF121B"/>
    <w:rsid w:val="00DF1690"/>
    <w:rsid w:val="00DF3AB2"/>
    <w:rsid w:val="00E0098A"/>
    <w:rsid w:val="00E03442"/>
    <w:rsid w:val="00E03BEF"/>
    <w:rsid w:val="00E03D59"/>
    <w:rsid w:val="00E05155"/>
    <w:rsid w:val="00E07C28"/>
    <w:rsid w:val="00E1129B"/>
    <w:rsid w:val="00E11A64"/>
    <w:rsid w:val="00E1224E"/>
    <w:rsid w:val="00E21DBB"/>
    <w:rsid w:val="00E24DC3"/>
    <w:rsid w:val="00E25A02"/>
    <w:rsid w:val="00E307BD"/>
    <w:rsid w:val="00E34557"/>
    <w:rsid w:val="00E36D98"/>
    <w:rsid w:val="00E428AA"/>
    <w:rsid w:val="00E42AEB"/>
    <w:rsid w:val="00E439C9"/>
    <w:rsid w:val="00E44C80"/>
    <w:rsid w:val="00E46A84"/>
    <w:rsid w:val="00E46E0B"/>
    <w:rsid w:val="00E53C85"/>
    <w:rsid w:val="00E6034C"/>
    <w:rsid w:val="00E606E6"/>
    <w:rsid w:val="00E64558"/>
    <w:rsid w:val="00E6619D"/>
    <w:rsid w:val="00E66778"/>
    <w:rsid w:val="00E7295E"/>
    <w:rsid w:val="00E73507"/>
    <w:rsid w:val="00E770FD"/>
    <w:rsid w:val="00E80546"/>
    <w:rsid w:val="00E8576D"/>
    <w:rsid w:val="00E863D1"/>
    <w:rsid w:val="00E86C35"/>
    <w:rsid w:val="00E87B9B"/>
    <w:rsid w:val="00E91AEE"/>
    <w:rsid w:val="00E92726"/>
    <w:rsid w:val="00EA44B5"/>
    <w:rsid w:val="00EB2F65"/>
    <w:rsid w:val="00EB6BB3"/>
    <w:rsid w:val="00EC0BA4"/>
    <w:rsid w:val="00EC3D06"/>
    <w:rsid w:val="00EC6B5F"/>
    <w:rsid w:val="00ED1486"/>
    <w:rsid w:val="00ED14D5"/>
    <w:rsid w:val="00ED2A9B"/>
    <w:rsid w:val="00ED3529"/>
    <w:rsid w:val="00ED584A"/>
    <w:rsid w:val="00ED5D3C"/>
    <w:rsid w:val="00ED5DB6"/>
    <w:rsid w:val="00ED7BA9"/>
    <w:rsid w:val="00EE13C1"/>
    <w:rsid w:val="00EE1EA3"/>
    <w:rsid w:val="00EE29FF"/>
    <w:rsid w:val="00EE625D"/>
    <w:rsid w:val="00EF08F1"/>
    <w:rsid w:val="00EF0FF5"/>
    <w:rsid w:val="00EF789F"/>
    <w:rsid w:val="00EF7945"/>
    <w:rsid w:val="00F00B87"/>
    <w:rsid w:val="00F03B41"/>
    <w:rsid w:val="00F03FAE"/>
    <w:rsid w:val="00F11112"/>
    <w:rsid w:val="00F1154C"/>
    <w:rsid w:val="00F128D6"/>
    <w:rsid w:val="00F2183C"/>
    <w:rsid w:val="00F21EAF"/>
    <w:rsid w:val="00F248F4"/>
    <w:rsid w:val="00F25FF0"/>
    <w:rsid w:val="00F322C6"/>
    <w:rsid w:val="00F32941"/>
    <w:rsid w:val="00F33AFF"/>
    <w:rsid w:val="00F34BB6"/>
    <w:rsid w:val="00F367EC"/>
    <w:rsid w:val="00F3726E"/>
    <w:rsid w:val="00F37978"/>
    <w:rsid w:val="00F40543"/>
    <w:rsid w:val="00F414E4"/>
    <w:rsid w:val="00F4270C"/>
    <w:rsid w:val="00F436B1"/>
    <w:rsid w:val="00F447E9"/>
    <w:rsid w:val="00F45A9E"/>
    <w:rsid w:val="00F518EB"/>
    <w:rsid w:val="00F52152"/>
    <w:rsid w:val="00F54E7F"/>
    <w:rsid w:val="00F61A7C"/>
    <w:rsid w:val="00F67004"/>
    <w:rsid w:val="00F67CA9"/>
    <w:rsid w:val="00F70E3B"/>
    <w:rsid w:val="00F725A0"/>
    <w:rsid w:val="00F744D0"/>
    <w:rsid w:val="00F75A63"/>
    <w:rsid w:val="00F7671C"/>
    <w:rsid w:val="00F81BFF"/>
    <w:rsid w:val="00F83A9A"/>
    <w:rsid w:val="00F91C92"/>
    <w:rsid w:val="00F9247B"/>
    <w:rsid w:val="00F9286E"/>
    <w:rsid w:val="00F92F17"/>
    <w:rsid w:val="00F947C2"/>
    <w:rsid w:val="00FA63F8"/>
    <w:rsid w:val="00FA66B5"/>
    <w:rsid w:val="00FB09C0"/>
    <w:rsid w:val="00FB1087"/>
    <w:rsid w:val="00FB22AE"/>
    <w:rsid w:val="00FB60D3"/>
    <w:rsid w:val="00FB6DD4"/>
    <w:rsid w:val="00FC085D"/>
    <w:rsid w:val="00FC2F4D"/>
    <w:rsid w:val="00FC5212"/>
    <w:rsid w:val="00FC5F4A"/>
    <w:rsid w:val="00FD0348"/>
    <w:rsid w:val="00FD06F7"/>
    <w:rsid w:val="00FD2023"/>
    <w:rsid w:val="00FD53F2"/>
    <w:rsid w:val="00FD5D2D"/>
    <w:rsid w:val="00FD7F7A"/>
    <w:rsid w:val="00FE2BDC"/>
    <w:rsid w:val="00FE2C9F"/>
    <w:rsid w:val="00FE33D7"/>
    <w:rsid w:val="00FF6E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186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tr-TR"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A4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A4F"/>
    <w:rPr>
      <w:rFonts w:ascii="Segoe UI" w:hAnsi="Segoe UI" w:cs="Segoe UI"/>
      <w:sz w:val="18"/>
      <w:szCs w:val="18"/>
    </w:rPr>
  </w:style>
  <w:style w:type="character" w:styleId="CommentReference">
    <w:name w:val="annotation reference"/>
    <w:basedOn w:val="DefaultParagraphFont"/>
    <w:uiPriority w:val="99"/>
    <w:semiHidden/>
    <w:unhideWhenUsed/>
    <w:rsid w:val="008D4A4F"/>
    <w:rPr>
      <w:sz w:val="16"/>
      <w:szCs w:val="16"/>
    </w:rPr>
  </w:style>
  <w:style w:type="paragraph" w:styleId="CommentText">
    <w:name w:val="annotation text"/>
    <w:basedOn w:val="Normal"/>
    <w:link w:val="CommentTextChar"/>
    <w:uiPriority w:val="99"/>
    <w:unhideWhenUsed/>
    <w:rsid w:val="008D4A4F"/>
    <w:pPr>
      <w:spacing w:line="240" w:lineRule="auto"/>
    </w:pPr>
    <w:rPr>
      <w:sz w:val="20"/>
      <w:szCs w:val="20"/>
    </w:rPr>
  </w:style>
  <w:style w:type="character" w:customStyle="1" w:styleId="CommentTextChar">
    <w:name w:val="Comment Text Char"/>
    <w:basedOn w:val="DefaultParagraphFont"/>
    <w:link w:val="CommentText"/>
    <w:uiPriority w:val="99"/>
    <w:rsid w:val="008D4A4F"/>
    <w:rPr>
      <w:sz w:val="20"/>
      <w:szCs w:val="20"/>
    </w:rPr>
  </w:style>
  <w:style w:type="paragraph" w:styleId="Header">
    <w:name w:val="header"/>
    <w:basedOn w:val="Normal"/>
    <w:link w:val="HeaderChar"/>
    <w:uiPriority w:val="99"/>
    <w:unhideWhenUsed/>
    <w:rsid w:val="007527B2"/>
    <w:pPr>
      <w:tabs>
        <w:tab w:val="center" w:pos="4536"/>
        <w:tab w:val="right" w:pos="9072"/>
      </w:tabs>
      <w:spacing w:line="240" w:lineRule="auto"/>
    </w:pPr>
  </w:style>
  <w:style w:type="character" w:customStyle="1" w:styleId="HeaderChar">
    <w:name w:val="Header Char"/>
    <w:basedOn w:val="DefaultParagraphFont"/>
    <w:link w:val="Header"/>
    <w:uiPriority w:val="99"/>
    <w:rsid w:val="007527B2"/>
  </w:style>
  <w:style w:type="paragraph" w:styleId="Footer">
    <w:name w:val="footer"/>
    <w:basedOn w:val="Normal"/>
    <w:link w:val="FooterChar"/>
    <w:uiPriority w:val="99"/>
    <w:unhideWhenUsed/>
    <w:rsid w:val="007527B2"/>
    <w:pPr>
      <w:tabs>
        <w:tab w:val="center" w:pos="4536"/>
        <w:tab w:val="right" w:pos="9072"/>
      </w:tabs>
      <w:spacing w:line="240" w:lineRule="auto"/>
    </w:pPr>
  </w:style>
  <w:style w:type="character" w:customStyle="1" w:styleId="FooterChar">
    <w:name w:val="Footer Char"/>
    <w:basedOn w:val="DefaultParagraphFont"/>
    <w:link w:val="Footer"/>
    <w:uiPriority w:val="99"/>
    <w:rsid w:val="007527B2"/>
  </w:style>
  <w:style w:type="paragraph" w:styleId="ListParagraph">
    <w:name w:val="List Paragraph"/>
    <w:basedOn w:val="Normal"/>
    <w:uiPriority w:val="34"/>
    <w:qFormat/>
    <w:rsid w:val="00FB09C0"/>
    <w:pPr>
      <w:ind w:left="720"/>
      <w:contextualSpacing/>
    </w:pPr>
  </w:style>
  <w:style w:type="paragraph" w:styleId="NormalWeb">
    <w:name w:val="Normal (Web)"/>
    <w:basedOn w:val="Normal"/>
    <w:uiPriority w:val="99"/>
    <w:semiHidden/>
    <w:unhideWhenUsed/>
    <w:rsid w:val="008F58E2"/>
    <w:pPr>
      <w:spacing w:before="100" w:beforeAutospacing="1" w:after="100" w:afterAutospacing="1" w:line="240" w:lineRule="auto"/>
      <w:jc w:val="left"/>
    </w:pPr>
    <w:rPr>
      <w:rFonts w:eastAsiaTheme="minorEastAsia"/>
      <w:lang w:eastAsia="tr-TR"/>
    </w:rPr>
  </w:style>
  <w:style w:type="paragraph" w:styleId="CommentSubject">
    <w:name w:val="annotation subject"/>
    <w:basedOn w:val="CommentText"/>
    <w:next w:val="CommentText"/>
    <w:link w:val="CommentSubjectChar"/>
    <w:uiPriority w:val="99"/>
    <w:semiHidden/>
    <w:unhideWhenUsed/>
    <w:rsid w:val="000B5253"/>
    <w:rPr>
      <w:b/>
      <w:bCs/>
    </w:rPr>
  </w:style>
  <w:style w:type="character" w:customStyle="1" w:styleId="CommentSubjectChar">
    <w:name w:val="Comment Subject Char"/>
    <w:basedOn w:val="CommentTextChar"/>
    <w:link w:val="CommentSubject"/>
    <w:uiPriority w:val="99"/>
    <w:semiHidden/>
    <w:rsid w:val="000B5253"/>
    <w:rPr>
      <w:b/>
      <w:bCs/>
      <w:sz w:val="20"/>
      <w:szCs w:val="20"/>
    </w:rPr>
  </w:style>
  <w:style w:type="paragraph" w:styleId="FootnoteText">
    <w:name w:val="footnote text"/>
    <w:basedOn w:val="Normal"/>
    <w:link w:val="FootnoteTextChar"/>
    <w:uiPriority w:val="99"/>
    <w:semiHidden/>
    <w:unhideWhenUsed/>
    <w:rsid w:val="001350F4"/>
    <w:pPr>
      <w:spacing w:line="240" w:lineRule="auto"/>
    </w:pPr>
    <w:rPr>
      <w:sz w:val="20"/>
      <w:szCs w:val="20"/>
    </w:rPr>
  </w:style>
  <w:style w:type="character" w:customStyle="1" w:styleId="FootnoteTextChar">
    <w:name w:val="Footnote Text Char"/>
    <w:basedOn w:val="DefaultParagraphFont"/>
    <w:link w:val="FootnoteText"/>
    <w:uiPriority w:val="99"/>
    <w:semiHidden/>
    <w:rsid w:val="001350F4"/>
    <w:rPr>
      <w:sz w:val="20"/>
      <w:szCs w:val="20"/>
    </w:rPr>
  </w:style>
  <w:style w:type="character" w:styleId="FootnoteReference">
    <w:name w:val="footnote reference"/>
    <w:basedOn w:val="DefaultParagraphFont"/>
    <w:uiPriority w:val="99"/>
    <w:semiHidden/>
    <w:unhideWhenUsed/>
    <w:rsid w:val="001350F4"/>
    <w:rPr>
      <w:vertAlign w:val="superscript"/>
    </w:rPr>
  </w:style>
  <w:style w:type="paragraph" w:styleId="BodyTextIndent">
    <w:name w:val="Body Text Indent"/>
    <w:basedOn w:val="Normal"/>
    <w:link w:val="BodyTextIndentChar"/>
    <w:uiPriority w:val="99"/>
    <w:unhideWhenUsed/>
    <w:rsid w:val="00047A8B"/>
    <w:pPr>
      <w:spacing w:line="240" w:lineRule="auto"/>
      <w:ind w:firstLine="567"/>
      <w:contextualSpacing/>
    </w:pPr>
    <w:rPr>
      <w:rFonts w:eastAsia="ヒラギノ明朝 Pro W3"/>
      <w:color w:val="FF0000"/>
    </w:rPr>
  </w:style>
  <w:style w:type="character" w:customStyle="1" w:styleId="BodyTextIndentChar">
    <w:name w:val="Body Text Indent Char"/>
    <w:basedOn w:val="DefaultParagraphFont"/>
    <w:link w:val="BodyTextIndent"/>
    <w:uiPriority w:val="99"/>
    <w:rsid w:val="00047A8B"/>
    <w:rPr>
      <w:rFonts w:eastAsia="ヒラギノ明朝 Pro W3"/>
      <w:color w:val="FF0000"/>
    </w:rPr>
  </w:style>
  <w:style w:type="paragraph" w:styleId="BodyTextIndent2">
    <w:name w:val="Body Text Indent 2"/>
    <w:basedOn w:val="Normal"/>
    <w:link w:val="BodyTextIndent2Char"/>
    <w:uiPriority w:val="99"/>
    <w:unhideWhenUsed/>
    <w:rsid w:val="00455C91"/>
    <w:pPr>
      <w:widowControl w:val="0"/>
      <w:spacing w:line="240" w:lineRule="auto"/>
      <w:ind w:firstLine="567"/>
    </w:pPr>
    <w:rPr>
      <w:rFonts w:eastAsia="Times New Roman"/>
      <w:lang w:eastAsia="tr-TR"/>
    </w:rPr>
  </w:style>
  <w:style w:type="character" w:customStyle="1" w:styleId="BodyTextIndent2Char">
    <w:name w:val="Body Text Indent 2 Char"/>
    <w:basedOn w:val="DefaultParagraphFont"/>
    <w:link w:val="BodyTextIndent2"/>
    <w:uiPriority w:val="99"/>
    <w:rsid w:val="00455C91"/>
    <w:rPr>
      <w:rFonts w:eastAsia="Times New Roman"/>
      <w:lang w:eastAsia="tr-TR"/>
    </w:rPr>
  </w:style>
  <w:style w:type="paragraph" w:styleId="EndnoteText">
    <w:name w:val="endnote text"/>
    <w:basedOn w:val="Normal"/>
    <w:link w:val="EndnoteTextChar"/>
    <w:uiPriority w:val="99"/>
    <w:semiHidden/>
    <w:unhideWhenUsed/>
    <w:rsid w:val="00BF60B8"/>
    <w:pPr>
      <w:spacing w:line="240" w:lineRule="auto"/>
    </w:pPr>
    <w:rPr>
      <w:sz w:val="20"/>
      <w:szCs w:val="20"/>
    </w:rPr>
  </w:style>
  <w:style w:type="character" w:customStyle="1" w:styleId="EndnoteTextChar">
    <w:name w:val="Endnote Text Char"/>
    <w:basedOn w:val="DefaultParagraphFont"/>
    <w:link w:val="EndnoteText"/>
    <w:uiPriority w:val="99"/>
    <w:semiHidden/>
    <w:rsid w:val="00BF60B8"/>
    <w:rPr>
      <w:sz w:val="20"/>
      <w:szCs w:val="20"/>
    </w:rPr>
  </w:style>
  <w:style w:type="character" w:styleId="EndnoteReference">
    <w:name w:val="endnote reference"/>
    <w:basedOn w:val="DefaultParagraphFont"/>
    <w:uiPriority w:val="99"/>
    <w:semiHidden/>
    <w:unhideWhenUsed/>
    <w:rsid w:val="00BF60B8"/>
    <w:rPr>
      <w:vertAlign w:val="superscript"/>
    </w:rPr>
  </w:style>
  <w:style w:type="paragraph" w:styleId="Revision">
    <w:name w:val="Revision"/>
    <w:hidden/>
    <w:uiPriority w:val="99"/>
    <w:semiHidden/>
    <w:rsid w:val="00041E04"/>
    <w:pPr>
      <w:spacing w:line="240" w:lineRule="auto"/>
      <w:jc w:val="left"/>
    </w:pPr>
  </w:style>
  <w:style w:type="character" w:customStyle="1" w:styleId="ui-provider">
    <w:name w:val="ui-provider"/>
    <w:basedOn w:val="DefaultParagraphFont"/>
    <w:rsid w:val="00AB4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359937">
      <w:bodyDiv w:val="1"/>
      <w:marLeft w:val="0"/>
      <w:marRight w:val="0"/>
      <w:marTop w:val="0"/>
      <w:marBottom w:val="0"/>
      <w:divBdr>
        <w:top w:val="none" w:sz="0" w:space="0" w:color="auto"/>
        <w:left w:val="none" w:sz="0" w:space="0" w:color="auto"/>
        <w:bottom w:val="none" w:sz="0" w:space="0" w:color="auto"/>
        <w:right w:val="none" w:sz="0" w:space="0" w:color="auto"/>
      </w:divBdr>
    </w:div>
    <w:div w:id="1581211233">
      <w:bodyDiv w:val="1"/>
      <w:marLeft w:val="0"/>
      <w:marRight w:val="0"/>
      <w:marTop w:val="0"/>
      <w:marBottom w:val="0"/>
      <w:divBdr>
        <w:top w:val="none" w:sz="0" w:space="0" w:color="auto"/>
        <w:left w:val="none" w:sz="0" w:space="0" w:color="auto"/>
        <w:bottom w:val="none" w:sz="0" w:space="0" w:color="auto"/>
        <w:right w:val="none" w:sz="0" w:space="0" w:color="auto"/>
      </w:divBdr>
      <w:divsChild>
        <w:div w:id="1704936221">
          <w:marLeft w:val="0"/>
          <w:marRight w:val="0"/>
          <w:marTop w:val="0"/>
          <w:marBottom w:val="0"/>
          <w:divBdr>
            <w:top w:val="none" w:sz="0" w:space="0" w:color="auto"/>
            <w:left w:val="none" w:sz="0" w:space="0" w:color="auto"/>
            <w:bottom w:val="none" w:sz="0" w:space="0" w:color="auto"/>
            <w:right w:val="none" w:sz="0" w:space="0" w:color="auto"/>
          </w:divBdr>
          <w:divsChild>
            <w:div w:id="629744798">
              <w:marLeft w:val="0"/>
              <w:marRight w:val="0"/>
              <w:marTop w:val="0"/>
              <w:marBottom w:val="0"/>
              <w:divBdr>
                <w:top w:val="none" w:sz="0" w:space="0" w:color="auto"/>
                <w:left w:val="none" w:sz="0" w:space="0" w:color="auto"/>
                <w:bottom w:val="none" w:sz="0" w:space="0" w:color="auto"/>
                <w:right w:val="none" w:sz="0" w:space="0" w:color="auto"/>
              </w:divBdr>
              <w:divsChild>
                <w:div w:id="20939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8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80F7-4697-4CC1-A57D-435C10617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3152</Words>
  <Characters>17968</Characters>
  <Application>Microsoft Office Word</Application>
  <DocSecurity>0</DocSecurity>
  <Lines>149</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2024-12-11T09:00:00Z</dcterms:created>
  <dcterms:modified xsi:type="dcterms:W3CDTF">2024-12-11T09:02:00Z</dcterms:modified>
</cp:coreProperties>
</file>