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AE6F91" w14:textId="77777777" w:rsidR="007F243D" w:rsidRPr="000B5B69" w:rsidRDefault="00000000">
      <w:pPr>
        <w:spacing w:before="400" w:after="80"/>
        <w:jc w:val="center"/>
        <w:rPr>
          <w:lang w:val="es-ES"/>
        </w:rPr>
      </w:pPr>
      <w:r w:rsidRPr="000B5B69">
        <w:rPr>
          <w:sz w:val="22"/>
          <w:szCs w:val="22"/>
          <w:lang w:val="es-ES"/>
        </w:rPr>
        <w:t>Universidad de San Carlos de Guatemala</w:t>
      </w:r>
    </w:p>
    <w:p w14:paraId="5DFAD17C" w14:textId="77777777" w:rsidR="007F243D" w:rsidRPr="000B5B69" w:rsidRDefault="00000000">
      <w:pPr>
        <w:spacing w:after="80"/>
        <w:jc w:val="center"/>
        <w:rPr>
          <w:lang w:val="es-ES"/>
        </w:rPr>
      </w:pPr>
      <w:r w:rsidRPr="000B5B69">
        <w:rPr>
          <w:sz w:val="22"/>
          <w:szCs w:val="22"/>
          <w:lang w:val="es-ES"/>
        </w:rPr>
        <w:t>Facultad de Ingeniería — Ingeniería en Ciencias y Sistemas</w:t>
      </w:r>
    </w:p>
    <w:p w14:paraId="7A436AA5" w14:textId="77777777" w:rsidR="007F243D" w:rsidRPr="000B5B69" w:rsidRDefault="00000000">
      <w:pPr>
        <w:spacing w:after="80"/>
        <w:jc w:val="center"/>
        <w:rPr>
          <w:sz w:val="22"/>
          <w:szCs w:val="22"/>
          <w:lang w:val="es-ES"/>
        </w:rPr>
      </w:pPr>
      <w:r w:rsidRPr="000B5B69">
        <w:rPr>
          <w:sz w:val="22"/>
          <w:szCs w:val="22"/>
          <w:lang w:val="es-ES"/>
        </w:rPr>
        <w:t>Sistemas Organizacionales y Gerenciales 2</w:t>
      </w:r>
    </w:p>
    <w:p w14:paraId="15B64C29" w14:textId="77777777" w:rsidR="00893B58" w:rsidRPr="000B5B69" w:rsidRDefault="00893B58">
      <w:pPr>
        <w:spacing w:after="80"/>
        <w:jc w:val="center"/>
        <w:rPr>
          <w:sz w:val="22"/>
          <w:szCs w:val="22"/>
          <w:lang w:val="es-ES"/>
        </w:rPr>
      </w:pPr>
    </w:p>
    <w:p w14:paraId="15AE1641" w14:textId="77777777" w:rsidR="00893B58" w:rsidRPr="000B5B69" w:rsidRDefault="00893B58">
      <w:pPr>
        <w:spacing w:after="80"/>
        <w:jc w:val="center"/>
        <w:rPr>
          <w:sz w:val="22"/>
          <w:szCs w:val="22"/>
          <w:lang w:val="es-ES"/>
        </w:rPr>
      </w:pPr>
    </w:p>
    <w:p w14:paraId="3BAE6541" w14:textId="77777777" w:rsidR="00893B58" w:rsidRPr="000B5B69" w:rsidRDefault="00893B58">
      <w:pPr>
        <w:spacing w:after="80"/>
        <w:jc w:val="center"/>
        <w:rPr>
          <w:sz w:val="22"/>
          <w:szCs w:val="22"/>
          <w:lang w:val="es-ES"/>
        </w:rPr>
      </w:pPr>
    </w:p>
    <w:p w14:paraId="431BE8BF" w14:textId="77777777" w:rsidR="00893B58" w:rsidRPr="000B5B69" w:rsidRDefault="00893B58">
      <w:pPr>
        <w:spacing w:after="80"/>
        <w:jc w:val="center"/>
        <w:rPr>
          <w:sz w:val="22"/>
          <w:szCs w:val="22"/>
          <w:lang w:val="es-ES"/>
        </w:rPr>
      </w:pPr>
    </w:p>
    <w:p w14:paraId="02C0F198" w14:textId="77777777" w:rsidR="00893B58" w:rsidRPr="000B5B69" w:rsidRDefault="00893B58">
      <w:pPr>
        <w:spacing w:after="80"/>
        <w:jc w:val="center"/>
        <w:rPr>
          <w:sz w:val="22"/>
          <w:szCs w:val="22"/>
          <w:lang w:val="es-ES"/>
        </w:rPr>
      </w:pPr>
    </w:p>
    <w:p w14:paraId="247D15C1" w14:textId="77777777" w:rsidR="00893B58" w:rsidRPr="000B5B69" w:rsidRDefault="00893B58">
      <w:pPr>
        <w:spacing w:after="80"/>
        <w:jc w:val="center"/>
        <w:rPr>
          <w:sz w:val="22"/>
          <w:szCs w:val="22"/>
          <w:lang w:val="es-ES"/>
        </w:rPr>
      </w:pPr>
    </w:p>
    <w:p w14:paraId="55BFD6E8" w14:textId="77777777" w:rsidR="00893B58" w:rsidRPr="000B5B69" w:rsidRDefault="00893B58">
      <w:pPr>
        <w:spacing w:after="80"/>
        <w:jc w:val="center"/>
        <w:rPr>
          <w:sz w:val="22"/>
          <w:szCs w:val="22"/>
          <w:lang w:val="es-ES"/>
        </w:rPr>
      </w:pPr>
    </w:p>
    <w:p w14:paraId="2E20C3E6" w14:textId="77777777" w:rsidR="00893B58" w:rsidRPr="000B5B69" w:rsidRDefault="00893B58">
      <w:pPr>
        <w:spacing w:after="80"/>
        <w:jc w:val="center"/>
        <w:rPr>
          <w:sz w:val="22"/>
          <w:szCs w:val="22"/>
          <w:lang w:val="es-ES"/>
        </w:rPr>
      </w:pPr>
    </w:p>
    <w:p w14:paraId="617370DE" w14:textId="77777777" w:rsidR="00893B58" w:rsidRPr="000B5B69" w:rsidRDefault="00893B58">
      <w:pPr>
        <w:spacing w:after="80"/>
        <w:jc w:val="center"/>
        <w:rPr>
          <w:sz w:val="22"/>
          <w:szCs w:val="22"/>
          <w:lang w:val="es-ES"/>
        </w:rPr>
      </w:pPr>
    </w:p>
    <w:p w14:paraId="241CBB40" w14:textId="77777777" w:rsidR="00893B58" w:rsidRPr="000B5B69" w:rsidRDefault="00893B58">
      <w:pPr>
        <w:spacing w:after="80"/>
        <w:jc w:val="center"/>
        <w:rPr>
          <w:sz w:val="22"/>
          <w:szCs w:val="22"/>
          <w:lang w:val="es-ES"/>
        </w:rPr>
      </w:pPr>
    </w:p>
    <w:p w14:paraId="5C0B6A7E" w14:textId="77777777" w:rsidR="00893B58" w:rsidRPr="000B5B69" w:rsidRDefault="00893B58">
      <w:pPr>
        <w:spacing w:after="80"/>
        <w:jc w:val="center"/>
        <w:rPr>
          <w:sz w:val="22"/>
          <w:szCs w:val="22"/>
          <w:lang w:val="es-ES"/>
        </w:rPr>
      </w:pPr>
    </w:p>
    <w:p w14:paraId="75B669E8" w14:textId="77777777" w:rsidR="00893B58" w:rsidRPr="000B5B69" w:rsidRDefault="00893B58">
      <w:pPr>
        <w:spacing w:after="80"/>
        <w:jc w:val="center"/>
        <w:rPr>
          <w:sz w:val="22"/>
          <w:szCs w:val="22"/>
          <w:lang w:val="es-ES"/>
        </w:rPr>
      </w:pPr>
    </w:p>
    <w:p w14:paraId="0296BD0E" w14:textId="77777777" w:rsidR="00893B58" w:rsidRPr="000B5B69" w:rsidRDefault="00893B58">
      <w:pPr>
        <w:spacing w:after="80"/>
        <w:jc w:val="center"/>
        <w:rPr>
          <w:sz w:val="22"/>
          <w:szCs w:val="22"/>
          <w:lang w:val="es-ES"/>
        </w:rPr>
      </w:pPr>
    </w:p>
    <w:p w14:paraId="7640ABE6" w14:textId="77777777" w:rsidR="00893B58" w:rsidRPr="000B5B69" w:rsidRDefault="00893B58">
      <w:pPr>
        <w:spacing w:after="80"/>
        <w:jc w:val="center"/>
        <w:rPr>
          <w:sz w:val="22"/>
          <w:szCs w:val="22"/>
          <w:lang w:val="es-ES"/>
        </w:rPr>
      </w:pPr>
    </w:p>
    <w:p w14:paraId="312EB836" w14:textId="77777777" w:rsidR="00893B58" w:rsidRPr="000B5B69" w:rsidRDefault="00893B58">
      <w:pPr>
        <w:spacing w:after="80"/>
        <w:jc w:val="center"/>
        <w:rPr>
          <w:sz w:val="22"/>
          <w:szCs w:val="22"/>
          <w:lang w:val="es-ES"/>
        </w:rPr>
      </w:pPr>
    </w:p>
    <w:p w14:paraId="6DC1E4CF" w14:textId="77777777" w:rsidR="00893B58" w:rsidRPr="000B5B69" w:rsidRDefault="00893B58">
      <w:pPr>
        <w:spacing w:after="80"/>
        <w:jc w:val="center"/>
        <w:rPr>
          <w:sz w:val="22"/>
          <w:szCs w:val="22"/>
          <w:lang w:val="es-ES"/>
        </w:rPr>
      </w:pPr>
    </w:p>
    <w:p w14:paraId="6D1567E1" w14:textId="77777777" w:rsidR="00893B58" w:rsidRPr="000B5B69" w:rsidRDefault="00893B58">
      <w:pPr>
        <w:spacing w:after="80"/>
        <w:jc w:val="center"/>
        <w:rPr>
          <w:lang w:val="es-ES"/>
        </w:rPr>
      </w:pPr>
    </w:p>
    <w:p w14:paraId="075F2BAA" w14:textId="77777777" w:rsidR="007F243D" w:rsidRPr="000B5B69" w:rsidRDefault="00000000">
      <w:pPr>
        <w:spacing w:after="400"/>
        <w:jc w:val="center"/>
        <w:rPr>
          <w:sz w:val="22"/>
          <w:szCs w:val="22"/>
          <w:lang w:val="es-ES"/>
        </w:rPr>
      </w:pPr>
      <w:r w:rsidRPr="000B5B69">
        <w:rPr>
          <w:sz w:val="22"/>
          <w:szCs w:val="22"/>
          <w:lang w:val="es-ES"/>
        </w:rPr>
        <w:t>Práctica 1 — Segundo Semestre 2026</w:t>
      </w:r>
    </w:p>
    <w:p w14:paraId="4948DEFF" w14:textId="0B9FCB62" w:rsidR="00893B58" w:rsidRPr="000B5B69" w:rsidRDefault="00893B58" w:rsidP="00893B58">
      <w:pPr>
        <w:rPr>
          <w:sz w:val="22"/>
          <w:szCs w:val="22"/>
          <w:lang w:val="es-ES"/>
        </w:rPr>
      </w:pPr>
      <w:r w:rsidRPr="000B5B69">
        <w:rPr>
          <w:sz w:val="22"/>
          <w:szCs w:val="22"/>
          <w:lang w:val="es-ES"/>
        </w:rPr>
        <w:br w:type="page"/>
      </w:r>
    </w:p>
    <w:p w14:paraId="691AC5A3" w14:textId="77777777" w:rsidR="007F243D" w:rsidRPr="000B5B69" w:rsidRDefault="00000000">
      <w:pPr>
        <w:spacing w:after="120"/>
        <w:jc w:val="center"/>
        <w:rPr>
          <w:lang w:val="es-ES"/>
        </w:rPr>
      </w:pPr>
      <w:r w:rsidRPr="000B5B69">
        <w:rPr>
          <w:b/>
          <w:bCs/>
          <w:sz w:val="32"/>
          <w:szCs w:val="32"/>
          <w:lang w:val="es-ES"/>
        </w:rPr>
        <w:lastRenderedPageBreak/>
        <w:t>PREPARACIÓN DE DATOS E INFRAESTRUCTURA DE BASE DE DATOS</w:t>
      </w:r>
    </w:p>
    <w:p w14:paraId="431CF6D9" w14:textId="77777777" w:rsidR="007F243D" w:rsidRPr="000B5B69" w:rsidRDefault="00000000">
      <w:pPr>
        <w:spacing w:after="600"/>
        <w:jc w:val="center"/>
        <w:rPr>
          <w:lang w:val="es-ES"/>
        </w:rPr>
      </w:pPr>
      <w:r w:rsidRPr="000B5B69">
        <w:rPr>
          <w:i/>
          <w:iCs/>
          <w:sz w:val="22"/>
          <w:szCs w:val="22"/>
          <w:lang w:val="es-ES"/>
        </w:rPr>
        <w:t>Sección correspondiente al punto 1 del alcance de la práctica</w:t>
      </w:r>
    </w:p>
    <w:p w14:paraId="4936CD9B" w14:textId="77777777" w:rsidR="007F243D" w:rsidRPr="000B5B69" w:rsidRDefault="00000000">
      <w:pPr>
        <w:spacing w:after="200" w:line="276" w:lineRule="auto"/>
        <w:jc w:val="both"/>
        <w:rPr>
          <w:lang w:val="es-ES"/>
        </w:rPr>
      </w:pPr>
      <w:r w:rsidRPr="000B5B69">
        <w:rPr>
          <w:lang w:val="es-ES"/>
        </w:rPr>
        <w:t>El presente documento describe el proceso de preparación de datos, el diseño del modelo relacional y la infraestructura de base de datos utilizados como base para el análisis de ventas online 2021. Corresponde al punto 1 del alcance de la práctica (preparación de datos) y constituye el insumo sobre el cual se apoyan el análisis exploratorio, la segmentación de clientes y el agente conversacional de inteligencia artificial desarrollados en las secciones siguientes del informe.</w:t>
      </w:r>
    </w:p>
    <w:p w14:paraId="567A86ED" w14:textId="77777777" w:rsidR="007F243D" w:rsidRPr="000B5B69" w:rsidRDefault="00000000">
      <w:pPr>
        <w:pStyle w:val="Heading1"/>
        <w:spacing w:before="360" w:after="160"/>
        <w:rPr>
          <w:lang w:val="es-ES"/>
        </w:rPr>
      </w:pPr>
      <w:r w:rsidRPr="000B5B69">
        <w:rPr>
          <w:b/>
          <w:bCs/>
          <w:color w:val="000000"/>
          <w:lang w:val="es-ES"/>
        </w:rPr>
        <w:t>1. Proceso de Preparación de Datos</w:t>
      </w:r>
    </w:p>
    <w:p w14:paraId="35972736" w14:textId="77777777" w:rsidR="007F243D" w:rsidRPr="000B5B69" w:rsidRDefault="00000000">
      <w:pPr>
        <w:spacing w:after="200" w:line="276" w:lineRule="auto"/>
        <w:jc w:val="both"/>
        <w:rPr>
          <w:lang w:val="es-ES"/>
        </w:rPr>
      </w:pPr>
      <w:r w:rsidRPr="000B5B69">
        <w:rPr>
          <w:lang w:val="es-ES"/>
        </w:rPr>
        <w:t>Se recibió el archivo Venta_online_c.csv, correspondiente a las ventas del año 2021, compuesto por 6,500 registros y 12 columnas. A continuación se describe el enfoque seguido para extraer, verificar, validar y depurar la información antes de cargarla a la base de datos relacional.</w:t>
      </w:r>
    </w:p>
    <w:p w14:paraId="02C818CA" w14:textId="77777777" w:rsidR="007F243D" w:rsidRPr="000B5B69" w:rsidRDefault="00000000">
      <w:pPr>
        <w:pStyle w:val="Heading2"/>
        <w:spacing w:before="360" w:after="160"/>
        <w:rPr>
          <w:lang w:val="es-ES"/>
        </w:rPr>
      </w:pPr>
      <w:r w:rsidRPr="000B5B69">
        <w:rPr>
          <w:b/>
          <w:bCs/>
          <w:color w:val="000000"/>
          <w:lang w:val="es-ES"/>
        </w:rPr>
        <w:t>1.1 Extracción</w:t>
      </w:r>
    </w:p>
    <w:p w14:paraId="516BAC83" w14:textId="77777777" w:rsidR="007F243D" w:rsidRPr="000B5B69" w:rsidRDefault="00000000">
      <w:pPr>
        <w:spacing w:after="200" w:line="276" w:lineRule="auto"/>
        <w:jc w:val="both"/>
        <w:rPr>
          <w:lang w:val="es-ES"/>
        </w:rPr>
      </w:pPr>
      <w:r w:rsidRPr="000B5B69">
        <w:rPr>
          <w:lang w:val="es-ES"/>
        </w:rPr>
        <w:t>El archivo origen presenta dos particularidades que impiden su lectura con la configuración estándar de las herramientas de análisis de datos: utiliza punto y coma (;) como delimitador de campos, y las fechas se encuentran en formato día-mes-año (DD.MM.YY, por ejemplo 02.02.21). Ambas condiciones se especificaron de forma explícita durante la extracción para evitar una interpretación incorrecta de los datos, particularmente en el caso de las fechas, donde un formato mal inferido habría generado un análisis de tendencias mensuales erróneo sin ningún mensaje de advertencia asociado.</w:t>
      </w:r>
    </w:p>
    <w:p w14:paraId="2AC60119" w14:textId="77777777" w:rsidR="007F243D" w:rsidRPr="000B5B69" w:rsidRDefault="00000000">
      <w:pPr>
        <w:pStyle w:val="Heading2"/>
        <w:spacing w:before="360" w:after="160"/>
        <w:rPr>
          <w:lang w:val="es-ES"/>
        </w:rPr>
      </w:pPr>
      <w:r w:rsidRPr="000B5B69">
        <w:rPr>
          <w:b/>
          <w:bCs/>
          <w:color w:val="000000"/>
          <w:lang w:val="es-ES"/>
        </w:rPr>
        <w:t>1.2 Verificación de valores faltantes y duplicados</w:t>
      </w:r>
    </w:p>
    <w:p w14:paraId="0924EEF5" w14:textId="77777777" w:rsidR="007F243D" w:rsidRPr="000B5B69" w:rsidRDefault="00000000">
      <w:pPr>
        <w:spacing w:after="200" w:line="276" w:lineRule="auto"/>
        <w:jc w:val="both"/>
        <w:rPr>
          <w:lang w:val="es-ES"/>
        </w:rPr>
      </w:pPr>
      <w:r w:rsidRPr="000B5B69">
        <w:rPr>
          <w:lang w:val="es-ES"/>
        </w:rPr>
        <w:t>Se verificó la completitud y unicidad de los registros antes de continuar con el proceso. Los resultados se documentan en la tabla 1, independientemente de que no se hayan encontrado inconsistencias, dado que la ausencia de valores faltantes y duplicados es en sí misma un hallazgo del perfilado y no un supuesto de partida.</w:t>
      </w:r>
    </w:p>
    <w:p w14:paraId="68EFDC6E" w14:textId="77777777" w:rsidR="007F243D" w:rsidRPr="000B5B69" w:rsidRDefault="00000000">
      <w:pPr>
        <w:spacing w:before="100" w:after="240"/>
        <w:jc w:val="center"/>
        <w:rPr>
          <w:lang w:val="es-ES"/>
        </w:rPr>
      </w:pPr>
      <w:r w:rsidRPr="000B5B69">
        <w:rPr>
          <w:i/>
          <w:iCs/>
          <w:sz w:val="20"/>
          <w:szCs w:val="20"/>
          <w:lang w:val="es-ES"/>
        </w:rPr>
        <w:t>Tabla 1. Verificación de completitud y unicidad de los registros</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350"/>
        <w:gridCol w:w="4000"/>
      </w:tblGrid>
      <w:tr w:rsidR="007F243D" w14:paraId="6184CB0D" w14:textId="77777777">
        <w:trPr>
          <w:tblHeader/>
        </w:trPr>
        <w:tc>
          <w:tcPr>
            <w:tcW w:w="5350" w:type="dxa"/>
            <w:shd w:val="clear" w:color="auto" w:fill="FFFFFF"/>
            <w:tcMar>
              <w:top w:w="80" w:type="dxa"/>
              <w:left w:w="100" w:type="dxa"/>
              <w:bottom w:w="80" w:type="dxa"/>
              <w:right w:w="100" w:type="dxa"/>
            </w:tcMar>
            <w:vAlign w:val="center"/>
          </w:tcPr>
          <w:p w14:paraId="54E86757" w14:textId="77777777" w:rsidR="007F243D" w:rsidRDefault="00000000">
            <w:r>
              <w:rPr>
                <w:b/>
                <w:bCs/>
                <w:sz w:val="22"/>
                <w:szCs w:val="22"/>
              </w:rPr>
              <w:t>Verificación</w:t>
            </w:r>
          </w:p>
        </w:tc>
        <w:tc>
          <w:tcPr>
            <w:tcW w:w="4000" w:type="dxa"/>
            <w:shd w:val="clear" w:color="auto" w:fill="FFFFFF"/>
            <w:tcMar>
              <w:top w:w="80" w:type="dxa"/>
              <w:left w:w="100" w:type="dxa"/>
              <w:bottom w:w="80" w:type="dxa"/>
              <w:right w:w="100" w:type="dxa"/>
            </w:tcMar>
            <w:vAlign w:val="center"/>
          </w:tcPr>
          <w:p w14:paraId="72D14659" w14:textId="77777777" w:rsidR="007F243D" w:rsidRDefault="00000000">
            <w:r>
              <w:rPr>
                <w:b/>
                <w:bCs/>
                <w:sz w:val="22"/>
                <w:szCs w:val="22"/>
              </w:rPr>
              <w:t>Resultado</w:t>
            </w:r>
          </w:p>
        </w:tc>
      </w:tr>
      <w:tr w:rsidR="007F243D" w14:paraId="7F2A5BEA" w14:textId="77777777">
        <w:tc>
          <w:tcPr>
            <w:tcW w:w="5350" w:type="dxa"/>
            <w:shd w:val="clear" w:color="auto" w:fill="FFFFFF"/>
            <w:tcMar>
              <w:top w:w="80" w:type="dxa"/>
              <w:left w:w="100" w:type="dxa"/>
              <w:bottom w:w="80" w:type="dxa"/>
              <w:right w:w="100" w:type="dxa"/>
            </w:tcMar>
            <w:vAlign w:val="center"/>
          </w:tcPr>
          <w:p w14:paraId="3E6EA231" w14:textId="77777777" w:rsidR="007F243D" w:rsidRDefault="00000000">
            <w:r>
              <w:rPr>
                <w:sz w:val="22"/>
                <w:szCs w:val="22"/>
              </w:rPr>
              <w:t>Valores faltantes (12 columnas evaluadas)</w:t>
            </w:r>
          </w:p>
        </w:tc>
        <w:tc>
          <w:tcPr>
            <w:tcW w:w="4000" w:type="dxa"/>
            <w:shd w:val="clear" w:color="auto" w:fill="FFFFFF"/>
            <w:tcMar>
              <w:top w:w="80" w:type="dxa"/>
              <w:left w:w="100" w:type="dxa"/>
              <w:bottom w:w="80" w:type="dxa"/>
              <w:right w:w="100" w:type="dxa"/>
            </w:tcMar>
            <w:vAlign w:val="center"/>
          </w:tcPr>
          <w:p w14:paraId="3550FDEE" w14:textId="77777777" w:rsidR="007F243D" w:rsidRDefault="00000000">
            <w:r>
              <w:rPr>
                <w:sz w:val="22"/>
                <w:szCs w:val="22"/>
              </w:rPr>
              <w:t>0</w:t>
            </w:r>
          </w:p>
        </w:tc>
      </w:tr>
      <w:tr w:rsidR="007F243D" w14:paraId="2CB3D710" w14:textId="77777777">
        <w:tc>
          <w:tcPr>
            <w:tcW w:w="5350" w:type="dxa"/>
            <w:shd w:val="clear" w:color="auto" w:fill="FFFFFF"/>
            <w:tcMar>
              <w:top w:w="80" w:type="dxa"/>
              <w:left w:w="100" w:type="dxa"/>
              <w:bottom w:w="80" w:type="dxa"/>
              <w:right w:w="100" w:type="dxa"/>
            </w:tcMar>
            <w:vAlign w:val="center"/>
          </w:tcPr>
          <w:p w14:paraId="171512A7" w14:textId="77777777" w:rsidR="007F243D" w:rsidRDefault="00000000">
            <w:r>
              <w:rPr>
                <w:sz w:val="22"/>
                <w:szCs w:val="22"/>
              </w:rPr>
              <w:t>Filas completas duplicadas</w:t>
            </w:r>
          </w:p>
        </w:tc>
        <w:tc>
          <w:tcPr>
            <w:tcW w:w="4000" w:type="dxa"/>
            <w:shd w:val="clear" w:color="auto" w:fill="FFFFFF"/>
            <w:tcMar>
              <w:top w:w="80" w:type="dxa"/>
              <w:left w:w="100" w:type="dxa"/>
              <w:bottom w:w="80" w:type="dxa"/>
              <w:right w:w="100" w:type="dxa"/>
            </w:tcMar>
            <w:vAlign w:val="center"/>
          </w:tcPr>
          <w:p w14:paraId="1E7940B3" w14:textId="77777777" w:rsidR="007F243D" w:rsidRDefault="00000000">
            <w:r>
              <w:rPr>
                <w:sz w:val="22"/>
                <w:szCs w:val="22"/>
              </w:rPr>
              <w:t>0</w:t>
            </w:r>
          </w:p>
        </w:tc>
      </w:tr>
      <w:tr w:rsidR="007F243D" w14:paraId="29F920EF" w14:textId="77777777">
        <w:tc>
          <w:tcPr>
            <w:tcW w:w="5350" w:type="dxa"/>
            <w:shd w:val="clear" w:color="auto" w:fill="FFFFFF"/>
            <w:tcMar>
              <w:top w:w="80" w:type="dxa"/>
              <w:left w:w="100" w:type="dxa"/>
              <w:bottom w:w="80" w:type="dxa"/>
              <w:right w:w="100" w:type="dxa"/>
            </w:tcMar>
            <w:vAlign w:val="center"/>
          </w:tcPr>
          <w:p w14:paraId="0A4E57F5" w14:textId="77777777" w:rsidR="007F243D" w:rsidRDefault="00000000">
            <w:r>
              <w:rPr>
                <w:sz w:val="22"/>
                <w:szCs w:val="22"/>
              </w:rPr>
              <w:t>Valores duplicados en id_cliente</w:t>
            </w:r>
          </w:p>
        </w:tc>
        <w:tc>
          <w:tcPr>
            <w:tcW w:w="4000" w:type="dxa"/>
            <w:shd w:val="clear" w:color="auto" w:fill="FFFFFF"/>
            <w:tcMar>
              <w:top w:w="80" w:type="dxa"/>
              <w:left w:w="100" w:type="dxa"/>
              <w:bottom w:w="80" w:type="dxa"/>
              <w:right w:w="100" w:type="dxa"/>
            </w:tcMar>
            <w:vAlign w:val="center"/>
          </w:tcPr>
          <w:p w14:paraId="7A910EFE" w14:textId="77777777" w:rsidR="007F243D" w:rsidRDefault="00000000">
            <w:r>
              <w:rPr>
                <w:sz w:val="22"/>
                <w:szCs w:val="22"/>
              </w:rPr>
              <w:t>0</w:t>
            </w:r>
          </w:p>
        </w:tc>
      </w:tr>
      <w:tr w:rsidR="007F243D" w14:paraId="36DF86DF" w14:textId="77777777">
        <w:tc>
          <w:tcPr>
            <w:tcW w:w="5350" w:type="dxa"/>
            <w:shd w:val="clear" w:color="auto" w:fill="FFFFFF"/>
            <w:tcMar>
              <w:top w:w="80" w:type="dxa"/>
              <w:left w:w="100" w:type="dxa"/>
              <w:bottom w:w="80" w:type="dxa"/>
              <w:right w:w="100" w:type="dxa"/>
            </w:tcMar>
            <w:vAlign w:val="center"/>
          </w:tcPr>
          <w:p w14:paraId="557131A3" w14:textId="77777777" w:rsidR="007F243D" w:rsidRDefault="00000000">
            <w:r>
              <w:rPr>
                <w:sz w:val="22"/>
                <w:szCs w:val="22"/>
              </w:rPr>
              <w:lastRenderedPageBreak/>
              <w:t>Valores únicos en id_cliente</w:t>
            </w:r>
          </w:p>
        </w:tc>
        <w:tc>
          <w:tcPr>
            <w:tcW w:w="4000" w:type="dxa"/>
            <w:shd w:val="clear" w:color="auto" w:fill="FFFFFF"/>
            <w:tcMar>
              <w:top w:w="80" w:type="dxa"/>
              <w:left w:w="100" w:type="dxa"/>
              <w:bottom w:w="80" w:type="dxa"/>
              <w:right w:w="100" w:type="dxa"/>
            </w:tcMar>
            <w:vAlign w:val="center"/>
          </w:tcPr>
          <w:p w14:paraId="728A189F" w14:textId="77777777" w:rsidR="007F243D" w:rsidRDefault="00000000">
            <w:r>
              <w:rPr>
                <w:sz w:val="22"/>
                <w:szCs w:val="22"/>
              </w:rPr>
              <w:t>6,500 de 6,500</w:t>
            </w:r>
          </w:p>
        </w:tc>
      </w:tr>
    </w:tbl>
    <w:p w14:paraId="3845DD46" w14:textId="77777777" w:rsidR="007F243D" w:rsidRDefault="007F243D">
      <w:pPr>
        <w:spacing w:after="120"/>
      </w:pPr>
    </w:p>
    <w:p w14:paraId="6B468C1C" w14:textId="77777777" w:rsidR="007F243D" w:rsidRDefault="00000000">
      <w:pPr>
        <w:pStyle w:val="Heading2"/>
        <w:spacing w:before="360" w:after="160"/>
      </w:pPr>
      <w:r>
        <w:rPr>
          <w:b/>
          <w:bCs/>
          <w:color w:val="000000"/>
        </w:rPr>
        <w:t>1.3 Validación de dominios y rangos</w:t>
      </w:r>
    </w:p>
    <w:p w14:paraId="0C7A0B88" w14:textId="77777777" w:rsidR="007F243D" w:rsidRDefault="00000000">
      <w:pPr>
        <w:spacing w:after="200" w:line="276" w:lineRule="auto"/>
        <w:jc w:val="both"/>
      </w:pPr>
      <w:r>
        <w:t>Se contrastó cada variable categórica (género, método de pago, navegador, boletín y vale) contra los catálogos de códigos definidos en el enunciado, confirmando que la totalidad de los valores presentes en el archivo se encuentra dentro del dominio esperado. De igual forma, se validaron los rangos de las variables continuas: la edad de los clientes se ubica entre 18 y 79 años, y la totalidad de las fechas de compra corresponde al año 2021, sin registros fuera de ese periodo.</w:t>
      </w:r>
    </w:p>
    <w:p w14:paraId="41190F89" w14:textId="77777777" w:rsidR="007F243D" w:rsidRDefault="00000000">
      <w:pPr>
        <w:pStyle w:val="Heading2"/>
        <w:spacing w:before="360" w:after="160"/>
      </w:pPr>
      <w:r>
        <w:rPr>
          <w:b/>
          <w:bCs/>
          <w:color w:val="000000"/>
        </w:rPr>
        <w:t>1.4 Tipificación de columnas</w:t>
      </w:r>
    </w:p>
    <w:p w14:paraId="7975DE45" w14:textId="77777777" w:rsidR="007F243D" w:rsidRDefault="00000000">
      <w:pPr>
        <w:spacing w:after="200" w:line="276" w:lineRule="auto"/>
        <w:jc w:val="both"/>
      </w:pPr>
      <w:r>
        <w:t>Se asignó a cada columna el tipo de dato correspondiente a su naturaleza y al tipo definido posteriormente en el modelo relacional. La tabla 2 resume las decisiones tomadas, incluyendo la justificación para la precisión numérica utilizada en los campos monetarios.</w:t>
      </w:r>
    </w:p>
    <w:p w14:paraId="39DD05A9" w14:textId="77777777" w:rsidR="007F243D" w:rsidRDefault="00000000">
      <w:pPr>
        <w:spacing w:before="100" w:after="240"/>
        <w:jc w:val="center"/>
      </w:pPr>
      <w:r>
        <w:rPr>
          <w:i/>
          <w:iCs/>
          <w:sz w:val="20"/>
          <w:szCs w:val="20"/>
        </w:rPr>
        <w:t>Tabla 2. Tipos de datos asignados y justificación</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200"/>
        <w:gridCol w:w="2400"/>
        <w:gridCol w:w="4750"/>
      </w:tblGrid>
      <w:tr w:rsidR="007F243D" w14:paraId="747060A2" w14:textId="77777777">
        <w:trPr>
          <w:tblHeader/>
        </w:trPr>
        <w:tc>
          <w:tcPr>
            <w:tcW w:w="2200" w:type="dxa"/>
            <w:shd w:val="clear" w:color="auto" w:fill="FFFFFF"/>
            <w:tcMar>
              <w:top w:w="80" w:type="dxa"/>
              <w:left w:w="100" w:type="dxa"/>
              <w:bottom w:w="80" w:type="dxa"/>
              <w:right w:w="100" w:type="dxa"/>
            </w:tcMar>
            <w:vAlign w:val="center"/>
          </w:tcPr>
          <w:p w14:paraId="6F2F0353" w14:textId="77777777" w:rsidR="007F243D" w:rsidRDefault="00000000">
            <w:r>
              <w:rPr>
                <w:b/>
                <w:bCs/>
                <w:sz w:val="22"/>
                <w:szCs w:val="22"/>
              </w:rPr>
              <w:t>Columna</w:t>
            </w:r>
          </w:p>
        </w:tc>
        <w:tc>
          <w:tcPr>
            <w:tcW w:w="2400" w:type="dxa"/>
            <w:shd w:val="clear" w:color="auto" w:fill="FFFFFF"/>
            <w:tcMar>
              <w:top w:w="80" w:type="dxa"/>
              <w:left w:w="100" w:type="dxa"/>
              <w:bottom w:w="80" w:type="dxa"/>
              <w:right w:w="100" w:type="dxa"/>
            </w:tcMar>
            <w:vAlign w:val="center"/>
          </w:tcPr>
          <w:p w14:paraId="799F8CAC" w14:textId="77777777" w:rsidR="007F243D" w:rsidRDefault="00000000">
            <w:r>
              <w:rPr>
                <w:b/>
                <w:bCs/>
                <w:sz w:val="22"/>
                <w:szCs w:val="22"/>
              </w:rPr>
              <w:t>Tipo asignado</w:t>
            </w:r>
          </w:p>
        </w:tc>
        <w:tc>
          <w:tcPr>
            <w:tcW w:w="4750" w:type="dxa"/>
            <w:shd w:val="clear" w:color="auto" w:fill="FFFFFF"/>
            <w:tcMar>
              <w:top w:w="80" w:type="dxa"/>
              <w:left w:w="100" w:type="dxa"/>
              <w:bottom w:w="80" w:type="dxa"/>
              <w:right w:w="100" w:type="dxa"/>
            </w:tcMar>
            <w:vAlign w:val="center"/>
          </w:tcPr>
          <w:p w14:paraId="78E4968C" w14:textId="77777777" w:rsidR="007F243D" w:rsidRDefault="00000000">
            <w:r>
              <w:rPr>
                <w:b/>
                <w:bCs/>
                <w:sz w:val="22"/>
                <w:szCs w:val="22"/>
              </w:rPr>
              <w:t>Justificación</w:t>
            </w:r>
          </w:p>
        </w:tc>
      </w:tr>
      <w:tr w:rsidR="007F243D" w14:paraId="1B9D0C91" w14:textId="77777777">
        <w:tc>
          <w:tcPr>
            <w:tcW w:w="2200" w:type="dxa"/>
            <w:shd w:val="clear" w:color="auto" w:fill="FFFFFF"/>
            <w:tcMar>
              <w:top w:w="80" w:type="dxa"/>
              <w:left w:w="100" w:type="dxa"/>
              <w:bottom w:w="80" w:type="dxa"/>
              <w:right w:w="100" w:type="dxa"/>
            </w:tcMar>
            <w:vAlign w:val="center"/>
          </w:tcPr>
          <w:p w14:paraId="163816B9" w14:textId="77777777" w:rsidR="007F243D" w:rsidRDefault="00000000">
            <w:r>
              <w:rPr>
                <w:sz w:val="22"/>
                <w:szCs w:val="22"/>
              </w:rPr>
              <w:t>id_cliente</w:t>
            </w:r>
          </w:p>
        </w:tc>
        <w:tc>
          <w:tcPr>
            <w:tcW w:w="2400" w:type="dxa"/>
            <w:shd w:val="clear" w:color="auto" w:fill="FFFFFF"/>
            <w:tcMar>
              <w:top w:w="80" w:type="dxa"/>
              <w:left w:w="100" w:type="dxa"/>
              <w:bottom w:w="80" w:type="dxa"/>
              <w:right w:w="100" w:type="dxa"/>
            </w:tcMar>
            <w:vAlign w:val="center"/>
          </w:tcPr>
          <w:p w14:paraId="00CC7208" w14:textId="77777777" w:rsidR="007F243D" w:rsidRDefault="00000000">
            <w:r>
              <w:rPr>
                <w:sz w:val="22"/>
                <w:szCs w:val="22"/>
              </w:rPr>
              <w:t>BIGINT</w:t>
            </w:r>
          </w:p>
        </w:tc>
        <w:tc>
          <w:tcPr>
            <w:tcW w:w="4750" w:type="dxa"/>
            <w:shd w:val="clear" w:color="auto" w:fill="FFFFFF"/>
            <w:tcMar>
              <w:top w:w="80" w:type="dxa"/>
              <w:left w:w="100" w:type="dxa"/>
              <w:bottom w:w="80" w:type="dxa"/>
              <w:right w:w="100" w:type="dxa"/>
            </w:tcMar>
            <w:vAlign w:val="center"/>
          </w:tcPr>
          <w:p w14:paraId="3E3F4093" w14:textId="77777777" w:rsidR="007F243D" w:rsidRDefault="00000000">
            <w:r>
              <w:rPr>
                <w:sz w:val="22"/>
                <w:szCs w:val="22"/>
              </w:rPr>
              <w:t>Identificador único; llave primaria de la entidad cliente</w:t>
            </w:r>
          </w:p>
        </w:tc>
      </w:tr>
      <w:tr w:rsidR="007F243D" w14:paraId="4DF0217F" w14:textId="77777777">
        <w:tc>
          <w:tcPr>
            <w:tcW w:w="2200" w:type="dxa"/>
            <w:shd w:val="clear" w:color="auto" w:fill="FFFFFF"/>
            <w:tcMar>
              <w:top w:w="80" w:type="dxa"/>
              <w:left w:w="100" w:type="dxa"/>
              <w:bottom w:w="80" w:type="dxa"/>
              <w:right w:w="100" w:type="dxa"/>
            </w:tcMar>
            <w:vAlign w:val="center"/>
          </w:tcPr>
          <w:p w14:paraId="72F7C85A" w14:textId="77777777" w:rsidR="007F243D" w:rsidRDefault="00000000">
            <w:r>
              <w:rPr>
                <w:sz w:val="22"/>
                <w:szCs w:val="22"/>
              </w:rPr>
              <w:t>edad</w:t>
            </w:r>
          </w:p>
        </w:tc>
        <w:tc>
          <w:tcPr>
            <w:tcW w:w="2400" w:type="dxa"/>
            <w:shd w:val="clear" w:color="auto" w:fill="FFFFFF"/>
            <w:tcMar>
              <w:top w:w="80" w:type="dxa"/>
              <w:left w:w="100" w:type="dxa"/>
              <w:bottom w:w="80" w:type="dxa"/>
              <w:right w:w="100" w:type="dxa"/>
            </w:tcMar>
            <w:vAlign w:val="center"/>
          </w:tcPr>
          <w:p w14:paraId="26CE0EF2" w14:textId="77777777" w:rsidR="007F243D" w:rsidRDefault="00000000">
            <w:r>
              <w:rPr>
                <w:sz w:val="22"/>
                <w:szCs w:val="22"/>
              </w:rPr>
              <w:t>SMALLINT</w:t>
            </w:r>
          </w:p>
        </w:tc>
        <w:tc>
          <w:tcPr>
            <w:tcW w:w="4750" w:type="dxa"/>
            <w:shd w:val="clear" w:color="auto" w:fill="FFFFFF"/>
            <w:tcMar>
              <w:top w:w="80" w:type="dxa"/>
              <w:left w:w="100" w:type="dxa"/>
              <w:bottom w:w="80" w:type="dxa"/>
              <w:right w:w="100" w:type="dxa"/>
            </w:tcMar>
            <w:vAlign w:val="center"/>
          </w:tcPr>
          <w:p w14:paraId="4A20231E" w14:textId="77777777" w:rsidR="007F243D" w:rsidRDefault="00000000">
            <w:r>
              <w:rPr>
                <w:sz w:val="22"/>
                <w:szCs w:val="22"/>
              </w:rPr>
              <w:t>Entero acotado (rango observado 18–79)</w:t>
            </w:r>
          </w:p>
        </w:tc>
      </w:tr>
      <w:tr w:rsidR="007F243D" w14:paraId="08AD9574" w14:textId="77777777">
        <w:tc>
          <w:tcPr>
            <w:tcW w:w="2200" w:type="dxa"/>
            <w:shd w:val="clear" w:color="auto" w:fill="FFFFFF"/>
            <w:tcMar>
              <w:top w:w="80" w:type="dxa"/>
              <w:left w:w="100" w:type="dxa"/>
              <w:bottom w:w="80" w:type="dxa"/>
              <w:right w:w="100" w:type="dxa"/>
            </w:tcMar>
            <w:vAlign w:val="center"/>
          </w:tcPr>
          <w:p w14:paraId="1041D8AF" w14:textId="77777777" w:rsidR="007F243D" w:rsidRDefault="00000000">
            <w:r>
              <w:rPr>
                <w:sz w:val="22"/>
                <w:szCs w:val="22"/>
              </w:rPr>
              <w:t>genero</w:t>
            </w:r>
          </w:p>
        </w:tc>
        <w:tc>
          <w:tcPr>
            <w:tcW w:w="2400" w:type="dxa"/>
            <w:shd w:val="clear" w:color="auto" w:fill="FFFFFF"/>
            <w:tcMar>
              <w:top w:w="80" w:type="dxa"/>
              <w:left w:w="100" w:type="dxa"/>
              <w:bottom w:w="80" w:type="dxa"/>
              <w:right w:w="100" w:type="dxa"/>
            </w:tcMar>
            <w:vAlign w:val="center"/>
          </w:tcPr>
          <w:p w14:paraId="4922795B" w14:textId="77777777" w:rsidR="007F243D" w:rsidRDefault="00000000">
            <w:r>
              <w:rPr>
                <w:sz w:val="22"/>
                <w:szCs w:val="22"/>
              </w:rPr>
              <w:t>SMALLINT</w:t>
            </w:r>
          </w:p>
        </w:tc>
        <w:tc>
          <w:tcPr>
            <w:tcW w:w="4750" w:type="dxa"/>
            <w:shd w:val="clear" w:color="auto" w:fill="FFFFFF"/>
            <w:tcMar>
              <w:top w:w="80" w:type="dxa"/>
              <w:left w:w="100" w:type="dxa"/>
              <w:bottom w:w="80" w:type="dxa"/>
              <w:right w:w="100" w:type="dxa"/>
            </w:tcMar>
            <w:vAlign w:val="center"/>
          </w:tcPr>
          <w:p w14:paraId="4A967259" w14:textId="77777777" w:rsidR="007F243D" w:rsidRDefault="00000000">
            <w:r>
              <w:rPr>
                <w:sz w:val="22"/>
                <w:szCs w:val="22"/>
              </w:rPr>
              <w:t>Código de catálogo (0 o 1)</w:t>
            </w:r>
          </w:p>
        </w:tc>
      </w:tr>
      <w:tr w:rsidR="007F243D" w14:paraId="6901E05F" w14:textId="77777777">
        <w:tc>
          <w:tcPr>
            <w:tcW w:w="2200" w:type="dxa"/>
            <w:shd w:val="clear" w:color="auto" w:fill="FFFFFF"/>
            <w:tcMar>
              <w:top w:w="80" w:type="dxa"/>
              <w:left w:w="100" w:type="dxa"/>
              <w:bottom w:w="80" w:type="dxa"/>
              <w:right w:w="100" w:type="dxa"/>
            </w:tcMar>
            <w:vAlign w:val="center"/>
          </w:tcPr>
          <w:p w14:paraId="064B43CF" w14:textId="77777777" w:rsidR="007F243D" w:rsidRDefault="00000000">
            <w:r>
              <w:rPr>
                <w:sz w:val="22"/>
                <w:szCs w:val="22"/>
              </w:rPr>
              <w:t>venta_total</w:t>
            </w:r>
          </w:p>
        </w:tc>
        <w:tc>
          <w:tcPr>
            <w:tcW w:w="2400" w:type="dxa"/>
            <w:shd w:val="clear" w:color="auto" w:fill="FFFFFF"/>
            <w:tcMar>
              <w:top w:w="80" w:type="dxa"/>
              <w:left w:w="100" w:type="dxa"/>
              <w:bottom w:w="80" w:type="dxa"/>
              <w:right w:w="100" w:type="dxa"/>
            </w:tcMar>
            <w:vAlign w:val="center"/>
          </w:tcPr>
          <w:p w14:paraId="10750650" w14:textId="77777777" w:rsidR="007F243D" w:rsidRDefault="00000000">
            <w:r>
              <w:rPr>
                <w:sz w:val="22"/>
                <w:szCs w:val="22"/>
              </w:rPr>
              <w:t>NUMERIC(12,2)</w:t>
            </w:r>
          </w:p>
        </w:tc>
        <w:tc>
          <w:tcPr>
            <w:tcW w:w="4750" w:type="dxa"/>
            <w:shd w:val="clear" w:color="auto" w:fill="FFFFFF"/>
            <w:tcMar>
              <w:top w:w="80" w:type="dxa"/>
              <w:left w:w="100" w:type="dxa"/>
              <w:bottom w:w="80" w:type="dxa"/>
              <w:right w:w="100" w:type="dxa"/>
            </w:tcMar>
            <w:vAlign w:val="center"/>
          </w:tcPr>
          <w:p w14:paraId="747FE1AF" w14:textId="77777777" w:rsidR="007F243D" w:rsidRDefault="00000000">
            <w:r>
              <w:rPr>
                <w:sz w:val="22"/>
                <w:szCs w:val="22"/>
              </w:rPr>
              <w:t>Monto acumulado por cliente; el origen presenta como máximo un decimal</w:t>
            </w:r>
          </w:p>
        </w:tc>
      </w:tr>
      <w:tr w:rsidR="007F243D" w14:paraId="4BBD4CE8" w14:textId="77777777">
        <w:tc>
          <w:tcPr>
            <w:tcW w:w="2200" w:type="dxa"/>
            <w:shd w:val="clear" w:color="auto" w:fill="FFFFFF"/>
            <w:tcMar>
              <w:top w:w="80" w:type="dxa"/>
              <w:left w:w="100" w:type="dxa"/>
              <w:bottom w:w="80" w:type="dxa"/>
              <w:right w:w="100" w:type="dxa"/>
            </w:tcMar>
            <w:vAlign w:val="center"/>
          </w:tcPr>
          <w:p w14:paraId="080988A3" w14:textId="77777777" w:rsidR="007F243D" w:rsidRDefault="00000000">
            <w:r>
              <w:rPr>
                <w:sz w:val="22"/>
                <w:szCs w:val="22"/>
              </w:rPr>
              <w:t>n_compras</w:t>
            </w:r>
          </w:p>
        </w:tc>
        <w:tc>
          <w:tcPr>
            <w:tcW w:w="2400" w:type="dxa"/>
            <w:shd w:val="clear" w:color="auto" w:fill="FFFFFF"/>
            <w:tcMar>
              <w:top w:w="80" w:type="dxa"/>
              <w:left w:w="100" w:type="dxa"/>
              <w:bottom w:w="80" w:type="dxa"/>
              <w:right w:w="100" w:type="dxa"/>
            </w:tcMar>
            <w:vAlign w:val="center"/>
          </w:tcPr>
          <w:p w14:paraId="70CB8CCF" w14:textId="77777777" w:rsidR="007F243D" w:rsidRDefault="00000000">
            <w:r>
              <w:rPr>
                <w:sz w:val="22"/>
                <w:szCs w:val="22"/>
              </w:rPr>
              <w:t>SMALLINT</w:t>
            </w:r>
          </w:p>
        </w:tc>
        <w:tc>
          <w:tcPr>
            <w:tcW w:w="4750" w:type="dxa"/>
            <w:shd w:val="clear" w:color="auto" w:fill="FFFFFF"/>
            <w:tcMar>
              <w:top w:w="80" w:type="dxa"/>
              <w:left w:w="100" w:type="dxa"/>
              <w:bottom w:w="80" w:type="dxa"/>
              <w:right w:w="100" w:type="dxa"/>
            </w:tcMar>
            <w:vAlign w:val="center"/>
          </w:tcPr>
          <w:p w14:paraId="4BE5D8DC" w14:textId="77777777" w:rsidR="007F243D" w:rsidRDefault="00000000">
            <w:r>
              <w:rPr>
                <w:sz w:val="22"/>
                <w:szCs w:val="22"/>
              </w:rPr>
              <w:t>Conteo entero (rango observado 1–25)</w:t>
            </w:r>
          </w:p>
        </w:tc>
      </w:tr>
      <w:tr w:rsidR="007F243D" w14:paraId="16CE5166" w14:textId="77777777">
        <w:tc>
          <w:tcPr>
            <w:tcW w:w="2200" w:type="dxa"/>
            <w:shd w:val="clear" w:color="auto" w:fill="FFFFFF"/>
            <w:tcMar>
              <w:top w:w="80" w:type="dxa"/>
              <w:left w:w="100" w:type="dxa"/>
              <w:bottom w:w="80" w:type="dxa"/>
              <w:right w:w="100" w:type="dxa"/>
            </w:tcMar>
            <w:vAlign w:val="center"/>
          </w:tcPr>
          <w:p w14:paraId="383C4A15" w14:textId="77777777" w:rsidR="007F243D" w:rsidRDefault="00000000">
            <w:r>
              <w:rPr>
                <w:sz w:val="22"/>
                <w:szCs w:val="22"/>
              </w:rPr>
              <w:t>fecha_compra</w:t>
            </w:r>
          </w:p>
        </w:tc>
        <w:tc>
          <w:tcPr>
            <w:tcW w:w="2400" w:type="dxa"/>
            <w:shd w:val="clear" w:color="auto" w:fill="FFFFFF"/>
            <w:tcMar>
              <w:top w:w="80" w:type="dxa"/>
              <w:left w:w="100" w:type="dxa"/>
              <w:bottom w:w="80" w:type="dxa"/>
              <w:right w:w="100" w:type="dxa"/>
            </w:tcMar>
            <w:vAlign w:val="center"/>
          </w:tcPr>
          <w:p w14:paraId="7BF2CD62" w14:textId="77777777" w:rsidR="007F243D" w:rsidRDefault="00000000">
            <w:r>
              <w:rPr>
                <w:sz w:val="22"/>
                <w:szCs w:val="22"/>
              </w:rPr>
              <w:t>DATE</w:t>
            </w:r>
          </w:p>
        </w:tc>
        <w:tc>
          <w:tcPr>
            <w:tcW w:w="4750" w:type="dxa"/>
            <w:shd w:val="clear" w:color="auto" w:fill="FFFFFF"/>
            <w:tcMar>
              <w:top w:w="80" w:type="dxa"/>
              <w:left w:w="100" w:type="dxa"/>
              <w:bottom w:w="80" w:type="dxa"/>
              <w:right w:w="100" w:type="dxa"/>
            </w:tcMar>
            <w:vAlign w:val="center"/>
          </w:tcPr>
          <w:p w14:paraId="2CBE2CED" w14:textId="77777777" w:rsidR="007F243D" w:rsidRDefault="00000000">
            <w:r>
              <w:rPr>
                <w:sz w:val="22"/>
                <w:szCs w:val="22"/>
              </w:rPr>
              <w:t>Fecha sin componente horario</w:t>
            </w:r>
          </w:p>
        </w:tc>
      </w:tr>
      <w:tr w:rsidR="007F243D" w14:paraId="075B6393" w14:textId="77777777">
        <w:tc>
          <w:tcPr>
            <w:tcW w:w="2200" w:type="dxa"/>
            <w:shd w:val="clear" w:color="auto" w:fill="FFFFFF"/>
            <w:tcMar>
              <w:top w:w="80" w:type="dxa"/>
              <w:left w:w="100" w:type="dxa"/>
              <w:bottom w:w="80" w:type="dxa"/>
              <w:right w:w="100" w:type="dxa"/>
            </w:tcMar>
            <w:vAlign w:val="center"/>
          </w:tcPr>
          <w:p w14:paraId="04156C9B" w14:textId="77777777" w:rsidR="007F243D" w:rsidRDefault="00000000">
            <w:r>
              <w:rPr>
                <w:sz w:val="22"/>
                <w:szCs w:val="22"/>
              </w:rPr>
              <w:t>monto_compra</w:t>
            </w:r>
          </w:p>
        </w:tc>
        <w:tc>
          <w:tcPr>
            <w:tcW w:w="2400" w:type="dxa"/>
            <w:shd w:val="clear" w:color="auto" w:fill="FFFFFF"/>
            <w:tcMar>
              <w:top w:w="80" w:type="dxa"/>
              <w:left w:w="100" w:type="dxa"/>
              <w:bottom w:w="80" w:type="dxa"/>
              <w:right w:w="100" w:type="dxa"/>
            </w:tcMar>
            <w:vAlign w:val="center"/>
          </w:tcPr>
          <w:p w14:paraId="44F432C7" w14:textId="77777777" w:rsidR="007F243D" w:rsidRDefault="00000000">
            <w:r>
              <w:rPr>
                <w:sz w:val="22"/>
                <w:szCs w:val="22"/>
              </w:rPr>
              <w:t>NUMERIC(12,3)</w:t>
            </w:r>
          </w:p>
        </w:tc>
        <w:tc>
          <w:tcPr>
            <w:tcW w:w="4750" w:type="dxa"/>
            <w:shd w:val="clear" w:color="auto" w:fill="FFFFFF"/>
            <w:tcMar>
              <w:top w:w="80" w:type="dxa"/>
              <w:left w:w="100" w:type="dxa"/>
              <w:bottom w:w="80" w:type="dxa"/>
              <w:right w:w="100" w:type="dxa"/>
            </w:tcMar>
            <w:vAlign w:val="center"/>
          </w:tcPr>
          <w:p w14:paraId="674CC62C" w14:textId="77777777" w:rsidR="007F243D" w:rsidRDefault="00000000">
            <w:r>
              <w:rPr>
                <w:sz w:val="22"/>
                <w:szCs w:val="22"/>
              </w:rPr>
              <w:t>Requiere tres decimales; ver nota siguiente</w:t>
            </w:r>
          </w:p>
        </w:tc>
      </w:tr>
      <w:tr w:rsidR="007F243D" w14:paraId="5CC57F68" w14:textId="77777777">
        <w:tc>
          <w:tcPr>
            <w:tcW w:w="2200" w:type="dxa"/>
            <w:shd w:val="clear" w:color="auto" w:fill="FFFFFF"/>
            <w:tcMar>
              <w:top w:w="80" w:type="dxa"/>
              <w:left w:w="100" w:type="dxa"/>
              <w:bottom w:w="80" w:type="dxa"/>
              <w:right w:w="100" w:type="dxa"/>
            </w:tcMar>
            <w:vAlign w:val="center"/>
          </w:tcPr>
          <w:p w14:paraId="5807ACDB" w14:textId="77777777" w:rsidR="007F243D" w:rsidRDefault="00000000">
            <w:r>
              <w:rPr>
                <w:sz w:val="22"/>
                <w:szCs w:val="22"/>
              </w:rPr>
              <w:t>metodo_pago_id</w:t>
            </w:r>
          </w:p>
        </w:tc>
        <w:tc>
          <w:tcPr>
            <w:tcW w:w="2400" w:type="dxa"/>
            <w:shd w:val="clear" w:color="auto" w:fill="FFFFFF"/>
            <w:tcMar>
              <w:top w:w="80" w:type="dxa"/>
              <w:left w:w="100" w:type="dxa"/>
              <w:bottom w:w="80" w:type="dxa"/>
              <w:right w:w="100" w:type="dxa"/>
            </w:tcMar>
            <w:vAlign w:val="center"/>
          </w:tcPr>
          <w:p w14:paraId="397F3F13" w14:textId="77777777" w:rsidR="007F243D" w:rsidRDefault="00000000">
            <w:r>
              <w:rPr>
                <w:sz w:val="22"/>
                <w:szCs w:val="22"/>
              </w:rPr>
              <w:t>SMALLINT</w:t>
            </w:r>
          </w:p>
        </w:tc>
        <w:tc>
          <w:tcPr>
            <w:tcW w:w="4750" w:type="dxa"/>
            <w:shd w:val="clear" w:color="auto" w:fill="FFFFFF"/>
            <w:tcMar>
              <w:top w:w="80" w:type="dxa"/>
              <w:left w:w="100" w:type="dxa"/>
              <w:bottom w:w="80" w:type="dxa"/>
              <w:right w:w="100" w:type="dxa"/>
            </w:tcMar>
            <w:vAlign w:val="center"/>
          </w:tcPr>
          <w:p w14:paraId="61A39CDC" w14:textId="77777777" w:rsidR="007F243D" w:rsidRDefault="00000000">
            <w:r>
              <w:rPr>
                <w:sz w:val="22"/>
                <w:szCs w:val="22"/>
              </w:rPr>
              <w:t>Llave foránea al catálogo de método de pago</w:t>
            </w:r>
          </w:p>
        </w:tc>
      </w:tr>
      <w:tr w:rsidR="007F243D" w14:paraId="46DBF204" w14:textId="77777777">
        <w:tc>
          <w:tcPr>
            <w:tcW w:w="2200" w:type="dxa"/>
            <w:shd w:val="clear" w:color="auto" w:fill="FFFFFF"/>
            <w:tcMar>
              <w:top w:w="80" w:type="dxa"/>
              <w:left w:w="100" w:type="dxa"/>
              <w:bottom w:w="80" w:type="dxa"/>
              <w:right w:w="100" w:type="dxa"/>
            </w:tcMar>
            <w:vAlign w:val="center"/>
          </w:tcPr>
          <w:p w14:paraId="1FB5B0AB" w14:textId="77777777" w:rsidR="007F243D" w:rsidRDefault="00000000">
            <w:r>
              <w:rPr>
                <w:sz w:val="22"/>
                <w:szCs w:val="22"/>
              </w:rPr>
              <w:t>tiempo_seg</w:t>
            </w:r>
          </w:p>
        </w:tc>
        <w:tc>
          <w:tcPr>
            <w:tcW w:w="2400" w:type="dxa"/>
            <w:shd w:val="clear" w:color="auto" w:fill="FFFFFF"/>
            <w:tcMar>
              <w:top w:w="80" w:type="dxa"/>
              <w:left w:w="100" w:type="dxa"/>
              <w:bottom w:w="80" w:type="dxa"/>
              <w:right w:w="100" w:type="dxa"/>
            </w:tcMar>
            <w:vAlign w:val="center"/>
          </w:tcPr>
          <w:p w14:paraId="18475B94" w14:textId="77777777" w:rsidR="007F243D" w:rsidRDefault="00000000">
            <w:r>
              <w:rPr>
                <w:sz w:val="22"/>
                <w:szCs w:val="22"/>
              </w:rPr>
              <w:t>SMALLINT</w:t>
            </w:r>
          </w:p>
        </w:tc>
        <w:tc>
          <w:tcPr>
            <w:tcW w:w="4750" w:type="dxa"/>
            <w:shd w:val="clear" w:color="auto" w:fill="FFFFFF"/>
            <w:tcMar>
              <w:top w:w="80" w:type="dxa"/>
              <w:left w:w="100" w:type="dxa"/>
              <w:bottom w:w="80" w:type="dxa"/>
              <w:right w:w="100" w:type="dxa"/>
            </w:tcMar>
            <w:vAlign w:val="center"/>
          </w:tcPr>
          <w:p w14:paraId="0490ECE0" w14:textId="77777777" w:rsidR="007F243D" w:rsidRDefault="00000000">
            <w:r>
              <w:rPr>
                <w:sz w:val="22"/>
                <w:szCs w:val="22"/>
              </w:rPr>
              <w:t>Duración de sesión en segundos (rango observado 180–1443)</w:t>
            </w:r>
          </w:p>
        </w:tc>
      </w:tr>
      <w:tr w:rsidR="007F243D" w14:paraId="5625038F" w14:textId="77777777">
        <w:tc>
          <w:tcPr>
            <w:tcW w:w="2200" w:type="dxa"/>
            <w:shd w:val="clear" w:color="auto" w:fill="FFFFFF"/>
            <w:tcMar>
              <w:top w:w="80" w:type="dxa"/>
              <w:left w:w="100" w:type="dxa"/>
              <w:bottom w:w="80" w:type="dxa"/>
              <w:right w:w="100" w:type="dxa"/>
            </w:tcMar>
            <w:vAlign w:val="center"/>
          </w:tcPr>
          <w:p w14:paraId="7EE05678" w14:textId="77777777" w:rsidR="007F243D" w:rsidRDefault="00000000">
            <w:r>
              <w:rPr>
                <w:sz w:val="22"/>
                <w:szCs w:val="22"/>
              </w:rPr>
              <w:t>navegador_id</w:t>
            </w:r>
          </w:p>
        </w:tc>
        <w:tc>
          <w:tcPr>
            <w:tcW w:w="2400" w:type="dxa"/>
            <w:shd w:val="clear" w:color="auto" w:fill="FFFFFF"/>
            <w:tcMar>
              <w:top w:w="80" w:type="dxa"/>
              <w:left w:w="100" w:type="dxa"/>
              <w:bottom w:w="80" w:type="dxa"/>
              <w:right w:w="100" w:type="dxa"/>
            </w:tcMar>
            <w:vAlign w:val="center"/>
          </w:tcPr>
          <w:p w14:paraId="7F6243AF" w14:textId="77777777" w:rsidR="007F243D" w:rsidRDefault="00000000">
            <w:r>
              <w:rPr>
                <w:sz w:val="22"/>
                <w:szCs w:val="22"/>
              </w:rPr>
              <w:t>SMALLINT</w:t>
            </w:r>
          </w:p>
        </w:tc>
        <w:tc>
          <w:tcPr>
            <w:tcW w:w="4750" w:type="dxa"/>
            <w:shd w:val="clear" w:color="auto" w:fill="FFFFFF"/>
            <w:tcMar>
              <w:top w:w="80" w:type="dxa"/>
              <w:left w:w="100" w:type="dxa"/>
              <w:bottom w:w="80" w:type="dxa"/>
              <w:right w:w="100" w:type="dxa"/>
            </w:tcMar>
            <w:vAlign w:val="center"/>
          </w:tcPr>
          <w:p w14:paraId="77CB87C8" w14:textId="77777777" w:rsidR="007F243D" w:rsidRDefault="00000000">
            <w:r>
              <w:rPr>
                <w:sz w:val="22"/>
                <w:szCs w:val="22"/>
              </w:rPr>
              <w:t>Llave foránea al catálogo de navegador</w:t>
            </w:r>
          </w:p>
        </w:tc>
      </w:tr>
      <w:tr w:rsidR="007F243D" w14:paraId="4B62EC09" w14:textId="77777777">
        <w:tc>
          <w:tcPr>
            <w:tcW w:w="2200" w:type="dxa"/>
            <w:shd w:val="clear" w:color="auto" w:fill="FFFFFF"/>
            <w:tcMar>
              <w:top w:w="80" w:type="dxa"/>
              <w:left w:w="100" w:type="dxa"/>
              <w:bottom w:w="80" w:type="dxa"/>
              <w:right w:w="100" w:type="dxa"/>
            </w:tcMar>
            <w:vAlign w:val="center"/>
          </w:tcPr>
          <w:p w14:paraId="6506612F" w14:textId="77777777" w:rsidR="007F243D" w:rsidRDefault="00000000">
            <w:r>
              <w:rPr>
                <w:sz w:val="22"/>
                <w:szCs w:val="22"/>
              </w:rPr>
              <w:t>boletin, vale</w:t>
            </w:r>
          </w:p>
        </w:tc>
        <w:tc>
          <w:tcPr>
            <w:tcW w:w="2400" w:type="dxa"/>
            <w:shd w:val="clear" w:color="auto" w:fill="FFFFFF"/>
            <w:tcMar>
              <w:top w:w="80" w:type="dxa"/>
              <w:left w:w="100" w:type="dxa"/>
              <w:bottom w:w="80" w:type="dxa"/>
              <w:right w:w="100" w:type="dxa"/>
            </w:tcMar>
            <w:vAlign w:val="center"/>
          </w:tcPr>
          <w:p w14:paraId="40CB38EB" w14:textId="77777777" w:rsidR="007F243D" w:rsidRDefault="00000000">
            <w:r>
              <w:rPr>
                <w:sz w:val="22"/>
                <w:szCs w:val="22"/>
              </w:rPr>
              <w:t>SMALLINT</w:t>
            </w:r>
          </w:p>
        </w:tc>
        <w:tc>
          <w:tcPr>
            <w:tcW w:w="4750" w:type="dxa"/>
            <w:shd w:val="clear" w:color="auto" w:fill="FFFFFF"/>
            <w:tcMar>
              <w:top w:w="80" w:type="dxa"/>
              <w:left w:w="100" w:type="dxa"/>
              <w:bottom w:w="80" w:type="dxa"/>
              <w:right w:w="100" w:type="dxa"/>
            </w:tcMar>
            <w:vAlign w:val="center"/>
          </w:tcPr>
          <w:p w14:paraId="4F5357FA" w14:textId="77777777" w:rsidR="007F243D" w:rsidRDefault="00000000">
            <w:r>
              <w:rPr>
                <w:sz w:val="22"/>
                <w:szCs w:val="22"/>
              </w:rPr>
              <w:t>Banderas binarias (0 o 1)</w:t>
            </w:r>
          </w:p>
        </w:tc>
      </w:tr>
    </w:tbl>
    <w:p w14:paraId="2D05E36C" w14:textId="77777777" w:rsidR="007F243D" w:rsidRDefault="007F243D">
      <w:pPr>
        <w:spacing w:after="120"/>
      </w:pPr>
    </w:p>
    <w:p w14:paraId="55F26B04" w14:textId="77777777" w:rsidR="007F243D" w:rsidRPr="000B5B69" w:rsidRDefault="00000000">
      <w:pPr>
        <w:spacing w:after="200" w:line="276" w:lineRule="auto"/>
        <w:jc w:val="both"/>
        <w:rPr>
          <w:lang w:val="es-ES"/>
        </w:rPr>
      </w:pPr>
      <w:r w:rsidRPr="000B5B69">
        <w:rPr>
          <w:b/>
          <w:bCs/>
          <w:lang w:val="es-ES"/>
        </w:rPr>
        <w:t xml:space="preserve">Nota sobre la precisión de monto_compra: </w:t>
      </w:r>
      <w:r w:rsidRPr="000B5B69">
        <w:rPr>
          <w:lang w:val="es-ES"/>
        </w:rPr>
        <w:t xml:space="preserve">si bien lo habitual para una columna monetaria es NUMERIC(10,2), el análisis de precisión mostró que 5,686 de los 6,500 registros (87.5%) presentan tres decimales (por ejemplo, 109.054). Utilizar dos </w:t>
      </w:r>
      <w:r w:rsidRPr="000B5B69">
        <w:rPr>
          <w:lang w:val="es-ES"/>
        </w:rPr>
        <w:lastRenderedPageBreak/>
        <w:t>decimales habría redondeado la gran mayoría de los montos, alterando cualquier suma posterior. Por ello se optó por NUMERIC(12,3), que conserva el dato original sin pérdida de precisión.</w:t>
      </w:r>
    </w:p>
    <w:p w14:paraId="50006EEA" w14:textId="77777777" w:rsidR="007F243D" w:rsidRPr="000B5B69" w:rsidRDefault="00000000">
      <w:pPr>
        <w:pStyle w:val="Heading2"/>
        <w:spacing w:before="360" w:after="160"/>
        <w:rPr>
          <w:lang w:val="es-ES"/>
        </w:rPr>
      </w:pPr>
      <w:r w:rsidRPr="000B5B69">
        <w:rPr>
          <w:b/>
          <w:bCs/>
          <w:color w:val="000000"/>
          <w:lang w:val="es-ES"/>
        </w:rPr>
        <w:t>1.5 Tratamiento de valores atípicos</w:t>
      </w:r>
    </w:p>
    <w:p w14:paraId="3BABE784" w14:textId="77777777" w:rsidR="007F243D" w:rsidRPr="000B5B69" w:rsidRDefault="00000000">
      <w:pPr>
        <w:spacing w:after="200" w:line="276" w:lineRule="auto"/>
        <w:jc w:val="both"/>
        <w:rPr>
          <w:lang w:val="es-ES"/>
        </w:rPr>
      </w:pPr>
      <w:r w:rsidRPr="000B5B69">
        <w:rPr>
          <w:lang w:val="es-ES"/>
        </w:rPr>
        <w:t>Se aplicó el criterio del rango intercuartílico (valores fuera de [Q1 − 1.5×RIC, Q3 + 1.5×RIC]) sobre las cinco variables numéricas del conjunto de datos. Los resultados se resumen en la tabla 3.</w:t>
      </w:r>
    </w:p>
    <w:p w14:paraId="4CDD8AFE" w14:textId="77777777" w:rsidR="007F243D" w:rsidRPr="000B5B69" w:rsidRDefault="00000000">
      <w:pPr>
        <w:spacing w:before="100" w:after="240"/>
        <w:jc w:val="center"/>
        <w:rPr>
          <w:lang w:val="es-ES"/>
        </w:rPr>
      </w:pPr>
      <w:r w:rsidRPr="000B5B69">
        <w:rPr>
          <w:i/>
          <w:iCs/>
          <w:sz w:val="20"/>
          <w:szCs w:val="20"/>
          <w:lang w:val="es-ES"/>
        </w:rPr>
        <w:t>Tabla 3. Valores atípicos detectados por variable</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800"/>
        <w:gridCol w:w="2775"/>
        <w:gridCol w:w="2775"/>
      </w:tblGrid>
      <w:tr w:rsidR="007F243D" w14:paraId="6CA5BC92" w14:textId="77777777">
        <w:trPr>
          <w:tblHeader/>
        </w:trPr>
        <w:tc>
          <w:tcPr>
            <w:tcW w:w="3800" w:type="dxa"/>
            <w:shd w:val="clear" w:color="auto" w:fill="FFFFFF"/>
            <w:tcMar>
              <w:top w:w="80" w:type="dxa"/>
              <w:left w:w="100" w:type="dxa"/>
              <w:bottom w:w="80" w:type="dxa"/>
              <w:right w:w="100" w:type="dxa"/>
            </w:tcMar>
            <w:vAlign w:val="center"/>
          </w:tcPr>
          <w:p w14:paraId="6A2A1C85" w14:textId="77777777" w:rsidR="007F243D" w:rsidRDefault="00000000">
            <w:r>
              <w:rPr>
                <w:b/>
                <w:bCs/>
                <w:sz w:val="22"/>
                <w:szCs w:val="22"/>
              </w:rPr>
              <w:t>Variable</w:t>
            </w:r>
          </w:p>
        </w:tc>
        <w:tc>
          <w:tcPr>
            <w:tcW w:w="2775" w:type="dxa"/>
            <w:shd w:val="clear" w:color="auto" w:fill="FFFFFF"/>
            <w:tcMar>
              <w:top w:w="80" w:type="dxa"/>
              <w:left w:w="100" w:type="dxa"/>
              <w:bottom w:w="80" w:type="dxa"/>
              <w:right w:w="100" w:type="dxa"/>
            </w:tcMar>
            <w:vAlign w:val="center"/>
          </w:tcPr>
          <w:p w14:paraId="6C9509E2" w14:textId="77777777" w:rsidR="007F243D" w:rsidRDefault="00000000">
            <w:r>
              <w:rPr>
                <w:b/>
                <w:bCs/>
                <w:sz w:val="22"/>
                <w:szCs w:val="22"/>
              </w:rPr>
              <w:t>Valores atípicos</w:t>
            </w:r>
          </w:p>
        </w:tc>
        <w:tc>
          <w:tcPr>
            <w:tcW w:w="2775" w:type="dxa"/>
            <w:shd w:val="clear" w:color="auto" w:fill="FFFFFF"/>
            <w:tcMar>
              <w:top w:w="80" w:type="dxa"/>
              <w:left w:w="100" w:type="dxa"/>
              <w:bottom w:w="80" w:type="dxa"/>
              <w:right w:w="100" w:type="dxa"/>
            </w:tcMar>
            <w:vAlign w:val="center"/>
          </w:tcPr>
          <w:p w14:paraId="2CA90EB3" w14:textId="77777777" w:rsidR="007F243D" w:rsidRDefault="00000000">
            <w:r>
              <w:rPr>
                <w:b/>
                <w:bCs/>
                <w:sz w:val="22"/>
                <w:szCs w:val="22"/>
              </w:rPr>
              <w:t>Porcentaje del total</w:t>
            </w:r>
          </w:p>
        </w:tc>
      </w:tr>
      <w:tr w:rsidR="007F243D" w14:paraId="73090CF1" w14:textId="77777777">
        <w:tc>
          <w:tcPr>
            <w:tcW w:w="3800" w:type="dxa"/>
            <w:shd w:val="clear" w:color="auto" w:fill="FFFFFF"/>
            <w:tcMar>
              <w:top w:w="80" w:type="dxa"/>
              <w:left w:w="100" w:type="dxa"/>
              <w:bottom w:w="80" w:type="dxa"/>
              <w:right w:w="100" w:type="dxa"/>
            </w:tcMar>
            <w:vAlign w:val="center"/>
          </w:tcPr>
          <w:p w14:paraId="2D401B2F" w14:textId="77777777" w:rsidR="007F243D" w:rsidRDefault="00000000">
            <w:r>
              <w:rPr>
                <w:sz w:val="22"/>
                <w:szCs w:val="22"/>
              </w:rPr>
              <w:t>edad</w:t>
            </w:r>
          </w:p>
        </w:tc>
        <w:tc>
          <w:tcPr>
            <w:tcW w:w="2775" w:type="dxa"/>
            <w:shd w:val="clear" w:color="auto" w:fill="FFFFFF"/>
            <w:tcMar>
              <w:top w:w="80" w:type="dxa"/>
              <w:left w:w="100" w:type="dxa"/>
              <w:bottom w:w="80" w:type="dxa"/>
              <w:right w:w="100" w:type="dxa"/>
            </w:tcMar>
            <w:vAlign w:val="center"/>
          </w:tcPr>
          <w:p w14:paraId="0F5FB45E" w14:textId="77777777" w:rsidR="007F243D" w:rsidRDefault="00000000">
            <w:r>
              <w:rPr>
                <w:sz w:val="22"/>
                <w:szCs w:val="22"/>
              </w:rPr>
              <w:t>27</w:t>
            </w:r>
          </w:p>
        </w:tc>
        <w:tc>
          <w:tcPr>
            <w:tcW w:w="2775" w:type="dxa"/>
            <w:shd w:val="clear" w:color="auto" w:fill="FFFFFF"/>
            <w:tcMar>
              <w:top w:w="80" w:type="dxa"/>
              <w:left w:w="100" w:type="dxa"/>
              <w:bottom w:w="80" w:type="dxa"/>
              <w:right w:w="100" w:type="dxa"/>
            </w:tcMar>
            <w:vAlign w:val="center"/>
          </w:tcPr>
          <w:p w14:paraId="659728E7" w14:textId="77777777" w:rsidR="007F243D" w:rsidRDefault="00000000">
            <w:r>
              <w:rPr>
                <w:sz w:val="22"/>
                <w:szCs w:val="22"/>
              </w:rPr>
              <w:t>0.42%</w:t>
            </w:r>
          </w:p>
        </w:tc>
      </w:tr>
      <w:tr w:rsidR="007F243D" w14:paraId="41683B06" w14:textId="77777777">
        <w:tc>
          <w:tcPr>
            <w:tcW w:w="3800" w:type="dxa"/>
            <w:shd w:val="clear" w:color="auto" w:fill="FFFFFF"/>
            <w:tcMar>
              <w:top w:w="80" w:type="dxa"/>
              <w:left w:w="100" w:type="dxa"/>
              <w:bottom w:w="80" w:type="dxa"/>
              <w:right w:w="100" w:type="dxa"/>
            </w:tcMar>
            <w:vAlign w:val="center"/>
          </w:tcPr>
          <w:p w14:paraId="3D427063" w14:textId="77777777" w:rsidR="007F243D" w:rsidRDefault="00000000">
            <w:r>
              <w:rPr>
                <w:sz w:val="22"/>
                <w:szCs w:val="22"/>
              </w:rPr>
              <w:t>venta_total</w:t>
            </w:r>
          </w:p>
        </w:tc>
        <w:tc>
          <w:tcPr>
            <w:tcW w:w="2775" w:type="dxa"/>
            <w:shd w:val="clear" w:color="auto" w:fill="FFFFFF"/>
            <w:tcMar>
              <w:top w:w="80" w:type="dxa"/>
              <w:left w:w="100" w:type="dxa"/>
              <w:bottom w:w="80" w:type="dxa"/>
              <w:right w:w="100" w:type="dxa"/>
            </w:tcMar>
            <w:vAlign w:val="center"/>
          </w:tcPr>
          <w:p w14:paraId="38DE62F4" w14:textId="77777777" w:rsidR="007F243D" w:rsidRDefault="00000000">
            <w:r>
              <w:rPr>
                <w:sz w:val="22"/>
                <w:szCs w:val="22"/>
              </w:rPr>
              <w:t>418</w:t>
            </w:r>
          </w:p>
        </w:tc>
        <w:tc>
          <w:tcPr>
            <w:tcW w:w="2775" w:type="dxa"/>
            <w:shd w:val="clear" w:color="auto" w:fill="FFFFFF"/>
            <w:tcMar>
              <w:top w:w="80" w:type="dxa"/>
              <w:left w:w="100" w:type="dxa"/>
              <w:bottom w:w="80" w:type="dxa"/>
              <w:right w:w="100" w:type="dxa"/>
            </w:tcMar>
            <w:vAlign w:val="center"/>
          </w:tcPr>
          <w:p w14:paraId="4686EE13" w14:textId="77777777" w:rsidR="007F243D" w:rsidRDefault="00000000">
            <w:r>
              <w:rPr>
                <w:sz w:val="22"/>
                <w:szCs w:val="22"/>
              </w:rPr>
              <w:t>6.43%</w:t>
            </w:r>
          </w:p>
        </w:tc>
      </w:tr>
      <w:tr w:rsidR="007F243D" w14:paraId="06CF49DB" w14:textId="77777777">
        <w:tc>
          <w:tcPr>
            <w:tcW w:w="3800" w:type="dxa"/>
            <w:shd w:val="clear" w:color="auto" w:fill="FFFFFF"/>
            <w:tcMar>
              <w:top w:w="80" w:type="dxa"/>
              <w:left w:w="100" w:type="dxa"/>
              <w:bottom w:w="80" w:type="dxa"/>
              <w:right w:w="100" w:type="dxa"/>
            </w:tcMar>
            <w:vAlign w:val="center"/>
          </w:tcPr>
          <w:p w14:paraId="56AD3324" w14:textId="77777777" w:rsidR="007F243D" w:rsidRDefault="00000000">
            <w:r>
              <w:rPr>
                <w:sz w:val="22"/>
                <w:szCs w:val="22"/>
              </w:rPr>
              <w:t>n_compras</w:t>
            </w:r>
          </w:p>
        </w:tc>
        <w:tc>
          <w:tcPr>
            <w:tcW w:w="2775" w:type="dxa"/>
            <w:shd w:val="clear" w:color="auto" w:fill="FFFFFF"/>
            <w:tcMar>
              <w:top w:w="80" w:type="dxa"/>
              <w:left w:w="100" w:type="dxa"/>
              <w:bottom w:w="80" w:type="dxa"/>
              <w:right w:w="100" w:type="dxa"/>
            </w:tcMar>
            <w:vAlign w:val="center"/>
          </w:tcPr>
          <w:p w14:paraId="4D8FBD60" w14:textId="77777777" w:rsidR="007F243D" w:rsidRDefault="00000000">
            <w:r>
              <w:rPr>
                <w:sz w:val="22"/>
                <w:szCs w:val="22"/>
              </w:rPr>
              <w:t>216</w:t>
            </w:r>
          </w:p>
        </w:tc>
        <w:tc>
          <w:tcPr>
            <w:tcW w:w="2775" w:type="dxa"/>
            <w:shd w:val="clear" w:color="auto" w:fill="FFFFFF"/>
            <w:tcMar>
              <w:top w:w="80" w:type="dxa"/>
              <w:left w:w="100" w:type="dxa"/>
              <w:bottom w:w="80" w:type="dxa"/>
              <w:right w:w="100" w:type="dxa"/>
            </w:tcMar>
            <w:vAlign w:val="center"/>
          </w:tcPr>
          <w:p w14:paraId="1E60E8CA" w14:textId="77777777" w:rsidR="007F243D" w:rsidRDefault="00000000">
            <w:r>
              <w:rPr>
                <w:sz w:val="22"/>
                <w:szCs w:val="22"/>
              </w:rPr>
              <w:t>3.32%</w:t>
            </w:r>
          </w:p>
        </w:tc>
      </w:tr>
      <w:tr w:rsidR="007F243D" w14:paraId="5785BA96" w14:textId="77777777">
        <w:tc>
          <w:tcPr>
            <w:tcW w:w="3800" w:type="dxa"/>
            <w:shd w:val="clear" w:color="auto" w:fill="FFFFFF"/>
            <w:tcMar>
              <w:top w:w="80" w:type="dxa"/>
              <w:left w:w="100" w:type="dxa"/>
              <w:bottom w:w="80" w:type="dxa"/>
              <w:right w:w="100" w:type="dxa"/>
            </w:tcMar>
            <w:vAlign w:val="center"/>
          </w:tcPr>
          <w:p w14:paraId="5950FA13" w14:textId="77777777" w:rsidR="007F243D" w:rsidRDefault="00000000">
            <w:r>
              <w:rPr>
                <w:sz w:val="22"/>
                <w:szCs w:val="22"/>
              </w:rPr>
              <w:t>monto_compra</w:t>
            </w:r>
          </w:p>
        </w:tc>
        <w:tc>
          <w:tcPr>
            <w:tcW w:w="2775" w:type="dxa"/>
            <w:shd w:val="clear" w:color="auto" w:fill="FFFFFF"/>
            <w:tcMar>
              <w:top w:w="80" w:type="dxa"/>
              <w:left w:w="100" w:type="dxa"/>
              <w:bottom w:w="80" w:type="dxa"/>
              <w:right w:w="100" w:type="dxa"/>
            </w:tcMar>
            <w:vAlign w:val="center"/>
          </w:tcPr>
          <w:p w14:paraId="1296887E" w14:textId="77777777" w:rsidR="007F243D" w:rsidRDefault="00000000">
            <w:r>
              <w:rPr>
                <w:sz w:val="22"/>
                <w:szCs w:val="22"/>
              </w:rPr>
              <w:t>229</w:t>
            </w:r>
          </w:p>
        </w:tc>
        <w:tc>
          <w:tcPr>
            <w:tcW w:w="2775" w:type="dxa"/>
            <w:shd w:val="clear" w:color="auto" w:fill="FFFFFF"/>
            <w:tcMar>
              <w:top w:w="80" w:type="dxa"/>
              <w:left w:w="100" w:type="dxa"/>
              <w:bottom w:w="80" w:type="dxa"/>
              <w:right w:w="100" w:type="dxa"/>
            </w:tcMar>
            <w:vAlign w:val="center"/>
          </w:tcPr>
          <w:p w14:paraId="33FEF83B" w14:textId="77777777" w:rsidR="007F243D" w:rsidRDefault="00000000">
            <w:r>
              <w:rPr>
                <w:sz w:val="22"/>
                <w:szCs w:val="22"/>
              </w:rPr>
              <w:t>3.52%</w:t>
            </w:r>
          </w:p>
        </w:tc>
      </w:tr>
      <w:tr w:rsidR="007F243D" w14:paraId="3123E686" w14:textId="77777777">
        <w:tc>
          <w:tcPr>
            <w:tcW w:w="3800" w:type="dxa"/>
            <w:shd w:val="clear" w:color="auto" w:fill="FFFFFF"/>
            <w:tcMar>
              <w:top w:w="80" w:type="dxa"/>
              <w:left w:w="100" w:type="dxa"/>
              <w:bottom w:w="80" w:type="dxa"/>
              <w:right w:w="100" w:type="dxa"/>
            </w:tcMar>
            <w:vAlign w:val="center"/>
          </w:tcPr>
          <w:p w14:paraId="4053ED73" w14:textId="77777777" w:rsidR="007F243D" w:rsidRDefault="00000000">
            <w:r>
              <w:rPr>
                <w:sz w:val="22"/>
                <w:szCs w:val="22"/>
              </w:rPr>
              <w:t>tiempo_seg</w:t>
            </w:r>
          </w:p>
        </w:tc>
        <w:tc>
          <w:tcPr>
            <w:tcW w:w="2775" w:type="dxa"/>
            <w:shd w:val="clear" w:color="auto" w:fill="FFFFFF"/>
            <w:tcMar>
              <w:top w:w="80" w:type="dxa"/>
              <w:left w:w="100" w:type="dxa"/>
              <w:bottom w:w="80" w:type="dxa"/>
              <w:right w:w="100" w:type="dxa"/>
            </w:tcMar>
            <w:vAlign w:val="center"/>
          </w:tcPr>
          <w:p w14:paraId="6EC93043" w14:textId="77777777" w:rsidR="007F243D" w:rsidRDefault="00000000">
            <w:r>
              <w:rPr>
                <w:sz w:val="22"/>
                <w:szCs w:val="22"/>
              </w:rPr>
              <w:t>50</w:t>
            </w:r>
          </w:p>
        </w:tc>
        <w:tc>
          <w:tcPr>
            <w:tcW w:w="2775" w:type="dxa"/>
            <w:shd w:val="clear" w:color="auto" w:fill="FFFFFF"/>
            <w:tcMar>
              <w:top w:w="80" w:type="dxa"/>
              <w:left w:w="100" w:type="dxa"/>
              <w:bottom w:w="80" w:type="dxa"/>
              <w:right w:w="100" w:type="dxa"/>
            </w:tcMar>
            <w:vAlign w:val="center"/>
          </w:tcPr>
          <w:p w14:paraId="374D723A" w14:textId="77777777" w:rsidR="007F243D" w:rsidRDefault="00000000">
            <w:r>
              <w:rPr>
                <w:sz w:val="22"/>
                <w:szCs w:val="22"/>
              </w:rPr>
              <w:t>0.77%</w:t>
            </w:r>
          </w:p>
        </w:tc>
      </w:tr>
    </w:tbl>
    <w:p w14:paraId="494F7926" w14:textId="77777777" w:rsidR="007F243D" w:rsidRDefault="007F243D">
      <w:pPr>
        <w:spacing w:after="120"/>
      </w:pPr>
    </w:p>
    <w:p w14:paraId="08E771D0" w14:textId="77777777" w:rsidR="007F243D" w:rsidRDefault="00000000">
      <w:pPr>
        <w:spacing w:after="200" w:line="276" w:lineRule="auto"/>
        <w:jc w:val="both"/>
      </w:pPr>
      <w:r w:rsidRPr="000B5B69">
        <w:rPr>
          <w:b/>
          <w:bCs/>
          <w:lang w:val="es-ES"/>
        </w:rPr>
        <w:t xml:space="preserve">Decisión: los valores atípicos se conservan. </w:t>
      </w:r>
      <w:r w:rsidRPr="000B5B69">
        <w:rPr>
          <w:lang w:val="es-ES"/>
        </w:rPr>
        <w:t xml:space="preserve">El criterio aplicado identifica como atípicos los valores altos de venta_total, que corresponden a clientes de alto volumen de compra y no a errores de captura: son internamente consistentes (edad, fecha y método de pago válidos) y representan precisamente al segmento de mayor valor comercial para la empresa. </w:t>
      </w:r>
      <w:r>
        <w:t>Eliminarlos sesgaría a la baja el análisis de ventas y excluiría del estudio a los clientes más rentables, que resultan de mayor interés para las recomendaciones de negocio del informe.</w:t>
      </w:r>
    </w:p>
    <w:p w14:paraId="3205E539" w14:textId="77777777" w:rsidR="007F243D" w:rsidRDefault="00000000">
      <w:pPr>
        <w:pStyle w:val="Heading1"/>
        <w:spacing w:before="360" w:after="160"/>
      </w:pPr>
      <w:r>
        <w:rPr>
          <w:b/>
          <w:bCs/>
          <w:color w:val="000000"/>
        </w:rPr>
        <w:t>2. Modelo de Base de Datos</w:t>
      </w:r>
    </w:p>
    <w:p w14:paraId="27377913" w14:textId="77777777" w:rsidR="007F243D" w:rsidRDefault="00000000">
      <w:pPr>
        <w:pStyle w:val="Heading2"/>
        <w:spacing w:before="360" w:after="160"/>
      </w:pPr>
      <w:r>
        <w:rPr>
          <w:b/>
          <w:bCs/>
          <w:color w:val="000000"/>
        </w:rPr>
        <w:t>2.1 Justificación del modelo relacional</w:t>
      </w:r>
    </w:p>
    <w:p w14:paraId="162C9EAE" w14:textId="77777777" w:rsidR="007F243D" w:rsidRDefault="00000000">
      <w:pPr>
        <w:spacing w:after="200" w:line="276" w:lineRule="auto"/>
        <w:jc w:val="both"/>
      </w:pPr>
      <w:r>
        <w:t>Durante el perfilado se verificó si el campo monto_compra correspondía al ticket promedio del cliente (venta_total dividido entre n_compras). La igualdad se cumple únicamente en 7 de los 6,500 registros, lo que descarta que se trate de un campo derivado. A partir de este hallazgo se determinó que cada fila del archivo original combina dos niveles de información distintos: un nivel de cliente, con los atributos demográficos y los totales acumulados durante el año; y un nivel de transacción, correspondiente a una compra puntual registrada. Con base en esta distinción, el modelo relacional se diseñó en dos entidades — cliente y compra — vinculadas mediante una relación de uno a muchos, en lugar de una única tabla plana. Este diseño evita la duplicación de los atributos del cliente y permite incorporar más transacciones en el futuro sin necesidad de rediseñar el modelo.</w:t>
      </w:r>
    </w:p>
    <w:p w14:paraId="48D02558" w14:textId="77777777" w:rsidR="007F243D" w:rsidRDefault="00000000">
      <w:pPr>
        <w:pStyle w:val="Heading2"/>
        <w:spacing w:before="360" w:after="160"/>
      </w:pPr>
      <w:r>
        <w:rPr>
          <w:b/>
          <w:bCs/>
          <w:color w:val="000000"/>
        </w:rPr>
        <w:lastRenderedPageBreak/>
        <w:t>2.2 Diagrama entidad-relación</w:t>
      </w:r>
    </w:p>
    <w:p w14:paraId="74357A48" w14:textId="77777777" w:rsidR="007F243D" w:rsidRDefault="00000000">
      <w:pPr>
        <w:spacing w:after="200" w:line="276" w:lineRule="auto"/>
        <w:jc w:val="both"/>
      </w:pPr>
      <w:r w:rsidRPr="000B5B69">
        <w:rPr>
          <w:lang w:val="es-ES"/>
        </w:rPr>
        <w:t xml:space="preserve">El modelo se compone de cuatro tablas — cliente, compra, metodo_pago y navegador — y una vista de análisis (v_ventas) que las integra con etiquetas legibles. </w:t>
      </w:r>
      <w:r>
        <w:t>El diagrama entidad-relación se presenta en la figura 1.</w:t>
      </w:r>
    </w:p>
    <w:p w14:paraId="6D4ED8B1" w14:textId="50E147C1" w:rsidR="000B5B69" w:rsidRDefault="000B5B69">
      <w:pPr>
        <w:spacing w:after="200" w:line="276" w:lineRule="auto"/>
        <w:jc w:val="both"/>
      </w:pPr>
      <w:r w:rsidRPr="000B5B69">
        <w:drawing>
          <wp:inline distT="0" distB="0" distL="0" distR="0" wp14:anchorId="6D8A8629" wp14:editId="37B01E42">
            <wp:extent cx="5760720" cy="4080510"/>
            <wp:effectExtent l="0" t="0" r="5080" b="0"/>
            <wp:docPr id="167399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0591" name=""/>
                    <pic:cNvPicPr/>
                  </pic:nvPicPr>
                  <pic:blipFill>
                    <a:blip r:embed="rId7"/>
                    <a:stretch>
                      <a:fillRect/>
                    </a:stretch>
                  </pic:blipFill>
                  <pic:spPr>
                    <a:xfrm>
                      <a:off x="0" y="0"/>
                      <a:ext cx="5760720" cy="4080510"/>
                    </a:xfrm>
                    <a:prstGeom prst="rect">
                      <a:avLst/>
                    </a:prstGeom>
                  </pic:spPr>
                </pic:pic>
              </a:graphicData>
            </a:graphic>
          </wp:inline>
        </w:drawing>
      </w:r>
    </w:p>
    <w:p w14:paraId="38B40818" w14:textId="77777777" w:rsidR="007F243D" w:rsidRDefault="00000000">
      <w:pPr>
        <w:spacing w:before="100" w:after="240"/>
        <w:jc w:val="center"/>
      </w:pPr>
      <w:r>
        <w:rPr>
          <w:i/>
          <w:iCs/>
          <w:sz w:val="20"/>
          <w:szCs w:val="20"/>
        </w:rPr>
        <w:t>Figura 1. Diagrama entidad-relación de la base de datos</w:t>
      </w:r>
    </w:p>
    <w:p w14:paraId="6DA76100" w14:textId="77777777" w:rsidR="007F243D" w:rsidRDefault="00000000">
      <w:pPr>
        <w:pStyle w:val="Heading2"/>
        <w:spacing w:before="360" w:after="160"/>
      </w:pPr>
      <w:r>
        <w:rPr>
          <w:b/>
          <w:bCs/>
          <w:color w:val="000000"/>
        </w:rPr>
        <w:t>2.3 Descripción de las tablas</w:t>
      </w:r>
    </w:p>
    <w:p w14:paraId="49412680" w14:textId="77777777" w:rsidR="007F243D" w:rsidRDefault="00000000">
      <w:pPr>
        <w:spacing w:before="100" w:after="240"/>
        <w:jc w:val="center"/>
      </w:pPr>
      <w:r>
        <w:rPr>
          <w:i/>
          <w:iCs/>
          <w:sz w:val="20"/>
          <w:szCs w:val="20"/>
        </w:rPr>
        <w:t>Tabla 4. Tablas del modelo relacional</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200"/>
        <w:gridCol w:w="7150"/>
      </w:tblGrid>
      <w:tr w:rsidR="007F243D" w14:paraId="36CD202E" w14:textId="77777777">
        <w:trPr>
          <w:tblHeader/>
        </w:trPr>
        <w:tc>
          <w:tcPr>
            <w:tcW w:w="2200" w:type="dxa"/>
            <w:shd w:val="clear" w:color="auto" w:fill="FFFFFF"/>
            <w:tcMar>
              <w:top w:w="80" w:type="dxa"/>
              <w:left w:w="100" w:type="dxa"/>
              <w:bottom w:w="80" w:type="dxa"/>
              <w:right w:w="100" w:type="dxa"/>
            </w:tcMar>
            <w:vAlign w:val="center"/>
          </w:tcPr>
          <w:p w14:paraId="636ECCBF" w14:textId="77777777" w:rsidR="007F243D" w:rsidRDefault="00000000">
            <w:r>
              <w:rPr>
                <w:b/>
                <w:bCs/>
                <w:sz w:val="22"/>
                <w:szCs w:val="22"/>
              </w:rPr>
              <w:t>Tabla</w:t>
            </w:r>
          </w:p>
        </w:tc>
        <w:tc>
          <w:tcPr>
            <w:tcW w:w="7150" w:type="dxa"/>
            <w:shd w:val="clear" w:color="auto" w:fill="FFFFFF"/>
            <w:tcMar>
              <w:top w:w="80" w:type="dxa"/>
              <w:left w:w="100" w:type="dxa"/>
              <w:bottom w:w="80" w:type="dxa"/>
              <w:right w:w="100" w:type="dxa"/>
            </w:tcMar>
            <w:vAlign w:val="center"/>
          </w:tcPr>
          <w:p w14:paraId="2CB1A9D5" w14:textId="77777777" w:rsidR="007F243D" w:rsidRDefault="00000000">
            <w:r>
              <w:rPr>
                <w:b/>
                <w:bCs/>
                <w:sz w:val="22"/>
                <w:szCs w:val="22"/>
              </w:rPr>
              <w:t>Descripción</w:t>
            </w:r>
          </w:p>
        </w:tc>
      </w:tr>
      <w:tr w:rsidR="007F243D" w14:paraId="6360D399" w14:textId="77777777">
        <w:tc>
          <w:tcPr>
            <w:tcW w:w="2200" w:type="dxa"/>
            <w:shd w:val="clear" w:color="auto" w:fill="FFFFFF"/>
            <w:tcMar>
              <w:top w:w="80" w:type="dxa"/>
              <w:left w:w="100" w:type="dxa"/>
              <w:bottom w:w="80" w:type="dxa"/>
              <w:right w:w="100" w:type="dxa"/>
            </w:tcMar>
            <w:vAlign w:val="center"/>
          </w:tcPr>
          <w:p w14:paraId="76584958" w14:textId="77777777" w:rsidR="007F243D" w:rsidRDefault="00000000">
            <w:r>
              <w:rPr>
                <w:sz w:val="22"/>
                <w:szCs w:val="22"/>
              </w:rPr>
              <w:t>metodo_pago</w:t>
            </w:r>
          </w:p>
        </w:tc>
        <w:tc>
          <w:tcPr>
            <w:tcW w:w="7150" w:type="dxa"/>
            <w:shd w:val="clear" w:color="auto" w:fill="FFFFFF"/>
            <w:tcMar>
              <w:top w:w="80" w:type="dxa"/>
              <w:left w:w="100" w:type="dxa"/>
              <w:bottom w:w="80" w:type="dxa"/>
              <w:right w:w="100" w:type="dxa"/>
            </w:tcMar>
            <w:vAlign w:val="center"/>
          </w:tcPr>
          <w:p w14:paraId="34029D7F" w14:textId="77777777" w:rsidR="007F243D" w:rsidRDefault="00000000">
            <w:r>
              <w:rPr>
                <w:sz w:val="22"/>
                <w:szCs w:val="22"/>
              </w:rPr>
              <w:t>Catálogo de métodos de pago (Efectivo, Tarjeta de Crédito, Tarjeta de Débito), con la bandera es_efectivo</w:t>
            </w:r>
          </w:p>
        </w:tc>
      </w:tr>
      <w:tr w:rsidR="007F243D" w14:paraId="5DB16338" w14:textId="77777777">
        <w:tc>
          <w:tcPr>
            <w:tcW w:w="2200" w:type="dxa"/>
            <w:shd w:val="clear" w:color="auto" w:fill="FFFFFF"/>
            <w:tcMar>
              <w:top w:w="80" w:type="dxa"/>
              <w:left w:w="100" w:type="dxa"/>
              <w:bottom w:w="80" w:type="dxa"/>
              <w:right w:w="100" w:type="dxa"/>
            </w:tcMar>
            <w:vAlign w:val="center"/>
          </w:tcPr>
          <w:p w14:paraId="14A272D8" w14:textId="77777777" w:rsidR="007F243D" w:rsidRDefault="00000000">
            <w:r>
              <w:rPr>
                <w:sz w:val="22"/>
                <w:szCs w:val="22"/>
              </w:rPr>
              <w:t>navegador</w:t>
            </w:r>
          </w:p>
        </w:tc>
        <w:tc>
          <w:tcPr>
            <w:tcW w:w="7150" w:type="dxa"/>
            <w:shd w:val="clear" w:color="auto" w:fill="FFFFFF"/>
            <w:tcMar>
              <w:top w:w="80" w:type="dxa"/>
              <w:left w:w="100" w:type="dxa"/>
              <w:bottom w:w="80" w:type="dxa"/>
              <w:right w:w="100" w:type="dxa"/>
            </w:tcMar>
            <w:vAlign w:val="center"/>
          </w:tcPr>
          <w:p w14:paraId="371C8F47" w14:textId="77777777" w:rsidR="007F243D" w:rsidRDefault="00000000">
            <w:r>
              <w:rPr>
                <w:sz w:val="22"/>
                <w:szCs w:val="22"/>
              </w:rPr>
              <w:t>Catálogo de canales de venta (Tienda Física y cuatro navegadores web), con la bandera es_online</w:t>
            </w:r>
          </w:p>
        </w:tc>
      </w:tr>
      <w:tr w:rsidR="007F243D" w14:paraId="69CCEA77" w14:textId="77777777">
        <w:tc>
          <w:tcPr>
            <w:tcW w:w="2200" w:type="dxa"/>
            <w:shd w:val="clear" w:color="auto" w:fill="FFFFFF"/>
            <w:tcMar>
              <w:top w:w="80" w:type="dxa"/>
              <w:left w:w="100" w:type="dxa"/>
              <w:bottom w:w="80" w:type="dxa"/>
              <w:right w:w="100" w:type="dxa"/>
            </w:tcMar>
            <w:vAlign w:val="center"/>
          </w:tcPr>
          <w:p w14:paraId="79383FAB" w14:textId="77777777" w:rsidR="007F243D" w:rsidRDefault="00000000">
            <w:r>
              <w:rPr>
                <w:sz w:val="22"/>
                <w:szCs w:val="22"/>
              </w:rPr>
              <w:t>cliente</w:t>
            </w:r>
          </w:p>
        </w:tc>
        <w:tc>
          <w:tcPr>
            <w:tcW w:w="7150" w:type="dxa"/>
            <w:shd w:val="clear" w:color="auto" w:fill="FFFFFF"/>
            <w:tcMar>
              <w:top w:w="80" w:type="dxa"/>
              <w:left w:w="100" w:type="dxa"/>
              <w:bottom w:w="80" w:type="dxa"/>
              <w:right w:w="100" w:type="dxa"/>
            </w:tcMar>
            <w:vAlign w:val="center"/>
          </w:tcPr>
          <w:p w14:paraId="7DEF8BA3" w14:textId="77777777" w:rsidR="007F243D" w:rsidRDefault="00000000">
            <w:r>
              <w:rPr>
                <w:sz w:val="22"/>
                <w:szCs w:val="22"/>
              </w:rPr>
              <w:t>Un registro por cliente, con sus atributos demográficos y totales acumulados durante el año</w:t>
            </w:r>
          </w:p>
        </w:tc>
      </w:tr>
      <w:tr w:rsidR="007F243D" w14:paraId="7898B64E" w14:textId="77777777">
        <w:tc>
          <w:tcPr>
            <w:tcW w:w="2200" w:type="dxa"/>
            <w:shd w:val="clear" w:color="auto" w:fill="FFFFFF"/>
            <w:tcMar>
              <w:top w:w="80" w:type="dxa"/>
              <w:left w:w="100" w:type="dxa"/>
              <w:bottom w:w="80" w:type="dxa"/>
              <w:right w:w="100" w:type="dxa"/>
            </w:tcMar>
            <w:vAlign w:val="center"/>
          </w:tcPr>
          <w:p w14:paraId="754BD9FA" w14:textId="77777777" w:rsidR="007F243D" w:rsidRDefault="00000000">
            <w:r>
              <w:rPr>
                <w:sz w:val="22"/>
                <w:szCs w:val="22"/>
              </w:rPr>
              <w:t>compra</w:t>
            </w:r>
          </w:p>
        </w:tc>
        <w:tc>
          <w:tcPr>
            <w:tcW w:w="7150" w:type="dxa"/>
            <w:shd w:val="clear" w:color="auto" w:fill="FFFFFF"/>
            <w:tcMar>
              <w:top w:w="80" w:type="dxa"/>
              <w:left w:w="100" w:type="dxa"/>
              <w:bottom w:w="80" w:type="dxa"/>
              <w:right w:w="100" w:type="dxa"/>
            </w:tcMar>
            <w:vAlign w:val="center"/>
          </w:tcPr>
          <w:p w14:paraId="79F64A99" w14:textId="77777777" w:rsidR="007F243D" w:rsidRDefault="00000000">
            <w:r>
              <w:rPr>
                <w:sz w:val="22"/>
                <w:szCs w:val="22"/>
              </w:rPr>
              <w:t>Una transacción registrada de un cliente; relación de uno a muchos con la tabla cliente</w:t>
            </w:r>
          </w:p>
        </w:tc>
      </w:tr>
      <w:tr w:rsidR="007F243D" w14:paraId="4F181759" w14:textId="77777777">
        <w:tc>
          <w:tcPr>
            <w:tcW w:w="2200" w:type="dxa"/>
            <w:shd w:val="clear" w:color="auto" w:fill="FFFFFF"/>
            <w:tcMar>
              <w:top w:w="80" w:type="dxa"/>
              <w:left w:w="100" w:type="dxa"/>
              <w:bottom w:w="80" w:type="dxa"/>
              <w:right w:w="100" w:type="dxa"/>
            </w:tcMar>
            <w:vAlign w:val="center"/>
          </w:tcPr>
          <w:p w14:paraId="1596CFBD" w14:textId="77777777" w:rsidR="007F243D" w:rsidRDefault="00000000">
            <w:r>
              <w:rPr>
                <w:sz w:val="22"/>
                <w:szCs w:val="22"/>
              </w:rPr>
              <w:t>v_ventas (vista)</w:t>
            </w:r>
          </w:p>
        </w:tc>
        <w:tc>
          <w:tcPr>
            <w:tcW w:w="7150" w:type="dxa"/>
            <w:shd w:val="clear" w:color="auto" w:fill="FFFFFF"/>
            <w:tcMar>
              <w:top w:w="80" w:type="dxa"/>
              <w:left w:w="100" w:type="dxa"/>
              <w:bottom w:w="80" w:type="dxa"/>
              <w:right w:w="100" w:type="dxa"/>
            </w:tcMar>
            <w:vAlign w:val="center"/>
          </w:tcPr>
          <w:p w14:paraId="55AC53CF" w14:textId="77777777" w:rsidR="007F243D" w:rsidRDefault="00000000">
            <w:r>
              <w:rPr>
                <w:sz w:val="22"/>
                <w:szCs w:val="22"/>
              </w:rPr>
              <w:t>Une las cuatro tablas con etiquetas legibles y columnas de mes derivadas; punto de entrada único para el análisis</w:t>
            </w:r>
          </w:p>
        </w:tc>
      </w:tr>
    </w:tbl>
    <w:p w14:paraId="6A44816E" w14:textId="77777777" w:rsidR="007F243D" w:rsidRDefault="007F243D">
      <w:pPr>
        <w:spacing w:after="120"/>
      </w:pPr>
    </w:p>
    <w:p w14:paraId="61263978" w14:textId="77777777" w:rsidR="007F243D" w:rsidRDefault="00000000">
      <w:pPr>
        <w:pStyle w:val="Heading1"/>
        <w:spacing w:before="360" w:after="160"/>
      </w:pPr>
      <w:r>
        <w:rPr>
          <w:b/>
          <w:bCs/>
          <w:color w:val="000000"/>
        </w:rPr>
        <w:lastRenderedPageBreak/>
        <w:t>3. Desafíos Encontrados y Solución Aplicada</w:t>
      </w:r>
    </w:p>
    <w:p w14:paraId="127788A3" w14:textId="77777777" w:rsidR="007F243D" w:rsidRDefault="00000000">
      <w:pPr>
        <w:spacing w:after="200" w:line="276" w:lineRule="auto"/>
        <w:jc w:val="both"/>
      </w:pPr>
      <w:r>
        <w:t>Durante la preparación de datos y la puesta en marcha de la infraestructura se presentaron cuatro desafíos técnicos. La tabla 5 los resume; a continuación se detallan los dos más relevantes.</w:t>
      </w:r>
    </w:p>
    <w:p w14:paraId="0EC1991A" w14:textId="77777777" w:rsidR="007F243D" w:rsidRDefault="00000000">
      <w:pPr>
        <w:spacing w:before="100" w:after="240"/>
        <w:jc w:val="center"/>
      </w:pPr>
      <w:r>
        <w:rPr>
          <w:i/>
          <w:iCs/>
          <w:sz w:val="20"/>
          <w:szCs w:val="20"/>
        </w:rPr>
        <w:t>Tabla 5. Resumen de desafíos y soluciones</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675"/>
        <w:gridCol w:w="4675"/>
      </w:tblGrid>
      <w:tr w:rsidR="007F243D" w14:paraId="1AEACB77" w14:textId="77777777">
        <w:trPr>
          <w:tblHeader/>
        </w:trPr>
        <w:tc>
          <w:tcPr>
            <w:tcW w:w="4675" w:type="dxa"/>
            <w:shd w:val="clear" w:color="auto" w:fill="FFFFFF"/>
            <w:tcMar>
              <w:top w:w="80" w:type="dxa"/>
              <w:left w:w="100" w:type="dxa"/>
              <w:bottom w:w="80" w:type="dxa"/>
              <w:right w:w="100" w:type="dxa"/>
            </w:tcMar>
            <w:vAlign w:val="center"/>
          </w:tcPr>
          <w:p w14:paraId="341B43A7" w14:textId="77777777" w:rsidR="007F243D" w:rsidRDefault="00000000">
            <w:r>
              <w:rPr>
                <w:b/>
                <w:bCs/>
                <w:sz w:val="22"/>
                <w:szCs w:val="22"/>
              </w:rPr>
              <w:t>Desafío</w:t>
            </w:r>
          </w:p>
        </w:tc>
        <w:tc>
          <w:tcPr>
            <w:tcW w:w="4675" w:type="dxa"/>
            <w:shd w:val="clear" w:color="auto" w:fill="FFFFFF"/>
            <w:tcMar>
              <w:top w:w="80" w:type="dxa"/>
              <w:left w:w="100" w:type="dxa"/>
              <w:bottom w:w="80" w:type="dxa"/>
              <w:right w:w="100" w:type="dxa"/>
            </w:tcMar>
            <w:vAlign w:val="center"/>
          </w:tcPr>
          <w:p w14:paraId="14FF22E8" w14:textId="77777777" w:rsidR="007F243D" w:rsidRDefault="00000000">
            <w:r>
              <w:rPr>
                <w:b/>
                <w:bCs/>
                <w:sz w:val="22"/>
                <w:szCs w:val="22"/>
              </w:rPr>
              <w:t>Solución aplicada</w:t>
            </w:r>
          </w:p>
        </w:tc>
      </w:tr>
      <w:tr w:rsidR="007F243D" w14:paraId="367E935C" w14:textId="77777777">
        <w:tc>
          <w:tcPr>
            <w:tcW w:w="4675" w:type="dxa"/>
            <w:shd w:val="clear" w:color="auto" w:fill="FFFFFF"/>
            <w:tcMar>
              <w:top w:w="80" w:type="dxa"/>
              <w:left w:w="100" w:type="dxa"/>
              <w:bottom w:w="80" w:type="dxa"/>
              <w:right w:w="100" w:type="dxa"/>
            </w:tcMar>
            <w:vAlign w:val="center"/>
          </w:tcPr>
          <w:p w14:paraId="3C8C5C03" w14:textId="77777777" w:rsidR="007F243D" w:rsidRDefault="00000000">
            <w:r>
              <w:rPr>
                <w:sz w:val="22"/>
                <w:szCs w:val="22"/>
              </w:rPr>
              <w:t>Formato de fecha no estándar (DD.MM.YY) en el archivo origen</w:t>
            </w:r>
          </w:p>
        </w:tc>
        <w:tc>
          <w:tcPr>
            <w:tcW w:w="4675" w:type="dxa"/>
            <w:shd w:val="clear" w:color="auto" w:fill="FFFFFF"/>
            <w:tcMar>
              <w:top w:w="80" w:type="dxa"/>
              <w:left w:w="100" w:type="dxa"/>
              <w:bottom w:w="80" w:type="dxa"/>
              <w:right w:w="100" w:type="dxa"/>
            </w:tcMar>
            <w:vAlign w:val="center"/>
          </w:tcPr>
          <w:p w14:paraId="6FB2B960" w14:textId="77777777" w:rsidR="007F243D" w:rsidRDefault="00000000">
            <w:r>
              <w:rPr>
                <w:sz w:val="22"/>
                <w:szCs w:val="22"/>
              </w:rPr>
              <w:t>Parseo explícito de fecha en la extracción, en lugar de depender de la inferencia automática</w:t>
            </w:r>
          </w:p>
        </w:tc>
      </w:tr>
      <w:tr w:rsidR="007F243D" w14:paraId="462A1737" w14:textId="77777777">
        <w:tc>
          <w:tcPr>
            <w:tcW w:w="4675" w:type="dxa"/>
            <w:shd w:val="clear" w:color="auto" w:fill="FFFFFF"/>
            <w:tcMar>
              <w:top w:w="80" w:type="dxa"/>
              <w:left w:w="100" w:type="dxa"/>
              <w:bottom w:w="80" w:type="dxa"/>
              <w:right w:w="100" w:type="dxa"/>
            </w:tcMar>
            <w:vAlign w:val="center"/>
          </w:tcPr>
          <w:p w14:paraId="30E7F116" w14:textId="77777777" w:rsidR="007F243D" w:rsidRDefault="00000000">
            <w:r>
              <w:rPr>
                <w:sz w:val="22"/>
                <w:szCs w:val="22"/>
              </w:rPr>
              <w:t>Precisión decimal de monto_compra superior a la esperada para un campo monetario</w:t>
            </w:r>
          </w:p>
        </w:tc>
        <w:tc>
          <w:tcPr>
            <w:tcW w:w="4675" w:type="dxa"/>
            <w:shd w:val="clear" w:color="auto" w:fill="FFFFFF"/>
            <w:tcMar>
              <w:top w:w="80" w:type="dxa"/>
              <w:left w:w="100" w:type="dxa"/>
              <w:bottom w:w="80" w:type="dxa"/>
              <w:right w:w="100" w:type="dxa"/>
            </w:tcMar>
            <w:vAlign w:val="center"/>
          </w:tcPr>
          <w:p w14:paraId="4D18A977" w14:textId="77777777" w:rsidR="007F243D" w:rsidRDefault="00000000">
            <w:r>
              <w:rPr>
                <w:sz w:val="22"/>
                <w:szCs w:val="22"/>
              </w:rPr>
              <w:t>Uso de NUMERIC(12,3) en el modelo relacional, en lugar de NUMERIC(10,2)</w:t>
            </w:r>
          </w:p>
        </w:tc>
      </w:tr>
      <w:tr w:rsidR="007F243D" w14:paraId="0208D879" w14:textId="77777777">
        <w:tc>
          <w:tcPr>
            <w:tcW w:w="4675" w:type="dxa"/>
            <w:shd w:val="clear" w:color="auto" w:fill="FFFFFF"/>
            <w:tcMar>
              <w:top w:w="80" w:type="dxa"/>
              <w:left w:w="100" w:type="dxa"/>
              <w:bottom w:w="80" w:type="dxa"/>
              <w:right w:w="100" w:type="dxa"/>
            </w:tcMar>
            <w:vAlign w:val="center"/>
          </w:tcPr>
          <w:p w14:paraId="57C982C7" w14:textId="77777777" w:rsidR="007F243D" w:rsidRDefault="00000000">
            <w:r>
              <w:rPr>
                <w:sz w:val="22"/>
                <w:szCs w:val="22"/>
              </w:rPr>
              <w:t>La conexión directa a la base de datos en la nube solo publica direcciones IPv6, inalcanzables desde una red sin salida IPv6</w:t>
            </w:r>
          </w:p>
        </w:tc>
        <w:tc>
          <w:tcPr>
            <w:tcW w:w="4675" w:type="dxa"/>
            <w:shd w:val="clear" w:color="auto" w:fill="FFFFFF"/>
            <w:tcMar>
              <w:top w:w="80" w:type="dxa"/>
              <w:left w:w="100" w:type="dxa"/>
              <w:bottom w:w="80" w:type="dxa"/>
              <w:right w:w="100" w:type="dxa"/>
            </w:tcMar>
            <w:vAlign w:val="center"/>
          </w:tcPr>
          <w:p w14:paraId="68AAF86A" w14:textId="77777777" w:rsidR="007F243D" w:rsidRDefault="00000000">
            <w:r>
              <w:rPr>
                <w:sz w:val="22"/>
                <w:szCs w:val="22"/>
              </w:rPr>
              <w:t>Uso del agrupador de conexiones (connection pooler) de la nube, que sí publica direcciones IPv4</w:t>
            </w:r>
          </w:p>
        </w:tc>
      </w:tr>
      <w:tr w:rsidR="007F243D" w14:paraId="2CFF3B7F" w14:textId="77777777">
        <w:tc>
          <w:tcPr>
            <w:tcW w:w="4675" w:type="dxa"/>
            <w:shd w:val="clear" w:color="auto" w:fill="FFFFFF"/>
            <w:tcMar>
              <w:top w:w="80" w:type="dxa"/>
              <w:left w:w="100" w:type="dxa"/>
              <w:bottom w:w="80" w:type="dxa"/>
              <w:right w:w="100" w:type="dxa"/>
            </w:tcMar>
            <w:vAlign w:val="center"/>
          </w:tcPr>
          <w:p w14:paraId="286544E5" w14:textId="77777777" w:rsidR="007F243D" w:rsidRDefault="00000000">
            <w:r>
              <w:rPr>
                <w:sz w:val="22"/>
                <w:szCs w:val="22"/>
              </w:rPr>
              <w:t>La carga masiva de datos mediante una interfaz gráfica no admite repartir un mismo archivo entre dos tablas destino</w:t>
            </w:r>
          </w:p>
        </w:tc>
        <w:tc>
          <w:tcPr>
            <w:tcW w:w="4675" w:type="dxa"/>
            <w:shd w:val="clear" w:color="auto" w:fill="FFFFFF"/>
            <w:tcMar>
              <w:top w:w="80" w:type="dxa"/>
              <w:left w:w="100" w:type="dxa"/>
              <w:bottom w:w="80" w:type="dxa"/>
              <w:right w:w="100" w:type="dxa"/>
            </w:tcMar>
            <w:vAlign w:val="center"/>
          </w:tcPr>
          <w:p w14:paraId="5010BBBE" w14:textId="77777777" w:rsidR="007F243D" w:rsidRDefault="00000000">
            <w:r>
              <w:rPr>
                <w:sz w:val="22"/>
                <w:szCs w:val="22"/>
              </w:rPr>
              <w:t>Tabla intermedia (staging) con reparto posterior mediante consultas de inserción, en pasos separados y verificables</w:t>
            </w:r>
          </w:p>
        </w:tc>
      </w:tr>
    </w:tbl>
    <w:p w14:paraId="569A37F3" w14:textId="77777777" w:rsidR="007F243D" w:rsidRDefault="007F243D">
      <w:pPr>
        <w:spacing w:after="120"/>
      </w:pPr>
    </w:p>
    <w:p w14:paraId="756143AF" w14:textId="77777777" w:rsidR="007F243D" w:rsidRDefault="00000000">
      <w:pPr>
        <w:pStyle w:val="Heading2"/>
        <w:spacing w:before="360" w:after="160"/>
      </w:pPr>
      <w:r>
        <w:rPr>
          <w:b/>
          <w:bCs/>
          <w:color w:val="000000"/>
        </w:rPr>
        <w:t>3.1 Conectividad de la base de datos en la nube</w:t>
      </w:r>
    </w:p>
    <w:p w14:paraId="2F6E8BAF" w14:textId="77777777" w:rsidR="007F243D" w:rsidRDefault="00000000">
      <w:pPr>
        <w:spacing w:after="200" w:line="276" w:lineRule="auto"/>
        <w:jc w:val="both"/>
      </w:pPr>
      <w:r>
        <w:t>Al configurar la conexión a la base de datos en la nube se presentó un error de tipo “No route to host”. El diagnóstico determinó que el nombre de host de la conexión directa únicamente publica una dirección IPv6, mientras que la red utilizada para el desarrollo no cuenta con salida a internet por ese protocolo. La solución consistió en utilizar el agrupador de conexiones (connection pooler) que la plataforma ofrece como alternativa gratuita, el cual sí publica direcciones IPv4 y por lo tanto es alcanzable desde cualquier red convencional. Este hallazgo se documentó en un script de diagnóstico de conexión, de manera que cualquier integrante del equipo que enfrente el mismo problema pueda identificarlo y resolverlo sin depender de asistencia externa.</w:t>
      </w:r>
    </w:p>
    <w:p w14:paraId="3EF17CD6" w14:textId="77777777" w:rsidR="007F243D" w:rsidRDefault="00000000">
      <w:pPr>
        <w:pStyle w:val="Heading2"/>
        <w:spacing w:before="360" w:after="160"/>
      </w:pPr>
      <w:r>
        <w:rPr>
          <w:b/>
          <w:bCs/>
          <w:color w:val="000000"/>
        </w:rPr>
        <w:t>3.2 Carga de datos hacia el modelo de dos tablas</w:t>
      </w:r>
    </w:p>
    <w:p w14:paraId="514EE36D" w14:textId="77777777" w:rsidR="007F243D" w:rsidRDefault="00000000">
      <w:pPr>
        <w:spacing w:after="200" w:line="276" w:lineRule="auto"/>
        <w:jc w:val="both"/>
      </w:pPr>
      <w:r>
        <w:t>El archivo de datos depurado contiene un único conjunto de columnas, mientras que el modelo relacional las distribuye en dos tablas (cliente y compra). Dado que la herramienta gráfica utilizada para administrar la base de datos permite importar un archivo hacia una única tabla destino a la vez, se diseñó un procedimiento en tres pasos: creación de una tabla intermedia con la misma estructura del archivo de origen, importación del archivo hacia dicha tabla, y reparto de los datos hacia las tablas finales mediante consultas de inserción, con una verificación de conteo entre cada paso. Esta separación en pasos independientes evita que una ejecución conjunta omita el paso de importación de forma silenciosa, situación que se presentó durante las primeras pruebas del procedimiento y que quedó resuelta con este rediseño.</w:t>
      </w:r>
    </w:p>
    <w:p w14:paraId="5A77A397" w14:textId="77777777" w:rsidR="007F243D" w:rsidRDefault="00000000">
      <w:pPr>
        <w:pStyle w:val="Heading1"/>
        <w:spacing w:before="360" w:after="160"/>
      </w:pPr>
      <w:r>
        <w:rPr>
          <w:b/>
          <w:bCs/>
          <w:color w:val="000000"/>
        </w:rPr>
        <w:lastRenderedPageBreak/>
        <w:t>4. Aporte a la Planificación del Proyecto</w:t>
      </w:r>
    </w:p>
    <w:p w14:paraId="3ACBAD46" w14:textId="77777777" w:rsidR="007F243D" w:rsidRDefault="00000000">
      <w:pPr>
        <w:pStyle w:val="Heading2"/>
        <w:spacing w:before="360" w:after="160"/>
      </w:pPr>
      <w:r>
        <w:rPr>
          <w:b/>
          <w:bCs/>
          <w:color w:val="000000"/>
        </w:rPr>
        <w:t>4.1 Herramientas y tecnologías utilizadas</w:t>
      </w:r>
    </w:p>
    <w:p w14:paraId="32C332F8" w14:textId="77777777" w:rsidR="007F243D" w:rsidRDefault="00000000">
      <w:pPr>
        <w:spacing w:after="200" w:line="276" w:lineRule="auto"/>
        <w:jc w:val="both"/>
      </w:pPr>
      <w:r>
        <w:t>La tabla 6 detalla las herramientas seleccionadas para la preparación de datos y la infraestructura de base de datos, junto con la justificación de cada elección.</w:t>
      </w:r>
    </w:p>
    <w:p w14:paraId="103AF74A" w14:textId="77777777" w:rsidR="009A1E38" w:rsidRDefault="009A1E38">
      <w:pPr>
        <w:spacing w:after="200" w:line="276" w:lineRule="auto"/>
        <w:jc w:val="both"/>
      </w:pPr>
    </w:p>
    <w:p w14:paraId="0A9B6983" w14:textId="77777777" w:rsidR="009A1E38" w:rsidRDefault="009A1E38">
      <w:pPr>
        <w:spacing w:after="200" w:line="276" w:lineRule="auto"/>
        <w:jc w:val="both"/>
      </w:pPr>
    </w:p>
    <w:p w14:paraId="290AFA74" w14:textId="77777777" w:rsidR="009A1E38" w:rsidRDefault="009A1E38">
      <w:pPr>
        <w:spacing w:after="200" w:line="276" w:lineRule="auto"/>
        <w:jc w:val="both"/>
      </w:pPr>
    </w:p>
    <w:p w14:paraId="05871416" w14:textId="77777777" w:rsidR="007F243D" w:rsidRDefault="00000000">
      <w:pPr>
        <w:spacing w:before="100" w:after="240"/>
        <w:jc w:val="center"/>
      </w:pPr>
      <w:r>
        <w:rPr>
          <w:i/>
          <w:iCs/>
          <w:sz w:val="20"/>
          <w:szCs w:val="20"/>
        </w:rPr>
        <w:t>Tabla 6. Herramientas utilizadas y justificación</w:t>
      </w:r>
    </w:p>
    <w:tbl>
      <w:tblPr>
        <w:tblW w:w="8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00"/>
        <w:gridCol w:w="3350"/>
        <w:gridCol w:w="3050"/>
      </w:tblGrid>
      <w:tr w:rsidR="007F243D" w14:paraId="35C9B984" w14:textId="77777777">
        <w:trPr>
          <w:tblHeader/>
        </w:trPr>
        <w:tc>
          <w:tcPr>
            <w:tcW w:w="2300" w:type="dxa"/>
            <w:shd w:val="clear" w:color="auto" w:fill="FFFFFF"/>
            <w:tcMar>
              <w:top w:w="80" w:type="dxa"/>
              <w:left w:w="100" w:type="dxa"/>
              <w:bottom w:w="80" w:type="dxa"/>
              <w:right w:w="100" w:type="dxa"/>
            </w:tcMar>
            <w:vAlign w:val="center"/>
          </w:tcPr>
          <w:p w14:paraId="2A1A481D" w14:textId="77777777" w:rsidR="007F243D" w:rsidRDefault="00000000">
            <w:r>
              <w:rPr>
                <w:b/>
                <w:bCs/>
                <w:sz w:val="22"/>
                <w:szCs w:val="22"/>
              </w:rPr>
              <w:t>Herramienta</w:t>
            </w:r>
          </w:p>
        </w:tc>
        <w:tc>
          <w:tcPr>
            <w:tcW w:w="3350" w:type="dxa"/>
            <w:shd w:val="clear" w:color="auto" w:fill="FFFFFF"/>
            <w:tcMar>
              <w:top w:w="80" w:type="dxa"/>
              <w:left w:w="100" w:type="dxa"/>
              <w:bottom w:w="80" w:type="dxa"/>
              <w:right w:w="100" w:type="dxa"/>
            </w:tcMar>
            <w:vAlign w:val="center"/>
          </w:tcPr>
          <w:p w14:paraId="4D4D5C3F" w14:textId="77777777" w:rsidR="007F243D" w:rsidRDefault="00000000">
            <w:r>
              <w:rPr>
                <w:b/>
                <w:bCs/>
                <w:sz w:val="22"/>
                <w:szCs w:val="22"/>
              </w:rPr>
              <w:t>Uso</w:t>
            </w:r>
          </w:p>
        </w:tc>
        <w:tc>
          <w:tcPr>
            <w:tcW w:w="3050" w:type="dxa"/>
            <w:shd w:val="clear" w:color="auto" w:fill="FFFFFF"/>
            <w:tcMar>
              <w:top w:w="80" w:type="dxa"/>
              <w:left w:w="100" w:type="dxa"/>
              <w:bottom w:w="80" w:type="dxa"/>
              <w:right w:w="100" w:type="dxa"/>
            </w:tcMar>
            <w:vAlign w:val="center"/>
          </w:tcPr>
          <w:p w14:paraId="2BD8C351" w14:textId="77777777" w:rsidR="007F243D" w:rsidRDefault="00000000">
            <w:r>
              <w:rPr>
                <w:b/>
                <w:bCs/>
                <w:sz w:val="22"/>
                <w:szCs w:val="22"/>
              </w:rPr>
              <w:t>Justificación</w:t>
            </w:r>
          </w:p>
        </w:tc>
      </w:tr>
      <w:tr w:rsidR="007F243D" w14:paraId="0AB59F8F" w14:textId="77777777">
        <w:tc>
          <w:tcPr>
            <w:tcW w:w="2300" w:type="dxa"/>
            <w:shd w:val="clear" w:color="auto" w:fill="FFFFFF"/>
            <w:tcMar>
              <w:top w:w="80" w:type="dxa"/>
              <w:left w:w="100" w:type="dxa"/>
              <w:bottom w:w="80" w:type="dxa"/>
              <w:right w:w="100" w:type="dxa"/>
            </w:tcMar>
            <w:vAlign w:val="center"/>
          </w:tcPr>
          <w:p w14:paraId="16DED48C" w14:textId="77777777" w:rsidR="007F243D" w:rsidRDefault="00000000">
            <w:r>
              <w:rPr>
                <w:sz w:val="22"/>
                <w:szCs w:val="22"/>
              </w:rPr>
              <w:t>Python y pandas</w:t>
            </w:r>
          </w:p>
        </w:tc>
        <w:tc>
          <w:tcPr>
            <w:tcW w:w="3350" w:type="dxa"/>
            <w:shd w:val="clear" w:color="auto" w:fill="FFFFFF"/>
            <w:tcMar>
              <w:top w:w="80" w:type="dxa"/>
              <w:left w:w="100" w:type="dxa"/>
              <w:bottom w:w="80" w:type="dxa"/>
              <w:right w:w="100" w:type="dxa"/>
            </w:tcMar>
            <w:vAlign w:val="center"/>
          </w:tcPr>
          <w:p w14:paraId="7D8CBF4B" w14:textId="77777777" w:rsidR="007F243D" w:rsidRDefault="00000000">
            <w:r>
              <w:rPr>
                <w:sz w:val="22"/>
                <w:szCs w:val="22"/>
              </w:rPr>
              <w:t>Limpieza, transformación y perfilado de los datos</w:t>
            </w:r>
          </w:p>
        </w:tc>
        <w:tc>
          <w:tcPr>
            <w:tcW w:w="3050" w:type="dxa"/>
            <w:shd w:val="clear" w:color="auto" w:fill="FFFFFF"/>
            <w:tcMar>
              <w:top w:w="80" w:type="dxa"/>
              <w:left w:w="100" w:type="dxa"/>
              <w:bottom w:w="80" w:type="dxa"/>
              <w:right w:w="100" w:type="dxa"/>
            </w:tcMar>
            <w:vAlign w:val="center"/>
          </w:tcPr>
          <w:p w14:paraId="1B93A88B" w14:textId="77777777" w:rsidR="007F243D" w:rsidRDefault="00000000">
            <w:r>
              <w:rPr>
                <w:sz w:val="22"/>
                <w:szCs w:val="22"/>
              </w:rPr>
              <w:t>Estándar de la industria para manipulación de datos tabulares; amplia documentación</w:t>
            </w:r>
          </w:p>
        </w:tc>
      </w:tr>
      <w:tr w:rsidR="007F243D" w14:paraId="21CDE49B" w14:textId="77777777">
        <w:tc>
          <w:tcPr>
            <w:tcW w:w="2300" w:type="dxa"/>
            <w:shd w:val="clear" w:color="auto" w:fill="FFFFFF"/>
            <w:tcMar>
              <w:top w:w="80" w:type="dxa"/>
              <w:left w:w="100" w:type="dxa"/>
              <w:bottom w:w="80" w:type="dxa"/>
              <w:right w:w="100" w:type="dxa"/>
            </w:tcMar>
            <w:vAlign w:val="center"/>
          </w:tcPr>
          <w:p w14:paraId="74B6FA3A" w14:textId="77777777" w:rsidR="007F243D" w:rsidRDefault="00000000">
            <w:r>
              <w:rPr>
                <w:sz w:val="22"/>
                <w:szCs w:val="22"/>
              </w:rPr>
              <w:t>PostgreSQL en la nube</w:t>
            </w:r>
          </w:p>
        </w:tc>
        <w:tc>
          <w:tcPr>
            <w:tcW w:w="3350" w:type="dxa"/>
            <w:shd w:val="clear" w:color="auto" w:fill="FFFFFF"/>
            <w:tcMar>
              <w:top w:w="80" w:type="dxa"/>
              <w:left w:w="100" w:type="dxa"/>
              <w:bottom w:w="80" w:type="dxa"/>
              <w:right w:w="100" w:type="dxa"/>
            </w:tcMar>
            <w:vAlign w:val="center"/>
          </w:tcPr>
          <w:p w14:paraId="2AAA75A3" w14:textId="77777777" w:rsidR="007F243D" w:rsidRDefault="00000000">
            <w:r>
              <w:rPr>
                <w:sz w:val="22"/>
                <w:szCs w:val="22"/>
              </w:rPr>
              <w:t>Base de datos relacional del proyecto</w:t>
            </w:r>
          </w:p>
        </w:tc>
        <w:tc>
          <w:tcPr>
            <w:tcW w:w="3050" w:type="dxa"/>
            <w:shd w:val="clear" w:color="auto" w:fill="FFFFFF"/>
            <w:tcMar>
              <w:top w:w="80" w:type="dxa"/>
              <w:left w:w="100" w:type="dxa"/>
              <w:bottom w:w="80" w:type="dxa"/>
              <w:right w:w="100" w:type="dxa"/>
            </w:tcMar>
            <w:vAlign w:val="center"/>
          </w:tcPr>
          <w:p w14:paraId="686FBDB6" w14:textId="77777777" w:rsidR="007F243D" w:rsidRDefault="00000000">
            <w:r>
              <w:rPr>
                <w:sz w:val="22"/>
                <w:szCs w:val="22"/>
              </w:rPr>
              <w:t>Cumple el requisito de base de datos relacional implementada en la nube; capa gratuita suficiente para el volumen de datos</w:t>
            </w:r>
          </w:p>
        </w:tc>
      </w:tr>
      <w:tr w:rsidR="007F243D" w14:paraId="242660F4" w14:textId="77777777">
        <w:tc>
          <w:tcPr>
            <w:tcW w:w="2300" w:type="dxa"/>
            <w:shd w:val="clear" w:color="auto" w:fill="FFFFFF"/>
            <w:tcMar>
              <w:top w:w="80" w:type="dxa"/>
              <w:left w:w="100" w:type="dxa"/>
              <w:bottom w:w="80" w:type="dxa"/>
              <w:right w:w="100" w:type="dxa"/>
            </w:tcMar>
            <w:vAlign w:val="center"/>
          </w:tcPr>
          <w:p w14:paraId="72C7E0F4" w14:textId="77777777" w:rsidR="007F243D" w:rsidRDefault="00000000">
            <w:r>
              <w:rPr>
                <w:sz w:val="22"/>
                <w:szCs w:val="22"/>
              </w:rPr>
              <w:t>SQLAlchemy y psycopg</w:t>
            </w:r>
          </w:p>
        </w:tc>
        <w:tc>
          <w:tcPr>
            <w:tcW w:w="3350" w:type="dxa"/>
            <w:shd w:val="clear" w:color="auto" w:fill="FFFFFF"/>
            <w:tcMar>
              <w:top w:w="80" w:type="dxa"/>
              <w:left w:w="100" w:type="dxa"/>
              <w:bottom w:w="80" w:type="dxa"/>
              <w:right w:w="100" w:type="dxa"/>
            </w:tcMar>
            <w:vAlign w:val="center"/>
          </w:tcPr>
          <w:p w14:paraId="790DD7E3" w14:textId="77777777" w:rsidR="007F243D" w:rsidRDefault="00000000">
            <w:r>
              <w:rPr>
                <w:sz w:val="22"/>
                <w:szCs w:val="22"/>
              </w:rPr>
              <w:t>Conexión y ejecución de consultas desde Python</w:t>
            </w:r>
          </w:p>
        </w:tc>
        <w:tc>
          <w:tcPr>
            <w:tcW w:w="3050" w:type="dxa"/>
            <w:shd w:val="clear" w:color="auto" w:fill="FFFFFF"/>
            <w:tcMar>
              <w:top w:w="80" w:type="dxa"/>
              <w:left w:w="100" w:type="dxa"/>
              <w:bottom w:w="80" w:type="dxa"/>
              <w:right w:w="100" w:type="dxa"/>
            </w:tcMar>
            <w:vAlign w:val="center"/>
          </w:tcPr>
          <w:p w14:paraId="23202B35" w14:textId="77777777" w:rsidR="007F243D" w:rsidRDefault="00000000">
            <w:r>
              <w:rPr>
                <w:sz w:val="22"/>
                <w:szCs w:val="22"/>
              </w:rPr>
              <w:t>Permite reutilizar las mismas consultas tanto en el análisis exploratorio como en el agente conversacional</w:t>
            </w:r>
          </w:p>
        </w:tc>
      </w:tr>
      <w:tr w:rsidR="007F243D" w14:paraId="7EBCD124" w14:textId="77777777">
        <w:tc>
          <w:tcPr>
            <w:tcW w:w="2300" w:type="dxa"/>
            <w:shd w:val="clear" w:color="auto" w:fill="FFFFFF"/>
            <w:tcMar>
              <w:top w:w="80" w:type="dxa"/>
              <w:left w:w="100" w:type="dxa"/>
              <w:bottom w:w="80" w:type="dxa"/>
              <w:right w:w="100" w:type="dxa"/>
            </w:tcMar>
            <w:vAlign w:val="center"/>
          </w:tcPr>
          <w:p w14:paraId="6F623C2A" w14:textId="77777777" w:rsidR="007F243D" w:rsidRDefault="00000000">
            <w:r>
              <w:rPr>
                <w:sz w:val="22"/>
                <w:szCs w:val="22"/>
              </w:rPr>
              <w:t>Herramienta de administración de base de datos (DataGrip)</w:t>
            </w:r>
          </w:p>
        </w:tc>
        <w:tc>
          <w:tcPr>
            <w:tcW w:w="3350" w:type="dxa"/>
            <w:shd w:val="clear" w:color="auto" w:fill="FFFFFF"/>
            <w:tcMar>
              <w:top w:w="80" w:type="dxa"/>
              <w:left w:w="100" w:type="dxa"/>
              <w:bottom w:w="80" w:type="dxa"/>
              <w:right w:w="100" w:type="dxa"/>
            </w:tcMar>
            <w:vAlign w:val="center"/>
          </w:tcPr>
          <w:p w14:paraId="26AB1B0F" w14:textId="77777777" w:rsidR="007F243D" w:rsidRDefault="00000000">
            <w:r>
              <w:rPr>
                <w:sz w:val="22"/>
                <w:szCs w:val="22"/>
              </w:rPr>
              <w:t>Ejecución de scripts SQL y carga de datos</w:t>
            </w:r>
          </w:p>
        </w:tc>
        <w:tc>
          <w:tcPr>
            <w:tcW w:w="3050" w:type="dxa"/>
            <w:shd w:val="clear" w:color="auto" w:fill="FFFFFF"/>
            <w:tcMar>
              <w:top w:w="80" w:type="dxa"/>
              <w:left w:w="100" w:type="dxa"/>
              <w:bottom w:w="80" w:type="dxa"/>
              <w:right w:w="100" w:type="dxa"/>
            </w:tcMar>
            <w:vAlign w:val="center"/>
          </w:tcPr>
          <w:p w14:paraId="0D39D569" w14:textId="77777777" w:rsidR="007F243D" w:rsidRDefault="00000000">
            <w:r>
              <w:rPr>
                <w:sz w:val="22"/>
                <w:szCs w:val="22"/>
              </w:rPr>
              <w:t>Interfaz visual para la administración de la base de datos sin depender de un cliente de línea de comandos</w:t>
            </w:r>
          </w:p>
        </w:tc>
      </w:tr>
      <w:tr w:rsidR="007F243D" w14:paraId="7876E6FA" w14:textId="77777777">
        <w:tc>
          <w:tcPr>
            <w:tcW w:w="2300" w:type="dxa"/>
            <w:shd w:val="clear" w:color="auto" w:fill="FFFFFF"/>
            <w:tcMar>
              <w:top w:w="80" w:type="dxa"/>
              <w:left w:w="100" w:type="dxa"/>
              <w:bottom w:w="80" w:type="dxa"/>
              <w:right w:w="100" w:type="dxa"/>
            </w:tcMar>
            <w:vAlign w:val="center"/>
          </w:tcPr>
          <w:p w14:paraId="2CB05488" w14:textId="77777777" w:rsidR="007F243D" w:rsidRDefault="00000000">
            <w:r>
              <w:rPr>
                <w:sz w:val="22"/>
                <w:szCs w:val="22"/>
              </w:rPr>
              <w:t>dbdiagram.io</w:t>
            </w:r>
          </w:p>
        </w:tc>
        <w:tc>
          <w:tcPr>
            <w:tcW w:w="3350" w:type="dxa"/>
            <w:shd w:val="clear" w:color="auto" w:fill="FFFFFF"/>
            <w:tcMar>
              <w:top w:w="80" w:type="dxa"/>
              <w:left w:w="100" w:type="dxa"/>
              <w:bottom w:w="80" w:type="dxa"/>
              <w:right w:w="100" w:type="dxa"/>
            </w:tcMar>
            <w:vAlign w:val="center"/>
          </w:tcPr>
          <w:p w14:paraId="03A7A207" w14:textId="77777777" w:rsidR="007F243D" w:rsidRDefault="00000000">
            <w:r>
              <w:rPr>
                <w:sz w:val="22"/>
                <w:szCs w:val="22"/>
              </w:rPr>
              <w:t>Diseño y documentación del modelo relacional</w:t>
            </w:r>
          </w:p>
        </w:tc>
        <w:tc>
          <w:tcPr>
            <w:tcW w:w="3050" w:type="dxa"/>
            <w:shd w:val="clear" w:color="auto" w:fill="FFFFFF"/>
            <w:tcMar>
              <w:top w:w="80" w:type="dxa"/>
              <w:left w:w="100" w:type="dxa"/>
              <w:bottom w:w="80" w:type="dxa"/>
              <w:right w:w="100" w:type="dxa"/>
            </w:tcMar>
            <w:vAlign w:val="center"/>
          </w:tcPr>
          <w:p w14:paraId="50FF97FF" w14:textId="77777777" w:rsidR="007F243D" w:rsidRDefault="00000000">
            <w:r>
              <w:rPr>
                <w:sz w:val="22"/>
                <w:szCs w:val="22"/>
              </w:rPr>
              <w:t>Generación del diagrama entidad-relación a partir de la definición de las tablas</w:t>
            </w:r>
          </w:p>
        </w:tc>
      </w:tr>
      <w:tr w:rsidR="007F243D" w14:paraId="60B62928" w14:textId="77777777">
        <w:tc>
          <w:tcPr>
            <w:tcW w:w="2300" w:type="dxa"/>
            <w:shd w:val="clear" w:color="auto" w:fill="FFFFFF"/>
            <w:tcMar>
              <w:top w:w="80" w:type="dxa"/>
              <w:left w:w="100" w:type="dxa"/>
              <w:bottom w:w="80" w:type="dxa"/>
              <w:right w:w="100" w:type="dxa"/>
            </w:tcMar>
            <w:vAlign w:val="center"/>
          </w:tcPr>
          <w:p w14:paraId="048800C1" w14:textId="77777777" w:rsidR="007F243D" w:rsidRDefault="00000000">
            <w:r>
              <w:rPr>
                <w:sz w:val="22"/>
                <w:szCs w:val="22"/>
              </w:rPr>
              <w:t>GitHub</w:t>
            </w:r>
          </w:p>
        </w:tc>
        <w:tc>
          <w:tcPr>
            <w:tcW w:w="3350" w:type="dxa"/>
            <w:shd w:val="clear" w:color="auto" w:fill="FFFFFF"/>
            <w:tcMar>
              <w:top w:w="80" w:type="dxa"/>
              <w:left w:w="100" w:type="dxa"/>
              <w:bottom w:w="80" w:type="dxa"/>
              <w:right w:w="100" w:type="dxa"/>
            </w:tcMar>
            <w:vAlign w:val="center"/>
          </w:tcPr>
          <w:p w14:paraId="7091B038" w14:textId="77777777" w:rsidR="007F243D" w:rsidRDefault="00000000">
            <w:r>
              <w:rPr>
                <w:sz w:val="22"/>
                <w:szCs w:val="22"/>
              </w:rPr>
              <w:t>Control de versiones y repositorio del equipo</w:t>
            </w:r>
          </w:p>
        </w:tc>
        <w:tc>
          <w:tcPr>
            <w:tcW w:w="3050" w:type="dxa"/>
            <w:shd w:val="clear" w:color="auto" w:fill="FFFFFF"/>
            <w:tcMar>
              <w:top w:w="80" w:type="dxa"/>
              <w:left w:w="100" w:type="dxa"/>
              <w:bottom w:w="80" w:type="dxa"/>
              <w:right w:w="100" w:type="dxa"/>
            </w:tcMar>
            <w:vAlign w:val="center"/>
          </w:tcPr>
          <w:p w14:paraId="202258D2" w14:textId="77777777" w:rsidR="007F243D" w:rsidRDefault="00000000">
            <w:r>
              <w:rPr>
                <w:sz w:val="22"/>
                <w:szCs w:val="22"/>
              </w:rPr>
              <w:t>Requisito del enunciado; permite el trabajo colaborativo distribuido entre los integrantes</w:t>
            </w:r>
          </w:p>
        </w:tc>
      </w:tr>
    </w:tbl>
    <w:p w14:paraId="4755DE90" w14:textId="77777777" w:rsidR="007F243D" w:rsidRDefault="007F243D">
      <w:pPr>
        <w:spacing w:after="120"/>
      </w:pPr>
    </w:p>
    <w:p w14:paraId="44481DE4" w14:textId="77777777" w:rsidR="007F243D" w:rsidRDefault="00000000">
      <w:pPr>
        <w:pStyle w:val="Heading2"/>
        <w:spacing w:before="360" w:after="160"/>
      </w:pPr>
      <w:r>
        <w:rPr>
          <w:b/>
          <w:bCs/>
          <w:color w:val="000000"/>
        </w:rPr>
        <w:t>4.2 Enfoque de trabajo</w:t>
      </w:r>
    </w:p>
    <w:p w14:paraId="1DAF9D08" w14:textId="77777777" w:rsidR="007F243D" w:rsidRDefault="00000000">
      <w:pPr>
        <w:spacing w:after="200" w:line="276" w:lineRule="auto"/>
        <w:jc w:val="both"/>
      </w:pPr>
      <w:r>
        <w:t xml:space="preserve">El trabajo correspondiente a esta sección se organizó en fases secuenciales: preparación del entorno, perfilado y limpieza de los datos, diseño del modelo relacional, aprovisionamiento de la base de datos en la nube y carga de los datos, y </w:t>
      </w:r>
      <w:r>
        <w:lastRenderedPageBreak/>
        <w:t>finalmente la construcción de una capa de acceso a datos reutilizable. Esta secuencia responde a que el resto del análisis y el agente conversacional dependen directamente de que la base de datos se encuentre disponible y correctamente poblada, por lo que dicha dependencia se resolvió en primer lugar. Cada fase se validó de forma independiente antes de continuar con la siguiente, mediante pruebas ejecutadas contra la base de datos real.</w:t>
      </w:r>
    </w:p>
    <w:p w14:paraId="7527F047" w14:textId="77777777" w:rsidR="007F243D" w:rsidRDefault="007F243D">
      <w:pPr>
        <w:spacing w:after="120"/>
      </w:pPr>
    </w:p>
    <w:p w14:paraId="1839D2B9" w14:textId="77777777" w:rsidR="007F243D" w:rsidRDefault="00000000">
      <w:pPr>
        <w:spacing w:after="200" w:line="276" w:lineRule="auto"/>
        <w:jc w:val="both"/>
      </w:pPr>
      <w:r>
        <w:rPr>
          <w:i/>
          <w:iCs/>
        </w:rPr>
        <w:t>Esta sección será integrada con las correspondientes al análisis exploratorio, la segmentación de clientes, las correlaciones, las visualizaciones y el agente conversacional de inteligencia artificial, para conformar el informe final de la práctica.</w:t>
      </w:r>
    </w:p>
    <w:sectPr w:rsidR="007F243D">
      <w:headerReference w:type="default" r:id="rId8"/>
      <w:footerReference w:type="default" r:id="rId9"/>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9494B9" w14:textId="77777777" w:rsidR="00B6422A" w:rsidRDefault="00B6422A">
      <w:r>
        <w:separator/>
      </w:r>
    </w:p>
  </w:endnote>
  <w:endnote w:type="continuationSeparator" w:id="0">
    <w:p w14:paraId="4EE0A0A9" w14:textId="77777777" w:rsidR="00B6422A" w:rsidRDefault="00B64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FE91E" w14:textId="77777777" w:rsidR="007F243D"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93B58">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93B5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C71E22" w14:textId="77777777" w:rsidR="00B6422A" w:rsidRDefault="00B6422A">
      <w:r>
        <w:separator/>
      </w:r>
    </w:p>
  </w:footnote>
  <w:footnote w:type="continuationSeparator" w:id="0">
    <w:p w14:paraId="6B5ECDE7" w14:textId="77777777" w:rsidR="00B6422A" w:rsidRDefault="00B64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56266" w14:textId="4CDD3336" w:rsidR="007F243D" w:rsidRDefault="007F243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534D61"/>
    <w:multiLevelType w:val="hybridMultilevel"/>
    <w:tmpl w:val="B69C0F9C"/>
    <w:lvl w:ilvl="0" w:tplc="3176D44A">
      <w:start w:val="1"/>
      <w:numFmt w:val="bullet"/>
      <w:lvlText w:val="●"/>
      <w:lvlJc w:val="left"/>
      <w:pPr>
        <w:ind w:left="720" w:hanging="360"/>
      </w:pPr>
    </w:lvl>
    <w:lvl w:ilvl="1" w:tplc="D9E22B3E">
      <w:start w:val="1"/>
      <w:numFmt w:val="bullet"/>
      <w:lvlText w:val="○"/>
      <w:lvlJc w:val="left"/>
      <w:pPr>
        <w:ind w:left="1440" w:hanging="360"/>
      </w:pPr>
    </w:lvl>
    <w:lvl w:ilvl="2" w:tplc="33ACB92A">
      <w:start w:val="1"/>
      <w:numFmt w:val="bullet"/>
      <w:lvlText w:val="■"/>
      <w:lvlJc w:val="left"/>
      <w:pPr>
        <w:ind w:left="2160" w:hanging="360"/>
      </w:pPr>
    </w:lvl>
    <w:lvl w:ilvl="3" w:tplc="035AD3C4">
      <w:start w:val="1"/>
      <w:numFmt w:val="bullet"/>
      <w:lvlText w:val="●"/>
      <w:lvlJc w:val="left"/>
      <w:pPr>
        <w:ind w:left="2880" w:hanging="360"/>
      </w:pPr>
    </w:lvl>
    <w:lvl w:ilvl="4" w:tplc="858AA608">
      <w:start w:val="1"/>
      <w:numFmt w:val="bullet"/>
      <w:lvlText w:val="○"/>
      <w:lvlJc w:val="left"/>
      <w:pPr>
        <w:ind w:left="3600" w:hanging="360"/>
      </w:pPr>
    </w:lvl>
    <w:lvl w:ilvl="5" w:tplc="EB90B070">
      <w:start w:val="1"/>
      <w:numFmt w:val="bullet"/>
      <w:lvlText w:val="■"/>
      <w:lvlJc w:val="left"/>
      <w:pPr>
        <w:ind w:left="4320" w:hanging="360"/>
      </w:pPr>
    </w:lvl>
    <w:lvl w:ilvl="6" w:tplc="6FA81CB6">
      <w:start w:val="1"/>
      <w:numFmt w:val="bullet"/>
      <w:lvlText w:val="●"/>
      <w:lvlJc w:val="left"/>
      <w:pPr>
        <w:ind w:left="5040" w:hanging="360"/>
      </w:pPr>
    </w:lvl>
    <w:lvl w:ilvl="7" w:tplc="CF884042">
      <w:start w:val="1"/>
      <w:numFmt w:val="bullet"/>
      <w:lvlText w:val="●"/>
      <w:lvlJc w:val="left"/>
      <w:pPr>
        <w:ind w:left="5760" w:hanging="360"/>
      </w:pPr>
    </w:lvl>
    <w:lvl w:ilvl="8" w:tplc="A7366FB8">
      <w:start w:val="1"/>
      <w:numFmt w:val="bullet"/>
      <w:lvlText w:val="●"/>
      <w:lvlJc w:val="left"/>
      <w:pPr>
        <w:ind w:left="6480" w:hanging="360"/>
      </w:pPr>
    </w:lvl>
  </w:abstractNum>
  <w:num w:numId="1" w16cid:durableId="13464402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43D"/>
    <w:rsid w:val="000A6F3F"/>
    <w:rsid w:val="000B5B69"/>
    <w:rsid w:val="007F243D"/>
    <w:rsid w:val="00893B58"/>
    <w:rsid w:val="009A1E38"/>
    <w:rsid w:val="00A8061C"/>
    <w:rsid w:val="00B6422A"/>
    <w:rsid w:val="00C0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B837CD"/>
  <w15:docId w15:val="{BF78E0DC-C99F-D14C-9449-2A622769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3B58"/>
    <w:pPr>
      <w:tabs>
        <w:tab w:val="center" w:pos="4680"/>
        <w:tab w:val="right" w:pos="9360"/>
      </w:tabs>
    </w:pPr>
  </w:style>
  <w:style w:type="character" w:customStyle="1" w:styleId="HeaderChar">
    <w:name w:val="Header Char"/>
    <w:basedOn w:val="DefaultParagraphFont"/>
    <w:link w:val="Header"/>
    <w:uiPriority w:val="99"/>
    <w:rsid w:val="00893B58"/>
  </w:style>
  <w:style w:type="paragraph" w:styleId="Footer">
    <w:name w:val="footer"/>
    <w:basedOn w:val="Normal"/>
    <w:link w:val="FooterChar"/>
    <w:uiPriority w:val="99"/>
    <w:unhideWhenUsed/>
    <w:rsid w:val="00893B58"/>
    <w:pPr>
      <w:tabs>
        <w:tab w:val="center" w:pos="4680"/>
        <w:tab w:val="right" w:pos="9360"/>
      </w:tabs>
    </w:pPr>
  </w:style>
  <w:style w:type="character" w:customStyle="1" w:styleId="FooterChar">
    <w:name w:val="Footer Char"/>
    <w:basedOn w:val="DefaultParagraphFont"/>
    <w:link w:val="Footer"/>
    <w:uiPriority w:val="99"/>
    <w:rsid w:val="00893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Arandi</cp:lastModifiedBy>
  <cp:revision>4</cp:revision>
  <dcterms:created xsi:type="dcterms:W3CDTF">2026-08-14T05:07:00Z</dcterms:created>
  <dcterms:modified xsi:type="dcterms:W3CDTF">2026-08-14T05:29:00Z</dcterms:modified>
</cp:coreProperties>
</file>