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564"/>
        </w:rPr>
        <w:t>Deployment Document</w:t>
      </w:r>
    </w:p>
    <w:p>
      <w:pPr>
        <w:jc w:val="left"/>
      </w:pPr>
      <w:r>
        <w:rPr>
          <w:b/>
          <w:sz w:val="26"/>
        </w:rPr>
        <w:t>Smart Building Monitoring — Facilities Operations Dashboard</w:t>
      </w:r>
    </w:p>
    <w:p>
      <w:r>
        <w:rPr>
          <w:b w:val="0"/>
          <w:i w:val="0"/>
          <w:sz w:val="20"/>
        </w:rPr>
        <w:t>CET333 Product Development · Task 7 (Deployment)</w:t>
      </w:r>
    </w:p>
    <w:p>
      <w:r>
        <w:rPr>
          <w:b w:val="0"/>
          <w:i w:val="0"/>
          <w:sz w:val="20"/>
        </w:rPr>
        <w:t>Next.js 16 · React 19 · TypeScript · Firebase Authentication and Cloud Firestore</w:t>
      </w:r>
    </w:p>
    <w:p/>
    <w:p>
      <w:pPr>
        <w:pStyle w:val="Heading1"/>
      </w:pPr>
      <w:r>
        <w:rPr>
          <w:rFonts w:ascii="Calibri" w:hAnsi="Calibri"/>
          <w:color w:val="1F3564"/>
        </w:rPr>
        <w:t>Contents</w:t>
      </w:r>
    </w:p>
    <w:p>
      <w:pPr>
        <w:pStyle w:val="ListBullet"/>
      </w:pPr>
      <w:r>
        <w:t>1. How the system will be deployed</w:t>
      </w:r>
    </w:p>
    <w:p>
      <w:pPr>
        <w:pStyle w:val="ListBullet"/>
      </w:pPr>
      <w:r>
        <w:t>2. Hardware requirements</w:t>
      </w:r>
    </w:p>
    <w:p>
      <w:pPr>
        <w:pStyle w:val="ListBullet"/>
      </w:pPr>
      <w:r>
        <w:t>3. Software requirements</w:t>
      </w:r>
    </w:p>
    <w:p>
      <w:pPr>
        <w:pStyle w:val="ListBullet"/>
      </w:pPr>
      <w:r>
        <w:t>4. Installation procedure</w:t>
      </w:r>
    </w:p>
    <w:p>
      <w:pPr>
        <w:pStyle w:val="ListBullet"/>
      </w:pPr>
      <w:r>
        <w:t>5. Configuration</w:t>
      </w:r>
    </w:p>
    <w:p>
      <w:pPr>
        <w:pStyle w:val="ListBullet"/>
      </w:pPr>
      <w:r>
        <w:t>6. User documentation</w:t>
      </w:r>
    </w:p>
    <w:p>
      <w:pPr>
        <w:pStyle w:val="ListBullet"/>
      </w:pPr>
      <w:r>
        <w:t>7. Maintenance considerations</w:t>
      </w:r>
    </w:p>
    <w:p>
      <w:r>
        <w:br w:type="page"/>
      </w:r>
    </w:p>
    <w:p>
      <w:pPr>
        <w:pStyle w:val="Heading1"/>
      </w:pPr>
      <w:r>
        <w:rPr>
          <w:rFonts w:ascii="Calibri" w:hAnsi="Calibri"/>
          <w:color w:val="1F3564"/>
        </w:rPr>
        <w:t>1. How the system will be deployed</w:t>
      </w:r>
    </w:p>
    <w:p>
      <w:r>
        <w:rPr>
          <w:b w:val="0"/>
          <w:i w:val="0"/>
          <w:sz w:val="21"/>
        </w:rPr>
        <w:t>The system deploys as two halves that are hosted separately and never share a machine.</w:t>
      </w:r>
    </w:p>
    <w:p>
      <w:r>
        <w:rPr>
          <w:b w:val="0"/>
          <w:i w:val="0"/>
          <w:sz w:val="21"/>
        </w:rPr>
        <w:t>The first half is the application itself: a Next.js front end compiled to static HTML, CSS and JavaScript. Sixteen of its seventeen routes are prerendered at build time and served as files from a content delivery network. Only the catch-all 404 route is rendered on demand. There is no application server to provision, patch or scale.</w:t>
      </w:r>
    </w:p>
    <w:p>
      <w:r>
        <w:rPr>
          <w:b w:val="0"/>
          <w:i w:val="0"/>
          <w:sz w:val="21"/>
        </w:rPr>
        <w:t>The second half is the data: Firebase Authentication and Cloud Firestore, both managed by Google. Every page opens a live onSnapshot subscription, so a change made by one person appears on another person's screen without a refresh and without any polling code. Authorisation is enforced by Firestore security rules, which run on Google's servers rather than in the browser.</w:t>
      </w:r>
    </w:p>
    <w:p>
      <w:r>
        <w:rPr>
          <w:b w:val="0"/>
          <w:i w:val="0"/>
          <w:sz w:val="21"/>
        </w:rPr>
        <w:t>The practical consequence is that deployment is a file upload plus a rules deployment. There is no database to install, no connection string, no server operating system, and nothing listening on a port that the university would have to firewall.</w:t>
      </w:r>
    </w:p>
    <w:p>
      <w:pPr>
        <w:pStyle w:val="Heading2"/>
      </w:pPr>
      <w:r>
        <w:rPr>
          <w:rFonts w:ascii="Calibri" w:hAnsi="Calibri"/>
          <w:color w:val="1F3564"/>
        </w:rPr>
        <w:t>1.1 Deployment topology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fill="1F3564"/>
          </w:tcPr>
          <w:p>
            <w:r/>
            <w:r>
              <w:rPr>
                <w:b/>
                <w:color w:val="FFFFFF"/>
                <w:sz w:val="19"/>
              </w:rPr>
              <w:t>Layer</w:t>
            </w:r>
          </w:p>
        </w:tc>
        <w:tc>
          <w:tcPr>
            <w:tcW w:type="dxa" w:w="3168"/>
            <w:shd w:val="clear" w:fill="1F3564"/>
          </w:tcPr>
          <w:p>
            <w:r/>
            <w:r>
              <w:rPr>
                <w:b/>
                <w:color w:val="FFFFFF"/>
                <w:sz w:val="19"/>
              </w:rPr>
              <w:t>What is deployed</w:t>
            </w:r>
          </w:p>
        </w:tc>
        <w:tc>
          <w:tcPr>
            <w:tcW w:type="dxa" w:w="2736"/>
            <w:shd w:val="clear" w:fill="1F3564"/>
          </w:tcPr>
          <w:p>
            <w:r/>
            <w:r>
              <w:rPr>
                <w:b/>
                <w:color w:val="FFFFFF"/>
                <w:sz w:val="19"/>
              </w:rPr>
              <w:t>Where it runs</w:t>
            </w:r>
          </w:p>
        </w:tc>
        <w:tc>
          <w:tcPr>
            <w:tcW w:type="dxa" w:w="1872"/>
            <w:shd w:val="clear" w:fill="1F3564"/>
          </w:tcPr>
          <w:p>
            <w:r/>
            <w:r>
              <w:rPr>
                <w:b/>
                <w:color w:val="FFFFFF"/>
                <w:sz w:val="19"/>
              </w:rPr>
              <w:t>Who operates it</w:t>
            </w:r>
          </w:p>
        </w:tc>
      </w:tr>
      <w:tr>
        <w:tc>
          <w:tcPr>
            <w:tcW w:type="dxa" w:w="1440"/>
          </w:tcPr>
          <w:p>
            <w:r/>
            <w:r>
              <w:rPr>
                <w:sz w:val="19"/>
              </w:rPr>
              <w:t>Client</w:t>
            </w:r>
          </w:p>
        </w:tc>
        <w:tc>
          <w:tcPr>
            <w:tcW w:type="dxa" w:w="3168"/>
          </w:tcPr>
          <w:p>
            <w:r/>
            <w:r>
              <w:rPr>
                <w:sz w:val="19"/>
              </w:rPr>
              <w:t>Compiled HTML, CSS, JavaScript (3.2 MB static, 2.6 MB JavaScript)</w:t>
            </w:r>
          </w:p>
        </w:tc>
        <w:tc>
          <w:tcPr>
            <w:tcW w:type="dxa" w:w="2736"/>
          </w:tcPr>
          <w:p>
            <w:r/>
            <w:r>
              <w:rPr>
                <w:sz w:val="19"/>
              </w:rPr>
              <w:t>The end user's web browser</w:t>
            </w:r>
          </w:p>
        </w:tc>
        <w:tc>
          <w:tcPr>
            <w:tcW w:type="dxa" w:w="1872"/>
          </w:tcPr>
          <w:p>
            <w:r/>
            <w:r>
              <w:rPr>
                <w:sz w:val="19"/>
              </w:rPr>
              <w:t>The user</w:t>
            </w:r>
          </w:p>
        </w:tc>
      </w:tr>
      <w:tr>
        <w:tc>
          <w:tcPr>
            <w:tcW w:type="dxa" w:w="1440"/>
          </w:tcPr>
          <w:p>
            <w:r/>
            <w:r>
              <w:rPr>
                <w:sz w:val="19"/>
              </w:rPr>
              <w:t>Hosting</w:t>
            </w:r>
          </w:p>
        </w:tc>
        <w:tc>
          <w:tcPr>
            <w:tcW w:type="dxa" w:w="3168"/>
          </w:tcPr>
          <w:p>
            <w:r/>
            <w:r>
              <w:rPr>
                <w:sz w:val="19"/>
              </w:rPr>
              <w:t>The same compiled output, served over HTTPS</w:t>
            </w:r>
          </w:p>
        </w:tc>
        <w:tc>
          <w:tcPr>
            <w:tcW w:type="dxa" w:w="2736"/>
          </w:tcPr>
          <w:p>
            <w:r/>
            <w:r>
              <w:rPr>
                <w:sz w:val="19"/>
              </w:rPr>
              <w:t>Vercel or Firebase Hosting CDN</w:t>
            </w:r>
          </w:p>
        </w:tc>
        <w:tc>
          <w:tcPr>
            <w:tcW w:type="dxa" w:w="1872"/>
          </w:tcPr>
          <w:p>
            <w:r/>
            <w:r>
              <w:rPr>
                <w:sz w:val="19"/>
              </w:rPr>
              <w:t>The hosting provider</w:t>
            </w:r>
          </w:p>
        </w:tc>
      </w:tr>
      <w:tr>
        <w:tc>
          <w:tcPr>
            <w:tcW w:type="dxa" w:w="1440"/>
          </w:tcPr>
          <w:p>
            <w:r/>
            <w:r>
              <w:rPr>
                <w:sz w:val="19"/>
              </w:rPr>
              <w:t>Authentication</w:t>
            </w:r>
          </w:p>
        </w:tc>
        <w:tc>
          <w:tcPr>
            <w:tcW w:type="dxa" w:w="3168"/>
          </w:tcPr>
          <w:p>
            <w:r/>
            <w:r>
              <w:rPr>
                <w:sz w:val="19"/>
              </w:rPr>
              <w:t>Email and password identity, session tokens</w:t>
            </w:r>
          </w:p>
        </w:tc>
        <w:tc>
          <w:tcPr>
            <w:tcW w:type="dxa" w:w="2736"/>
          </w:tcPr>
          <w:p>
            <w:r/>
            <w:r>
              <w:rPr>
                <w:sz w:val="19"/>
              </w:rPr>
              <w:t>Firebase Authentication (Google)</w:t>
            </w:r>
          </w:p>
        </w:tc>
        <w:tc>
          <w:tcPr>
            <w:tcW w:type="dxa" w:w="1872"/>
          </w:tcPr>
          <w:p>
            <w:r/>
            <w:r>
              <w:rPr>
                <w:sz w:val="19"/>
              </w:rPr>
              <w:t>Google</w:t>
            </w:r>
          </w:p>
        </w:tc>
      </w:tr>
      <w:tr>
        <w:tc>
          <w:tcPr>
            <w:tcW w:type="dxa" w:w="1440"/>
          </w:tcPr>
          <w:p>
            <w:r/>
            <w:r>
              <w:rPr>
                <w:sz w:val="19"/>
              </w:rPr>
              <w:t>Database</w:t>
            </w:r>
          </w:p>
        </w:tc>
        <w:tc>
          <w:tcPr>
            <w:tcW w:type="dxa" w:w="3168"/>
          </w:tcPr>
          <w:p>
            <w:r/>
            <w:r>
              <w:rPr>
                <w:sz w:val="19"/>
              </w:rPr>
              <w:t>Eleven Firestore collections</w:t>
            </w:r>
          </w:p>
        </w:tc>
        <w:tc>
          <w:tcPr>
            <w:tcW w:type="dxa" w:w="2736"/>
          </w:tcPr>
          <w:p>
            <w:r/>
            <w:r>
              <w:rPr>
                <w:sz w:val="19"/>
              </w:rPr>
              <w:t>Cloud Firestore, europe-west or nearest region</w:t>
            </w:r>
          </w:p>
        </w:tc>
        <w:tc>
          <w:tcPr>
            <w:tcW w:type="dxa" w:w="1872"/>
          </w:tcPr>
          <w:p>
            <w:r/>
            <w:r>
              <w:rPr>
                <w:sz w:val="19"/>
              </w:rPr>
              <w:t>Google</w:t>
            </w:r>
          </w:p>
        </w:tc>
      </w:tr>
      <w:tr>
        <w:tc>
          <w:tcPr>
            <w:tcW w:type="dxa" w:w="1440"/>
          </w:tcPr>
          <w:p>
            <w:r/>
            <w:r>
              <w:rPr>
                <w:sz w:val="19"/>
              </w:rPr>
              <w:t>Authorisation</w:t>
            </w:r>
          </w:p>
        </w:tc>
        <w:tc>
          <w:tcPr>
            <w:tcW w:type="dxa" w:w="3168"/>
          </w:tcPr>
          <w:p>
            <w:r/>
            <w:r>
              <w:rPr>
                <w:sz w:val="19"/>
              </w:rPr>
              <w:t>firestore.rules</w:t>
            </w:r>
          </w:p>
        </w:tc>
        <w:tc>
          <w:tcPr>
            <w:tcW w:type="dxa" w:w="2736"/>
          </w:tcPr>
          <w:p>
            <w:r/>
            <w:r>
              <w:rPr>
                <w:sz w:val="19"/>
              </w:rPr>
              <w:t>Cloud Firestore rules engine</w:t>
            </w:r>
          </w:p>
        </w:tc>
        <w:tc>
          <w:tcPr>
            <w:tcW w:type="dxa" w:w="1872"/>
          </w:tcPr>
          <w:p>
            <w:r/>
            <w:r>
              <w:rPr>
                <w:sz w:val="19"/>
              </w:rPr>
              <w:t>Deployed by the administrator</w:t>
            </w:r>
          </w:p>
        </w:tc>
      </w:tr>
    </w:tbl>
    <w:p/>
    <w:p>
      <w:pPr>
        <w:pStyle w:val="Heading2"/>
      </w:pPr>
      <w:r>
        <w:rPr>
          <w:rFonts w:ascii="Calibri" w:hAnsi="Calibri"/>
          <w:color w:val="1F3564"/>
        </w:rPr>
        <w:t>1.2 Deployment environments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564"/>
          </w:tcPr>
          <w:p>
            <w:r/>
            <w:r>
              <w:rPr>
                <w:b/>
                <w:color w:val="FFFFFF"/>
                <w:sz w:val="19"/>
              </w:rPr>
              <w:t>Environment</w:t>
            </w:r>
          </w:p>
        </w:tc>
        <w:tc>
          <w:tcPr>
            <w:tcW w:type="dxa" w:w="2880"/>
            <w:shd w:val="clear" w:fill="1F3564"/>
          </w:tcPr>
          <w:p>
            <w:r/>
            <w:r>
              <w:rPr>
                <w:b/>
                <w:color w:val="FFFFFF"/>
                <w:sz w:val="19"/>
              </w:rPr>
              <w:t>Purpose</w:t>
            </w:r>
          </w:p>
        </w:tc>
        <w:tc>
          <w:tcPr>
            <w:tcW w:type="dxa" w:w="2736"/>
            <w:shd w:val="clear" w:fill="1F3564"/>
          </w:tcPr>
          <w:p>
            <w:r/>
            <w:r>
              <w:rPr>
                <w:b/>
                <w:color w:val="FFFFFF"/>
                <w:sz w:val="19"/>
              </w:rPr>
              <w:t>Data</w:t>
            </w:r>
          </w:p>
        </w:tc>
        <w:tc>
          <w:tcPr>
            <w:tcW w:type="dxa" w:w="2016"/>
            <w:shd w:val="clear" w:fill="1F3564"/>
          </w:tcPr>
          <w:p>
            <w:r/>
            <w:r>
              <w:rPr>
                <w:b/>
                <w:color w:val="FFFFFF"/>
                <w:sz w:val="19"/>
              </w:rPr>
              <w:t>How it is started</w:t>
            </w:r>
          </w:p>
        </w:tc>
      </w:tr>
      <w:tr>
        <w:tc>
          <w:tcPr>
            <w:tcW w:type="dxa" w:w="2160"/>
          </w:tcPr>
          <w:p>
            <w:r/>
            <w:r>
              <w:rPr>
                <w:sz w:val="19"/>
              </w:rPr>
              <w:t>Local development</w:t>
            </w:r>
          </w:p>
        </w:tc>
        <w:tc>
          <w:tcPr>
            <w:tcW w:type="dxa" w:w="2880"/>
          </w:tcPr>
          <w:p>
            <w:r/>
            <w:r>
              <w:rPr>
                <w:sz w:val="19"/>
              </w:rPr>
              <w:t>Day-to-day coding</w:t>
            </w:r>
          </w:p>
        </w:tc>
        <w:tc>
          <w:tcPr>
            <w:tcW w:type="dxa" w:w="2736"/>
          </w:tcPr>
          <w:p>
            <w:r/>
            <w:r>
              <w:rPr>
                <w:sz w:val="19"/>
              </w:rPr>
              <w:t>The developer's own Firebase project</w:t>
            </w:r>
          </w:p>
        </w:tc>
        <w:tc>
          <w:tcPr>
            <w:tcW w:type="dxa" w:w="2016"/>
          </w:tcPr>
          <w:p>
            <w:r/>
            <w:r>
              <w:rPr>
                <w:sz w:val="19"/>
              </w:rPr>
              <w:t>pnpm dev</w:t>
            </w:r>
          </w:p>
        </w:tc>
      </w:tr>
      <w:tr>
        <w:tc>
          <w:tcPr>
            <w:tcW w:type="dxa" w:w="2160"/>
          </w:tcPr>
          <w:p>
            <w:r/>
            <w:r>
              <w:rPr>
                <w:sz w:val="19"/>
              </w:rPr>
              <w:t>Local emulator</w:t>
            </w:r>
          </w:p>
        </w:tc>
        <w:tc>
          <w:tcPr>
            <w:tcW w:type="dxa" w:w="2880"/>
          </w:tcPr>
          <w:p>
            <w:r/>
            <w:r>
              <w:rPr>
                <w:sz w:val="19"/>
              </w:rPr>
              <w:t>Testing rules and destructive actions safely</w:t>
            </w:r>
          </w:p>
        </w:tc>
        <w:tc>
          <w:tcPr>
            <w:tcW w:type="dxa" w:w="2736"/>
          </w:tcPr>
          <w:p>
            <w:r/>
            <w:r>
              <w:rPr>
                <w:sz w:val="19"/>
              </w:rPr>
              <w:t>Throw-away, in memory</w:t>
            </w:r>
          </w:p>
        </w:tc>
        <w:tc>
          <w:tcPr>
            <w:tcW w:type="dxa" w:w="2016"/>
          </w:tcPr>
          <w:p>
            <w:r/>
            <w:r>
              <w:rPr>
                <w:sz w:val="19"/>
              </w:rPr>
              <w:t>firebase emulators:start</w:t>
            </w:r>
          </w:p>
        </w:tc>
      </w:tr>
      <w:tr>
        <w:tc>
          <w:tcPr>
            <w:tcW w:type="dxa" w:w="2160"/>
          </w:tcPr>
          <w:p>
            <w:r/>
            <w:r>
              <w:rPr>
                <w:sz w:val="19"/>
              </w:rPr>
              <w:t>Production</w:t>
            </w:r>
          </w:p>
        </w:tc>
        <w:tc>
          <w:tcPr>
            <w:tcW w:type="dxa" w:w="2880"/>
          </w:tcPr>
          <w:p>
            <w:r/>
            <w:r>
              <w:rPr>
                <w:sz w:val="19"/>
              </w:rPr>
              <w:t>The live system</w:t>
            </w:r>
          </w:p>
        </w:tc>
        <w:tc>
          <w:tcPr>
            <w:tcW w:type="dxa" w:w="2736"/>
          </w:tcPr>
          <w:p>
            <w:r/>
            <w:r>
              <w:rPr>
                <w:sz w:val="19"/>
              </w:rPr>
              <w:t>The live Firebase project</w:t>
            </w:r>
          </w:p>
        </w:tc>
        <w:tc>
          <w:tcPr>
            <w:tcW w:type="dxa" w:w="2016"/>
          </w:tcPr>
          <w:p>
            <w:r/>
            <w:r>
              <w:rPr>
                <w:sz w:val="19"/>
              </w:rPr>
              <w:t>pnpm build, then deploy</w:t>
            </w:r>
          </w:p>
        </w:tc>
      </w:tr>
    </w:tbl>
    <w:p/>
    <w:p>
      <w:r>
        <w:br w:type="page"/>
      </w:r>
    </w:p>
    <w:p>
      <w:pPr>
        <w:pStyle w:val="Heading1"/>
      </w:pPr>
      <w:r>
        <w:rPr>
          <w:rFonts w:ascii="Calibri" w:hAnsi="Calibri"/>
          <w:color w:val="1F3564"/>
        </w:rPr>
        <w:t>2. Hardware requirements</w:t>
      </w:r>
    </w:p>
    <w:p>
      <w:r>
        <w:rPr>
          <w:b w:val="0"/>
          <w:i w:val="0"/>
          <w:sz w:val="21"/>
        </w:rPr>
        <w:t>Because the application is a static front end talking to a managed database, there is no server hardware to specify. The requirements fall into two groups: the machine used to build and deploy the system, and the devices used to run it.</w:t>
      </w:r>
    </w:p>
    <w:p>
      <w:pPr>
        <w:pStyle w:val="Heading2"/>
      </w:pPr>
      <w:r>
        <w:rPr>
          <w:rFonts w:ascii="Calibri" w:hAnsi="Calibri"/>
          <w:color w:val="1F3564"/>
        </w:rPr>
        <w:t>2.1 Build and deployment machine</w:t>
      </w:r>
    </w:p>
    <w:p>
      <w:r>
        <w:rPr>
          <w:b w:val="0"/>
          <w:i w:val="0"/>
          <w:sz w:val="21"/>
        </w:rPr>
        <w:t>Needed once per release, by whoever publishes the build. Not needed to use the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1F3564"/>
          </w:tcPr>
          <w:p>
            <w:r/>
            <w:r>
              <w:rPr>
                <w:b/>
                <w:color w:val="FFFFFF"/>
                <w:sz w:val="19"/>
              </w:rPr>
              <w:t>Component</w:t>
            </w:r>
          </w:p>
        </w:tc>
        <w:tc>
          <w:tcPr>
            <w:tcW w:type="dxa" w:w="2304"/>
            <w:shd w:val="clear" w:fill="1F3564"/>
          </w:tcPr>
          <w:p>
            <w:r/>
            <w:r>
              <w:rPr>
                <w:b/>
                <w:color w:val="FFFFFF"/>
                <w:sz w:val="19"/>
              </w:rPr>
              <w:t>Minimum</w:t>
            </w:r>
          </w:p>
        </w:tc>
        <w:tc>
          <w:tcPr>
            <w:tcW w:type="dxa" w:w="2304"/>
            <w:shd w:val="clear" w:fill="1F3564"/>
          </w:tcPr>
          <w:p>
            <w:r/>
            <w:r>
              <w:rPr>
                <w:b/>
                <w:color w:val="FFFFFF"/>
                <w:sz w:val="19"/>
              </w:rPr>
              <w:t>Recommended</w:t>
            </w:r>
          </w:p>
        </w:tc>
        <w:tc>
          <w:tcPr>
            <w:tcW w:type="dxa" w:w="3024"/>
            <w:shd w:val="clear" w:fill="1F3564"/>
          </w:tcPr>
          <w:p>
            <w:r/>
            <w:r>
              <w:rPr>
                <w:b/>
                <w:color w:val="FFFFFF"/>
                <w:sz w:val="19"/>
              </w:rPr>
              <w:t>Why</w:t>
            </w:r>
          </w:p>
        </w:tc>
      </w:tr>
      <w:tr>
        <w:tc>
          <w:tcPr>
            <w:tcW w:type="dxa" w:w="1584"/>
          </w:tcPr>
          <w:p>
            <w:r/>
            <w:r>
              <w:rPr>
                <w:sz w:val="19"/>
              </w:rPr>
              <w:t>Processor</w:t>
            </w:r>
          </w:p>
        </w:tc>
        <w:tc>
          <w:tcPr>
            <w:tcW w:type="dxa" w:w="2304"/>
          </w:tcPr>
          <w:p>
            <w:r/>
            <w:r>
              <w:rPr>
                <w:sz w:val="19"/>
              </w:rPr>
              <w:t>Dual-core x86-64 or Apple Silicon, 2.0 GHz</w:t>
            </w:r>
          </w:p>
        </w:tc>
        <w:tc>
          <w:tcPr>
            <w:tcW w:type="dxa" w:w="2304"/>
          </w:tcPr>
          <w:p>
            <w:r/>
            <w:r>
              <w:rPr>
                <w:sz w:val="19"/>
              </w:rPr>
              <w:t>Quad-core, 2.5 GHz or faster</w:t>
            </w:r>
          </w:p>
        </w:tc>
        <w:tc>
          <w:tcPr>
            <w:tcW w:type="dxa" w:w="3024"/>
          </w:tcPr>
          <w:p>
            <w:r/>
            <w:r>
              <w:rPr>
                <w:sz w:val="19"/>
              </w:rPr>
              <w:t>A production build compiles seventeen routes; on a dual-core machine this takes noticeably longer</w:t>
            </w:r>
          </w:p>
        </w:tc>
      </w:tr>
      <w:tr>
        <w:tc>
          <w:tcPr>
            <w:tcW w:type="dxa" w:w="1584"/>
          </w:tcPr>
          <w:p>
            <w:r/>
            <w:r>
              <w:rPr>
                <w:sz w:val="19"/>
              </w:rPr>
              <w:t>Memory</w:t>
            </w:r>
          </w:p>
        </w:tc>
        <w:tc>
          <w:tcPr>
            <w:tcW w:type="dxa" w:w="2304"/>
          </w:tcPr>
          <w:p>
            <w:r/>
            <w:r>
              <w:rPr>
                <w:sz w:val="19"/>
              </w:rPr>
              <w:t>4 GB RAM</w:t>
            </w:r>
          </w:p>
        </w:tc>
        <w:tc>
          <w:tcPr>
            <w:tcW w:type="dxa" w:w="2304"/>
          </w:tcPr>
          <w:p>
            <w:r/>
            <w:r>
              <w:rPr>
                <w:sz w:val="19"/>
              </w:rPr>
              <w:t>8 GB RAM</w:t>
            </w:r>
          </w:p>
        </w:tc>
        <w:tc>
          <w:tcPr>
            <w:tcW w:type="dxa" w:w="3024"/>
          </w:tcPr>
          <w:p>
            <w:r/>
            <w:r>
              <w:rPr>
                <w:sz w:val="19"/>
              </w:rPr>
              <w:t>Node holds the whole module graph in memory during the build. 4 GB completes but leaves little headroom</w:t>
            </w:r>
          </w:p>
        </w:tc>
      </w:tr>
      <w:tr>
        <w:tc>
          <w:tcPr>
            <w:tcW w:type="dxa" w:w="1584"/>
          </w:tcPr>
          <w:p>
            <w:r/>
            <w:r>
              <w:rPr>
                <w:sz w:val="19"/>
              </w:rPr>
              <w:t>Storage</w:t>
            </w:r>
          </w:p>
        </w:tc>
        <w:tc>
          <w:tcPr>
            <w:tcW w:type="dxa" w:w="2304"/>
          </w:tcPr>
          <w:p>
            <w:r/>
            <w:r>
              <w:rPr>
                <w:sz w:val="19"/>
              </w:rPr>
              <w:t>3 GB free</w:t>
            </w:r>
          </w:p>
        </w:tc>
        <w:tc>
          <w:tcPr>
            <w:tcW w:type="dxa" w:w="2304"/>
          </w:tcPr>
          <w:p>
            <w:r/>
            <w:r>
              <w:rPr>
                <w:sz w:val="19"/>
              </w:rPr>
              <w:t>5 GB free</w:t>
            </w:r>
          </w:p>
        </w:tc>
        <w:tc>
          <w:tcPr>
            <w:tcW w:type="dxa" w:w="3024"/>
          </w:tcPr>
          <w:p>
            <w:r/>
            <w:r>
              <w:rPr>
                <w:sz w:val="19"/>
              </w:rPr>
              <w:t>node_modules is roughly 700 MB and the build cache grows to several gigabytes over repeated builds</w:t>
            </w:r>
          </w:p>
        </w:tc>
      </w:tr>
      <w:tr>
        <w:tc>
          <w:tcPr>
            <w:tcW w:type="dxa" w:w="1584"/>
          </w:tcPr>
          <w:p>
            <w:r/>
            <w:r>
              <w:rPr>
                <w:sz w:val="19"/>
              </w:rPr>
              <w:t>Display</w:t>
            </w:r>
          </w:p>
        </w:tc>
        <w:tc>
          <w:tcPr>
            <w:tcW w:type="dxa" w:w="2304"/>
          </w:tcPr>
          <w:p>
            <w:r/>
            <w:r>
              <w:rPr>
                <w:sz w:val="19"/>
              </w:rPr>
              <w:t>1280 x 720</w:t>
            </w:r>
          </w:p>
        </w:tc>
        <w:tc>
          <w:tcPr>
            <w:tcW w:type="dxa" w:w="2304"/>
          </w:tcPr>
          <w:p>
            <w:r/>
            <w:r>
              <w:rPr>
                <w:sz w:val="19"/>
              </w:rPr>
              <w:t>1920 x 1080</w:t>
            </w:r>
          </w:p>
        </w:tc>
        <w:tc>
          <w:tcPr>
            <w:tcW w:type="dxa" w:w="3024"/>
          </w:tcPr>
          <w:p>
            <w:r/>
            <w:r>
              <w:rPr>
                <w:sz w:val="19"/>
              </w:rPr>
              <w:t>The desktop layout is designed at 1440 px and above</w:t>
            </w:r>
          </w:p>
        </w:tc>
      </w:tr>
      <w:tr>
        <w:tc>
          <w:tcPr>
            <w:tcW w:type="dxa" w:w="1584"/>
          </w:tcPr>
          <w:p>
            <w:r/>
            <w:r>
              <w:rPr>
                <w:sz w:val="19"/>
              </w:rPr>
              <w:t>Network</w:t>
            </w:r>
          </w:p>
        </w:tc>
        <w:tc>
          <w:tcPr>
            <w:tcW w:type="dxa" w:w="2304"/>
          </w:tcPr>
          <w:p>
            <w:r/>
            <w:r>
              <w:rPr>
                <w:sz w:val="19"/>
              </w:rPr>
              <w:t>Any broadband connection</w:t>
            </w:r>
          </w:p>
        </w:tc>
        <w:tc>
          <w:tcPr>
            <w:tcW w:type="dxa" w:w="2304"/>
          </w:tcPr>
          <w:p>
            <w:r/>
            <w:r>
              <w:rPr>
                <w:sz w:val="19"/>
              </w:rPr>
              <w:t>10 Mbps or better</w:t>
            </w:r>
          </w:p>
        </w:tc>
        <w:tc>
          <w:tcPr>
            <w:tcW w:type="dxa" w:w="3024"/>
          </w:tcPr>
          <w:p>
            <w:r/>
            <w:r>
              <w:rPr>
                <w:sz w:val="19"/>
              </w:rPr>
              <w:t>Dependency installation downloads roughly 700 MB the first time</w:t>
            </w:r>
          </w:p>
        </w:tc>
      </w:tr>
    </w:tbl>
    <w:p/>
    <w:p>
      <w:pPr>
        <w:pStyle w:val="Heading2"/>
      </w:pPr>
      <w:r>
        <w:rPr>
          <w:rFonts w:ascii="Calibri" w:hAnsi="Calibri"/>
          <w:color w:val="1F3564"/>
        </w:rPr>
        <w:t>2.2 End-user devices</w:t>
      </w:r>
    </w:p>
    <w:p>
      <w:r>
        <w:rPr>
          <w:b w:val="0"/>
          <w:i w:val="0"/>
          <w:sz w:val="21"/>
        </w:rPr>
        <w:t>The interface is built for three widths and was tested at each. No installation is required on any of them.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1F3564"/>
          </w:tcPr>
          <w:p>
            <w:r/>
            <w:r>
              <w:rPr>
                <w:b/>
                <w:color w:val="FFFFFF"/>
                <w:sz w:val="19"/>
              </w:rPr>
              <w:t>Device class</w:t>
            </w:r>
          </w:p>
        </w:tc>
        <w:tc>
          <w:tcPr>
            <w:tcW w:type="dxa" w:w="1872"/>
            <w:shd w:val="clear" w:fill="1F3564"/>
          </w:tcPr>
          <w:p>
            <w:r/>
            <w:r>
              <w:rPr>
                <w:b/>
                <w:color w:val="FFFFFF"/>
                <w:sz w:val="19"/>
              </w:rPr>
              <w:t>Screen width</w:t>
            </w:r>
          </w:p>
        </w:tc>
        <w:tc>
          <w:tcPr>
            <w:tcW w:type="dxa" w:w="2736"/>
            <w:shd w:val="clear" w:fill="1F3564"/>
          </w:tcPr>
          <w:p>
            <w:r/>
            <w:r>
              <w:rPr>
                <w:b/>
                <w:color w:val="FFFFFF"/>
                <w:sz w:val="19"/>
              </w:rPr>
              <w:t>Layout served</w:t>
            </w:r>
          </w:p>
        </w:tc>
        <w:tc>
          <w:tcPr>
            <w:tcW w:type="dxa" w:w="2736"/>
            <w:shd w:val="clear" w:fill="1F3564"/>
          </w:tcPr>
          <w:p>
            <w:r/>
            <w:r>
              <w:rPr>
                <w:b/>
                <w:color w:val="FFFFFF"/>
                <w:sz w:val="19"/>
              </w:rPr>
              <w:t>Minimum specification</w:t>
            </w:r>
          </w:p>
        </w:tc>
      </w:tr>
      <w:tr>
        <w:tc>
          <w:tcPr>
            <w:tcW w:type="dxa" w:w="1872"/>
          </w:tcPr>
          <w:p>
            <w:r/>
            <w:r>
              <w:rPr>
                <w:sz w:val="19"/>
              </w:rPr>
              <w:t>Desktop or laptop</w:t>
            </w:r>
          </w:p>
        </w:tc>
        <w:tc>
          <w:tcPr>
            <w:tcW w:type="dxa" w:w="1872"/>
          </w:tcPr>
          <w:p>
            <w:r/>
            <w:r>
              <w:rPr>
                <w:sz w:val="19"/>
              </w:rPr>
              <w:t>1024 px and above</w:t>
            </w:r>
          </w:p>
        </w:tc>
        <w:tc>
          <w:tcPr>
            <w:tcW w:type="dxa" w:w="2736"/>
          </w:tcPr>
          <w:p>
            <w:r/>
            <w:r>
              <w:rPr>
                <w:sz w:val="19"/>
              </w:rPr>
              <w:t>Full 196 px sidebar, multi-column pages</w:t>
            </w:r>
          </w:p>
        </w:tc>
        <w:tc>
          <w:tcPr>
            <w:tcW w:type="dxa" w:w="2736"/>
          </w:tcPr>
          <w:p>
            <w:r/>
            <w:r>
              <w:rPr>
                <w:sz w:val="19"/>
              </w:rPr>
              <w:t>Any machine from roughly 2016 onward running a current browser; 4 GB RAM</w:t>
            </w:r>
          </w:p>
        </w:tc>
      </w:tr>
      <w:tr>
        <w:tc>
          <w:tcPr>
            <w:tcW w:type="dxa" w:w="1872"/>
          </w:tcPr>
          <w:p>
            <w:r/>
            <w:r>
              <w:rPr>
                <w:sz w:val="19"/>
              </w:rPr>
              <w:t>Tablet</w:t>
            </w:r>
          </w:p>
        </w:tc>
        <w:tc>
          <w:tcPr>
            <w:tcW w:type="dxa" w:w="1872"/>
          </w:tcPr>
          <w:p>
            <w:r/>
            <w:r>
              <w:rPr>
                <w:sz w:val="19"/>
              </w:rPr>
              <w:t>768 to 1023 px</w:t>
            </w:r>
          </w:p>
        </w:tc>
        <w:tc>
          <w:tcPr>
            <w:tcW w:type="dxa" w:w="2736"/>
          </w:tcPr>
          <w:p>
            <w:r/>
            <w:r>
              <w:rPr>
                <w:sz w:val="19"/>
              </w:rPr>
              <w:t>60 px icon rail, condensed tables</w:t>
            </w:r>
          </w:p>
        </w:tc>
        <w:tc>
          <w:tcPr>
            <w:tcW w:type="dxa" w:w="2736"/>
          </w:tcPr>
          <w:p>
            <w:r/>
            <w:r>
              <w:rPr>
                <w:sz w:val="19"/>
              </w:rPr>
              <w:t>iPad from 2018 onward, or an equivalent Android tablet</w:t>
            </w:r>
          </w:p>
        </w:tc>
      </w:tr>
      <w:tr>
        <w:tc>
          <w:tcPr>
            <w:tcW w:type="dxa" w:w="1872"/>
          </w:tcPr>
          <w:p>
            <w:r/>
            <w:r>
              <w:rPr>
                <w:sz w:val="19"/>
              </w:rPr>
              <w:t>Phone</w:t>
            </w:r>
          </w:p>
        </w:tc>
        <w:tc>
          <w:tcPr>
            <w:tcW w:type="dxa" w:w="1872"/>
          </w:tcPr>
          <w:p>
            <w:r/>
            <w:r>
              <w:rPr>
                <w:sz w:val="19"/>
              </w:rPr>
              <w:t>Below 768 px</w:t>
            </w:r>
          </w:p>
        </w:tc>
        <w:tc>
          <w:tcPr>
            <w:tcW w:type="dxa" w:w="2736"/>
          </w:tcPr>
          <w:p>
            <w:r/>
            <w:r>
              <w:rPr>
                <w:sz w:val="19"/>
              </w:rPr>
              <w:t>Bottom tab bar, single-column, filters in a bottom sheet</w:t>
            </w:r>
          </w:p>
        </w:tc>
        <w:tc>
          <w:tcPr>
            <w:tcW w:type="dxa" w:w="2736"/>
          </w:tcPr>
          <w:p>
            <w:r/>
            <w:r>
              <w:rPr>
                <w:sz w:val="19"/>
              </w:rPr>
              <w:t>Any phone running a browser released in the last three years</w:t>
            </w:r>
          </w:p>
        </w:tc>
      </w:tr>
    </w:tbl>
    <w:p/>
    <w:p>
      <w:r>
        <w:rPr>
          <w:b w:val="0"/>
          <w:i/>
          <w:sz w:val="21"/>
        </w:rPr>
        <w:t>A touch screen is supported but not required; every action is reachable with a keyboard and pointer. No printer is required, although the Reports page produces a print-ready PDF through the browser's own print dialogue.</w:t>
      </w:r>
    </w:p>
    <w:p>
      <w:pPr>
        <w:pStyle w:val="Heading2"/>
      </w:pPr>
      <w:r>
        <w:rPr>
          <w:rFonts w:ascii="Calibri" w:hAnsi="Calibri"/>
          <w:color w:val="1F3564"/>
        </w:rPr>
        <w:t>2.3 Server and network hardware</w:t>
      </w:r>
    </w:p>
    <w:tbl>
      <w:tblPr>
        <w:tblStyle w:val="TableGrid"/>
        <w:tblW w:type="auto" w:w="0"/>
        <w:jc w:val="center"/>
        <w:tblLook w:firstColumn="1" w:firstRow="1" w:lastColumn="0" w:lastRow="0" w:noHBand="0" w:noVBand="1" w:val="04A0"/>
      </w:tblPr>
      <w:tblGrid>
        <w:gridCol w:w="4320"/>
        <w:gridCol w:w="4320"/>
      </w:tblGrid>
      <w:tr>
        <w:tc>
          <w:tcPr>
            <w:tcW w:type="dxa" w:w="2592"/>
            <w:shd w:val="clear" w:fill="1F3564"/>
          </w:tcPr>
          <w:p>
            <w:r/>
            <w:r>
              <w:rPr>
                <w:b/>
                <w:color w:val="FFFFFF"/>
                <w:sz w:val="19"/>
              </w:rPr>
              <w:t>Item</w:t>
            </w:r>
          </w:p>
        </w:tc>
        <w:tc>
          <w:tcPr>
            <w:tcW w:type="dxa" w:w="6912"/>
            <w:shd w:val="clear" w:fill="1F3564"/>
          </w:tcPr>
          <w:p>
            <w:r/>
            <w:r>
              <w:rPr>
                <w:b/>
                <w:color w:val="FFFFFF"/>
                <w:sz w:val="19"/>
              </w:rPr>
              <w:t>Requirement</w:t>
            </w:r>
          </w:p>
        </w:tc>
      </w:tr>
      <w:tr>
        <w:tc>
          <w:tcPr>
            <w:tcW w:type="dxa" w:w="2592"/>
          </w:tcPr>
          <w:p>
            <w:r/>
            <w:r>
              <w:rPr>
                <w:sz w:val="19"/>
              </w:rPr>
              <w:t>Application server</w:t>
            </w:r>
          </w:p>
        </w:tc>
        <w:tc>
          <w:tcPr>
            <w:tcW w:type="dxa" w:w="6912"/>
          </w:tcPr>
          <w:p>
            <w:r/>
            <w:r>
              <w:rPr>
                <w:sz w:val="19"/>
              </w:rPr>
              <w:t>None. The front end is static and served from a CDN</w:t>
            </w:r>
          </w:p>
        </w:tc>
      </w:tr>
      <w:tr>
        <w:tc>
          <w:tcPr>
            <w:tcW w:type="dxa" w:w="2592"/>
          </w:tcPr>
          <w:p>
            <w:r/>
            <w:r>
              <w:rPr>
                <w:sz w:val="19"/>
              </w:rPr>
              <w:t>Database server</w:t>
            </w:r>
          </w:p>
        </w:tc>
        <w:tc>
          <w:tcPr>
            <w:tcW w:type="dxa" w:w="6912"/>
          </w:tcPr>
          <w:p>
            <w:r/>
            <w:r>
              <w:rPr>
                <w:sz w:val="19"/>
              </w:rPr>
              <w:t>None. Cloud Firestore is a managed service</w:t>
            </w:r>
          </w:p>
        </w:tc>
      </w:tr>
      <w:tr>
        <w:tc>
          <w:tcPr>
            <w:tcW w:type="dxa" w:w="2592"/>
          </w:tcPr>
          <w:p>
            <w:r/>
            <w:r>
              <w:rPr>
                <w:sz w:val="19"/>
              </w:rPr>
              <w:t>Storage volume</w:t>
            </w:r>
          </w:p>
        </w:tc>
        <w:tc>
          <w:tcPr>
            <w:tcW w:type="dxa" w:w="6912"/>
          </w:tcPr>
          <w:p>
            <w:r/>
            <w:r>
              <w:rPr>
                <w:sz w:val="19"/>
              </w:rPr>
              <w:t>None. Photographs are stored as compressed data inside Firestore documents, capped at 700 KB each</w:t>
            </w:r>
          </w:p>
        </w:tc>
      </w:tr>
      <w:tr>
        <w:tc>
          <w:tcPr>
            <w:tcW w:type="dxa" w:w="2592"/>
          </w:tcPr>
          <w:p>
            <w:r/>
            <w:r>
              <w:rPr>
                <w:sz w:val="19"/>
              </w:rPr>
              <w:t>Fixed IP or DNS</w:t>
            </w:r>
          </w:p>
        </w:tc>
        <w:tc>
          <w:tcPr>
            <w:tcW w:type="dxa" w:w="6912"/>
          </w:tcPr>
          <w:p>
            <w:r/>
            <w:r>
              <w:rPr>
                <w:sz w:val="19"/>
              </w:rPr>
              <w:t>Only a domain name, if a custom one is wanted. The hosting provider supplies a working address without it</w:t>
            </w:r>
          </w:p>
        </w:tc>
      </w:tr>
      <w:tr>
        <w:tc>
          <w:tcPr>
            <w:tcW w:type="dxa" w:w="2592"/>
          </w:tcPr>
          <w:p>
            <w:r/>
            <w:r>
              <w:rPr>
                <w:sz w:val="19"/>
              </w:rPr>
              <w:t>Firewall change</w:t>
            </w:r>
          </w:p>
        </w:tc>
        <w:tc>
          <w:tcPr>
            <w:tcW w:type="dxa" w:w="6912"/>
          </w:tcPr>
          <w:p>
            <w:r/>
            <w:r>
              <w:rPr>
                <w:sz w:val="19"/>
              </w:rPr>
              <w:t>None inbound. Client devices need outbound HTTPS on port 443 to the domain, firebaseapp.com and googleapis.com</w:t>
            </w:r>
          </w:p>
        </w:tc>
      </w:tr>
    </w:tbl>
    <w:p/>
    <w:p>
      <w:r>
        <w:br w:type="page"/>
      </w:r>
    </w:p>
    <w:p>
      <w:pPr>
        <w:pStyle w:val="Heading1"/>
      </w:pPr>
      <w:r>
        <w:rPr>
          <w:rFonts w:ascii="Calibri" w:hAnsi="Calibri"/>
          <w:color w:val="1F3564"/>
        </w:rPr>
        <w:t>3. Software requirements</w:t>
      </w:r>
    </w:p>
    <w:p>
      <w:pPr>
        <w:pStyle w:val="Heading2"/>
      </w:pPr>
      <w:r>
        <w:rPr>
          <w:rFonts w:ascii="Calibri" w:hAnsi="Calibri"/>
          <w:color w:val="1F3564"/>
        </w:rPr>
        <w:t>3.1 Build environment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F3564"/>
          </w:tcPr>
          <w:p>
            <w:r/>
            <w:r>
              <w:rPr>
                <w:b/>
                <w:color w:val="FFFFFF"/>
                <w:sz w:val="19"/>
              </w:rPr>
              <w:t>Software</w:t>
            </w:r>
          </w:p>
        </w:tc>
        <w:tc>
          <w:tcPr>
            <w:tcW w:type="dxa" w:w="2016"/>
            <w:shd w:val="clear" w:fill="1F3564"/>
          </w:tcPr>
          <w:p>
            <w:r/>
            <w:r>
              <w:rPr>
                <w:b/>
                <w:color w:val="FFFFFF"/>
                <w:sz w:val="19"/>
              </w:rPr>
              <w:t>Version used</w:t>
            </w:r>
          </w:p>
        </w:tc>
        <w:tc>
          <w:tcPr>
            <w:tcW w:type="dxa" w:w="2448"/>
            <w:shd w:val="clear" w:fill="1F3564"/>
          </w:tcPr>
          <w:p>
            <w:r/>
            <w:r>
              <w:rPr>
                <w:b/>
                <w:color w:val="FFFFFF"/>
                <w:sz w:val="19"/>
              </w:rPr>
              <w:t>Minimum</w:t>
            </w:r>
          </w:p>
        </w:tc>
        <w:tc>
          <w:tcPr>
            <w:tcW w:type="dxa" w:w="2880"/>
            <w:shd w:val="clear" w:fill="1F3564"/>
          </w:tcPr>
          <w:p>
            <w:r/>
            <w:r>
              <w:rPr>
                <w:b/>
                <w:color w:val="FFFFFF"/>
                <w:sz w:val="19"/>
              </w:rPr>
              <w:t>Purpose</w:t>
            </w:r>
          </w:p>
        </w:tc>
      </w:tr>
      <w:tr>
        <w:tc>
          <w:tcPr>
            <w:tcW w:type="dxa" w:w="2016"/>
          </w:tcPr>
          <w:p>
            <w:r/>
            <w:r>
              <w:rPr>
                <w:sz w:val="19"/>
              </w:rPr>
              <w:t>Node.js</w:t>
            </w:r>
          </w:p>
        </w:tc>
        <w:tc>
          <w:tcPr>
            <w:tcW w:type="dxa" w:w="2016"/>
          </w:tcPr>
          <w:p>
            <w:r/>
            <w:r>
              <w:rPr>
                <w:sz w:val="19"/>
              </w:rPr>
              <w:t>22.23.1</w:t>
            </w:r>
          </w:p>
        </w:tc>
        <w:tc>
          <w:tcPr>
            <w:tcW w:type="dxa" w:w="2448"/>
          </w:tcPr>
          <w:p>
            <w:r/>
            <w:r>
              <w:rPr>
                <w:sz w:val="19"/>
              </w:rPr>
              <w:t>20.0 or newer</w:t>
            </w:r>
          </w:p>
        </w:tc>
        <w:tc>
          <w:tcPr>
            <w:tcW w:type="dxa" w:w="2880"/>
          </w:tcPr>
          <w:p>
            <w:r/>
            <w:r>
              <w:rPr>
                <w:sz w:val="19"/>
              </w:rPr>
              <w:t>Runs the compiler and the tooling</w:t>
            </w:r>
          </w:p>
        </w:tc>
      </w:tr>
      <w:tr>
        <w:tc>
          <w:tcPr>
            <w:tcW w:type="dxa" w:w="2016"/>
          </w:tcPr>
          <w:p>
            <w:r/>
            <w:r>
              <w:rPr>
                <w:sz w:val="19"/>
              </w:rPr>
              <w:t>pnpm</w:t>
            </w:r>
          </w:p>
        </w:tc>
        <w:tc>
          <w:tcPr>
            <w:tcW w:type="dxa" w:w="2016"/>
          </w:tcPr>
          <w:p>
            <w:r/>
            <w:r>
              <w:rPr>
                <w:sz w:val="19"/>
              </w:rPr>
              <w:t>11.18.0</w:t>
            </w:r>
          </w:p>
        </w:tc>
        <w:tc>
          <w:tcPr>
            <w:tcW w:type="dxa" w:w="2448"/>
          </w:tcPr>
          <w:p>
            <w:r/>
            <w:r>
              <w:rPr>
                <w:sz w:val="19"/>
              </w:rPr>
              <w:t>9.0 or newer</w:t>
            </w:r>
          </w:p>
        </w:tc>
        <w:tc>
          <w:tcPr>
            <w:tcW w:type="dxa" w:w="2880"/>
          </w:tcPr>
          <w:p>
            <w:r/>
            <w:r>
              <w:rPr>
                <w:sz w:val="19"/>
              </w:rPr>
              <w:t>Installs dependencies. npm also works</w:t>
            </w:r>
          </w:p>
        </w:tc>
      </w:tr>
      <w:tr>
        <w:tc>
          <w:tcPr>
            <w:tcW w:type="dxa" w:w="2016"/>
          </w:tcPr>
          <w:p>
            <w:r/>
            <w:r>
              <w:rPr>
                <w:sz w:val="19"/>
              </w:rPr>
              <w:t>Git</w:t>
            </w:r>
          </w:p>
        </w:tc>
        <w:tc>
          <w:tcPr>
            <w:tcW w:type="dxa" w:w="2016"/>
          </w:tcPr>
          <w:p>
            <w:r/>
            <w:r>
              <w:rPr>
                <w:sz w:val="19"/>
              </w:rPr>
              <w:t>Any current version</w:t>
            </w:r>
          </w:p>
        </w:tc>
        <w:tc>
          <w:tcPr>
            <w:tcW w:type="dxa" w:w="2448"/>
          </w:tcPr>
          <w:p>
            <w:r/>
            <w:r>
              <w:rPr>
                <w:sz w:val="19"/>
              </w:rPr>
              <w:t>2.30</w:t>
            </w:r>
          </w:p>
        </w:tc>
        <w:tc>
          <w:tcPr>
            <w:tcW w:type="dxa" w:w="2880"/>
          </w:tcPr>
          <w:p>
            <w:r/>
            <w:r>
              <w:rPr>
                <w:sz w:val="19"/>
              </w:rPr>
              <w:t>Retrieving the source</w:t>
            </w:r>
          </w:p>
        </w:tc>
      </w:tr>
      <w:tr>
        <w:tc>
          <w:tcPr>
            <w:tcW w:type="dxa" w:w="2016"/>
          </w:tcPr>
          <w:p>
            <w:r/>
            <w:r>
              <w:rPr>
                <w:sz w:val="19"/>
              </w:rPr>
              <w:t>Firebase CLI</w:t>
            </w:r>
          </w:p>
        </w:tc>
        <w:tc>
          <w:tcPr>
            <w:tcW w:type="dxa" w:w="2016"/>
          </w:tcPr>
          <w:p>
            <w:r/>
            <w:r>
              <w:rPr>
                <w:sz w:val="19"/>
              </w:rPr>
              <w:t>13.35.1</w:t>
            </w:r>
          </w:p>
        </w:tc>
        <w:tc>
          <w:tcPr>
            <w:tcW w:type="dxa" w:w="2448"/>
          </w:tcPr>
          <w:p>
            <w:r/>
            <w:r>
              <w:rPr>
                <w:sz w:val="19"/>
              </w:rPr>
              <w:t>13.0</w:t>
            </w:r>
          </w:p>
        </w:tc>
        <w:tc>
          <w:tcPr>
            <w:tcW w:type="dxa" w:w="2880"/>
          </w:tcPr>
          <w:p>
            <w:r/>
            <w:r>
              <w:rPr>
                <w:sz w:val="19"/>
              </w:rPr>
              <w:t>Deploying the security rules and running the emulator</w:t>
            </w:r>
          </w:p>
        </w:tc>
      </w:tr>
      <w:tr>
        <w:tc>
          <w:tcPr>
            <w:tcW w:type="dxa" w:w="2016"/>
          </w:tcPr>
          <w:p>
            <w:r/>
            <w:r>
              <w:rPr>
                <w:sz w:val="19"/>
              </w:rPr>
              <w:t>Operating system</w:t>
            </w:r>
          </w:p>
        </w:tc>
        <w:tc>
          <w:tcPr>
            <w:tcW w:type="dxa" w:w="2016"/>
          </w:tcPr>
          <w:p>
            <w:r/>
            <w:r>
              <w:rPr>
                <w:sz w:val="19"/>
              </w:rPr>
              <w:t>Fedora Linux</w:t>
            </w:r>
          </w:p>
        </w:tc>
        <w:tc>
          <w:tcPr>
            <w:tcW w:type="dxa" w:w="2448"/>
          </w:tcPr>
          <w:p>
            <w:r/>
            <w:r>
              <w:rPr>
                <w:sz w:val="19"/>
              </w:rPr>
              <w:t>Linux, macOS 12+, or Windows 10+ with WSL2</w:t>
            </w:r>
          </w:p>
        </w:tc>
        <w:tc>
          <w:tcPr>
            <w:tcW w:type="dxa" w:w="2880"/>
          </w:tcPr>
          <w:p>
            <w:r/>
            <w:r>
              <w:rPr>
                <w:sz w:val="19"/>
              </w:rPr>
              <w:t>Any of the three is supported</w:t>
            </w:r>
          </w:p>
        </w:tc>
      </w:tr>
    </w:tbl>
    <w:p/>
    <w:p>
      <w:pPr>
        <w:pStyle w:val="Heading2"/>
      </w:pPr>
      <w:r>
        <w:rPr>
          <w:rFonts w:ascii="Calibri" w:hAnsi="Calibri"/>
          <w:color w:val="1F3564"/>
        </w:rPr>
        <w:t>3.2 Application dependencies</w:t>
      </w:r>
    </w:p>
    <w:p>
      <w:r>
        <w:rPr>
          <w:b w:val="0"/>
          <w:i w:val="0"/>
          <w:sz w:val="21"/>
        </w:rPr>
        <w:t>Installed automatically by the install command. Versions are pinned in pnpm-lock.yaml so every machine resolves the same tree.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564"/>
          </w:tcPr>
          <w:p>
            <w:r/>
            <w:r>
              <w:rPr>
                <w:b/>
                <w:color w:val="FFFFFF"/>
                <w:sz w:val="19"/>
              </w:rPr>
              <w:t>Package</w:t>
            </w:r>
          </w:p>
        </w:tc>
        <w:tc>
          <w:tcPr>
            <w:tcW w:type="dxa" w:w="1584"/>
            <w:shd w:val="clear" w:fill="1F3564"/>
          </w:tcPr>
          <w:p>
            <w:r/>
            <w:r>
              <w:rPr>
                <w:b/>
                <w:color w:val="FFFFFF"/>
                <w:sz w:val="19"/>
              </w:rPr>
              <w:t>Version</w:t>
            </w:r>
          </w:p>
        </w:tc>
        <w:tc>
          <w:tcPr>
            <w:tcW w:type="dxa" w:w="5472"/>
            <w:shd w:val="clear" w:fill="1F3564"/>
          </w:tcPr>
          <w:p>
            <w:r/>
            <w:r>
              <w:rPr>
                <w:b/>
                <w:color w:val="FFFFFF"/>
                <w:sz w:val="19"/>
              </w:rPr>
              <w:t>What it provides</w:t>
            </w:r>
          </w:p>
        </w:tc>
      </w:tr>
      <w:tr>
        <w:tc>
          <w:tcPr>
            <w:tcW w:type="dxa" w:w="2304"/>
          </w:tcPr>
          <w:p>
            <w:r/>
            <w:r>
              <w:rPr>
                <w:sz w:val="19"/>
              </w:rPr>
              <w:t>next</w:t>
            </w:r>
          </w:p>
        </w:tc>
        <w:tc>
          <w:tcPr>
            <w:tcW w:type="dxa" w:w="1584"/>
          </w:tcPr>
          <w:p>
            <w:r/>
            <w:r>
              <w:rPr>
                <w:sz w:val="19"/>
              </w:rPr>
              <w:t>16.3.4</w:t>
            </w:r>
          </w:p>
        </w:tc>
        <w:tc>
          <w:tcPr>
            <w:tcW w:type="dxa" w:w="5472"/>
          </w:tcPr>
          <w:p>
            <w:r/>
            <w:r>
              <w:rPr>
                <w:sz w:val="19"/>
              </w:rPr>
              <w:t>Framework, App Router and the build pipeline</w:t>
            </w:r>
          </w:p>
        </w:tc>
      </w:tr>
      <w:tr>
        <w:tc>
          <w:tcPr>
            <w:tcW w:type="dxa" w:w="2304"/>
          </w:tcPr>
          <w:p>
            <w:r/>
            <w:r>
              <w:rPr>
                <w:sz w:val="19"/>
              </w:rPr>
              <w:t>react / react-dom</w:t>
            </w:r>
          </w:p>
        </w:tc>
        <w:tc>
          <w:tcPr>
            <w:tcW w:type="dxa" w:w="1584"/>
          </w:tcPr>
          <w:p>
            <w:r/>
            <w:r>
              <w:rPr>
                <w:sz w:val="19"/>
              </w:rPr>
              <w:t>19.2.8</w:t>
            </w:r>
          </w:p>
        </w:tc>
        <w:tc>
          <w:tcPr>
            <w:tcW w:type="dxa" w:w="5472"/>
          </w:tcPr>
          <w:p>
            <w:r/>
            <w:r>
              <w:rPr>
                <w:sz w:val="19"/>
              </w:rPr>
              <w:t>The user interface library</w:t>
            </w:r>
          </w:p>
        </w:tc>
      </w:tr>
      <w:tr>
        <w:tc>
          <w:tcPr>
            <w:tcW w:type="dxa" w:w="2304"/>
          </w:tcPr>
          <w:p>
            <w:r/>
            <w:r>
              <w:rPr>
                <w:sz w:val="19"/>
              </w:rPr>
              <w:t>firebase</w:t>
            </w:r>
          </w:p>
        </w:tc>
        <w:tc>
          <w:tcPr>
            <w:tcW w:type="dxa" w:w="1584"/>
          </w:tcPr>
          <w:p>
            <w:r/>
            <w:r>
              <w:rPr>
                <w:sz w:val="19"/>
              </w:rPr>
              <w:t>12.19.0</w:t>
            </w:r>
          </w:p>
        </w:tc>
        <w:tc>
          <w:tcPr>
            <w:tcW w:type="dxa" w:w="5472"/>
          </w:tcPr>
          <w:p>
            <w:r/>
            <w:r>
              <w:rPr>
                <w:sz w:val="19"/>
              </w:rPr>
              <w:t>Authentication and Firestore client SDK</w:t>
            </w:r>
          </w:p>
        </w:tc>
      </w:tr>
      <w:tr>
        <w:tc>
          <w:tcPr>
            <w:tcW w:type="dxa" w:w="2304"/>
          </w:tcPr>
          <w:p>
            <w:r/>
            <w:r>
              <w:rPr>
                <w:sz w:val="19"/>
              </w:rPr>
              <w:t>@base-ui/react</w:t>
            </w:r>
          </w:p>
        </w:tc>
        <w:tc>
          <w:tcPr>
            <w:tcW w:type="dxa" w:w="1584"/>
          </w:tcPr>
          <w:p>
            <w:r/>
            <w:r>
              <w:rPr>
                <w:sz w:val="19"/>
              </w:rPr>
              <w:t>1.8.0</w:t>
            </w:r>
          </w:p>
        </w:tc>
        <w:tc>
          <w:tcPr>
            <w:tcW w:type="dxa" w:w="5472"/>
          </w:tcPr>
          <w:p>
            <w:r/>
            <w:r>
              <w:rPr>
                <w:sz w:val="19"/>
              </w:rPr>
              <w:t>Accessible dialog, select and sheet primitives used by shadcn/ui</w:t>
            </w:r>
          </w:p>
        </w:tc>
      </w:tr>
      <w:tr>
        <w:tc>
          <w:tcPr>
            <w:tcW w:type="dxa" w:w="2304"/>
          </w:tcPr>
          <w:p>
            <w:r/>
            <w:r>
              <w:rPr>
                <w:sz w:val="19"/>
              </w:rPr>
              <w:t>recharts</w:t>
            </w:r>
          </w:p>
        </w:tc>
        <w:tc>
          <w:tcPr>
            <w:tcW w:type="dxa" w:w="1584"/>
          </w:tcPr>
          <w:p>
            <w:r/>
            <w:r>
              <w:rPr>
                <w:sz w:val="19"/>
              </w:rPr>
              <w:t>3.10.1</w:t>
            </w:r>
          </w:p>
        </w:tc>
        <w:tc>
          <w:tcPr>
            <w:tcW w:type="dxa" w:w="5472"/>
          </w:tcPr>
          <w:p>
            <w:r/>
            <w:r>
              <w:rPr>
                <w:sz w:val="19"/>
              </w:rPr>
              <w:t>Sensor reading charts and the dashboard load profile</w:t>
            </w:r>
          </w:p>
        </w:tc>
      </w:tr>
      <w:tr>
        <w:tc>
          <w:tcPr>
            <w:tcW w:type="dxa" w:w="2304"/>
          </w:tcPr>
          <w:p>
            <w:r/>
            <w:r>
              <w:rPr>
                <w:sz w:val="19"/>
              </w:rPr>
              <w:t>motion</w:t>
            </w:r>
          </w:p>
        </w:tc>
        <w:tc>
          <w:tcPr>
            <w:tcW w:type="dxa" w:w="1584"/>
          </w:tcPr>
          <w:p>
            <w:r/>
            <w:r>
              <w:rPr>
                <w:sz w:val="19"/>
              </w:rPr>
              <w:t>13.4.1</w:t>
            </w:r>
          </w:p>
        </w:tc>
        <w:tc>
          <w:tcPr>
            <w:tcW w:type="dxa" w:w="5472"/>
          </w:tcPr>
          <w:p>
            <w:r/>
            <w:r>
              <w:rPr>
                <w:sz w:val="19"/>
              </w:rPr>
              <w:t>Card movement between board columns, and exit animations</w:t>
            </w:r>
          </w:p>
        </w:tc>
      </w:tr>
      <w:tr>
        <w:tc>
          <w:tcPr>
            <w:tcW w:type="dxa" w:w="2304"/>
          </w:tcPr>
          <w:p>
            <w:r/>
            <w:r>
              <w:rPr>
                <w:sz w:val="19"/>
              </w:rPr>
              <w:t>lucide-react</w:t>
            </w:r>
          </w:p>
        </w:tc>
        <w:tc>
          <w:tcPr>
            <w:tcW w:type="dxa" w:w="1584"/>
          </w:tcPr>
          <w:p>
            <w:r/>
            <w:r>
              <w:rPr>
                <w:sz w:val="19"/>
              </w:rPr>
              <w:t>1.43.0</w:t>
            </w:r>
          </w:p>
        </w:tc>
        <w:tc>
          <w:tcPr>
            <w:tcW w:type="dxa" w:w="5472"/>
          </w:tcPr>
          <w:p>
            <w:r/>
            <w:r>
              <w:rPr>
                <w:sz w:val="19"/>
              </w:rPr>
              <w:t>Icon set</w:t>
            </w:r>
          </w:p>
        </w:tc>
      </w:tr>
      <w:tr>
        <w:tc>
          <w:tcPr>
            <w:tcW w:type="dxa" w:w="2304"/>
          </w:tcPr>
          <w:p>
            <w:r/>
            <w:r>
              <w:rPr>
                <w:sz w:val="19"/>
              </w:rPr>
              <w:t>sonner</w:t>
            </w:r>
          </w:p>
        </w:tc>
        <w:tc>
          <w:tcPr>
            <w:tcW w:type="dxa" w:w="1584"/>
          </w:tcPr>
          <w:p>
            <w:r/>
            <w:r>
              <w:rPr>
                <w:sz w:val="19"/>
              </w:rPr>
              <w:t>2.0.8</w:t>
            </w:r>
          </w:p>
        </w:tc>
        <w:tc>
          <w:tcPr>
            <w:tcW w:type="dxa" w:w="5472"/>
          </w:tcPr>
          <w:p>
            <w:r/>
            <w:r>
              <w:rPr>
                <w:sz w:val="19"/>
              </w:rPr>
              <w:t>Toast notifications</w:t>
            </w:r>
          </w:p>
        </w:tc>
      </w:tr>
      <w:tr>
        <w:tc>
          <w:tcPr>
            <w:tcW w:type="dxa" w:w="2304"/>
          </w:tcPr>
          <w:p>
            <w:r/>
            <w:r>
              <w:rPr>
                <w:sz w:val="19"/>
              </w:rPr>
              <w:t>next-themes</w:t>
            </w:r>
          </w:p>
        </w:tc>
        <w:tc>
          <w:tcPr>
            <w:tcW w:type="dxa" w:w="1584"/>
          </w:tcPr>
          <w:p>
            <w:r/>
            <w:r>
              <w:rPr>
                <w:sz w:val="19"/>
              </w:rPr>
              <w:t>0.4.6</w:t>
            </w:r>
          </w:p>
        </w:tc>
        <w:tc>
          <w:tcPr>
            <w:tcW w:type="dxa" w:w="5472"/>
          </w:tcPr>
          <w:p>
            <w:r/>
            <w:r>
              <w:rPr>
                <w:sz w:val="19"/>
              </w:rPr>
              <w:t>Light, dark and system theme switching</w:t>
            </w:r>
          </w:p>
        </w:tc>
      </w:tr>
      <w:tr>
        <w:tc>
          <w:tcPr>
            <w:tcW w:type="dxa" w:w="2304"/>
          </w:tcPr>
          <w:p>
            <w:r/>
            <w:r>
              <w:rPr>
                <w:sz w:val="19"/>
              </w:rPr>
              <w:t>tailwindcss</w:t>
            </w:r>
          </w:p>
        </w:tc>
        <w:tc>
          <w:tcPr>
            <w:tcW w:type="dxa" w:w="1584"/>
          </w:tcPr>
          <w:p>
            <w:r/>
            <w:r>
              <w:rPr>
                <w:sz w:val="19"/>
              </w:rPr>
              <w:t>4.x</w:t>
            </w:r>
          </w:p>
        </w:tc>
        <w:tc>
          <w:tcPr>
            <w:tcW w:type="dxa" w:w="5472"/>
          </w:tcPr>
          <w:p>
            <w:r/>
            <w:r>
              <w:rPr>
                <w:sz w:val="19"/>
              </w:rPr>
              <w:t>Styling, via the design token sheet in globals.css</w:t>
            </w:r>
          </w:p>
        </w:tc>
      </w:tr>
      <w:tr>
        <w:tc>
          <w:tcPr>
            <w:tcW w:type="dxa" w:w="2304"/>
          </w:tcPr>
          <w:p>
            <w:r/>
            <w:r>
              <w:rPr>
                <w:sz w:val="19"/>
              </w:rPr>
              <w:t>typescript</w:t>
            </w:r>
          </w:p>
        </w:tc>
        <w:tc>
          <w:tcPr>
            <w:tcW w:type="dxa" w:w="1584"/>
          </w:tcPr>
          <w:p>
            <w:r/>
            <w:r>
              <w:rPr>
                <w:sz w:val="19"/>
              </w:rPr>
              <w:t>5.x</w:t>
            </w:r>
          </w:p>
        </w:tc>
        <w:tc>
          <w:tcPr>
            <w:tcW w:type="dxa" w:w="5472"/>
          </w:tcPr>
          <w:p>
            <w:r/>
            <w:r>
              <w:rPr>
                <w:sz w:val="19"/>
              </w:rPr>
              <w:t>Static typing across the whole source tree</w:t>
            </w:r>
          </w:p>
        </w:tc>
      </w:tr>
      <w:tr>
        <w:tc>
          <w:tcPr>
            <w:tcW w:type="dxa" w:w="2304"/>
          </w:tcPr>
          <w:p>
            <w:r/>
            <w:r>
              <w:rPr>
                <w:sz w:val="19"/>
              </w:rPr>
              <w:t>biome</w:t>
            </w:r>
          </w:p>
        </w:tc>
        <w:tc>
          <w:tcPr>
            <w:tcW w:type="dxa" w:w="1584"/>
          </w:tcPr>
          <w:p>
            <w:r/>
            <w:r>
              <w:rPr>
                <w:sz w:val="19"/>
              </w:rPr>
              <w:t>2.x</w:t>
            </w:r>
          </w:p>
        </w:tc>
        <w:tc>
          <w:tcPr>
            <w:tcW w:type="dxa" w:w="5472"/>
          </w:tcPr>
          <w:p>
            <w:r/>
            <w:r>
              <w:rPr>
                <w:sz w:val="19"/>
              </w:rPr>
              <w:t>Linting and formatting</w:t>
            </w:r>
          </w:p>
        </w:tc>
      </w:tr>
      <w:tr>
        <w:tc>
          <w:tcPr>
            <w:tcW w:type="dxa" w:w="2304"/>
          </w:tcPr>
          <w:p>
            <w:r/>
            <w:r>
              <w:rPr>
                <w:sz w:val="19"/>
              </w:rPr>
              <w:t>vitest</w:t>
            </w:r>
          </w:p>
        </w:tc>
        <w:tc>
          <w:tcPr>
            <w:tcW w:type="dxa" w:w="1584"/>
          </w:tcPr>
          <w:p>
            <w:r/>
            <w:r>
              <w:rPr>
                <w:sz w:val="19"/>
              </w:rPr>
              <w:t>5.0.1</w:t>
            </w:r>
          </w:p>
        </w:tc>
        <w:tc>
          <w:tcPr>
            <w:tcW w:type="dxa" w:w="5472"/>
          </w:tcPr>
          <w:p>
            <w:r/>
            <w:r>
              <w:rPr>
                <w:sz w:val="19"/>
              </w:rPr>
              <w:t>Unit tests, 272 of them over the pure rules in lib/</w:t>
            </w:r>
          </w:p>
        </w:tc>
      </w:tr>
    </w:tbl>
    <w:p/>
    <w:p>
      <w:pPr>
        <w:pStyle w:val="Heading2"/>
      </w:pPr>
      <w:r>
        <w:rPr>
          <w:rFonts w:ascii="Calibri" w:hAnsi="Calibri"/>
          <w:color w:val="1F3564"/>
        </w:rPr>
        <w:t>3.3 End-user software</w:t>
      </w:r>
    </w:p>
    <w:tbl>
      <w:tblPr>
        <w:tblStyle w:val="TableGrid"/>
        <w:tblW w:type="auto" w:w="0"/>
        <w:jc w:val="center"/>
        <w:tblLook w:firstColumn="1" w:firstRow="1" w:lastColumn="0" w:lastRow="0" w:noHBand="0" w:noVBand="1" w:val="04A0"/>
      </w:tblPr>
      <w:tblGrid>
        <w:gridCol w:w="4320"/>
        <w:gridCol w:w="4320"/>
      </w:tblGrid>
      <w:tr>
        <w:tc>
          <w:tcPr>
            <w:tcW w:type="dxa" w:w="2304"/>
            <w:shd w:val="clear" w:fill="1F3564"/>
          </w:tcPr>
          <w:p>
            <w:r/>
            <w:r>
              <w:rPr>
                <w:b/>
                <w:color w:val="FFFFFF"/>
                <w:sz w:val="19"/>
              </w:rPr>
              <w:t>Requirement</w:t>
            </w:r>
          </w:p>
        </w:tc>
        <w:tc>
          <w:tcPr>
            <w:tcW w:type="dxa" w:w="7056"/>
            <w:shd w:val="clear" w:fill="1F3564"/>
          </w:tcPr>
          <w:p>
            <w:r/>
            <w:r>
              <w:rPr>
                <w:b/>
                <w:color w:val="FFFFFF"/>
                <w:sz w:val="19"/>
              </w:rPr>
              <w:t>Detail</w:t>
            </w:r>
          </w:p>
        </w:tc>
      </w:tr>
      <w:tr>
        <w:tc>
          <w:tcPr>
            <w:tcW w:type="dxa" w:w="2304"/>
          </w:tcPr>
          <w:p>
            <w:r/>
            <w:r>
              <w:rPr>
                <w:sz w:val="19"/>
              </w:rPr>
              <w:t>Web browser</w:t>
            </w:r>
          </w:p>
        </w:tc>
        <w:tc>
          <w:tcPr>
            <w:tcW w:type="dxa" w:w="7056"/>
          </w:tcPr>
          <w:p>
            <w:r/>
            <w:r>
              <w:rPr>
                <w:sz w:val="19"/>
              </w:rPr>
              <w:t>Chrome, Edge, Firefox or Safari, any version from the last two years. The build targets browsers supporting ES2022 and CSS nesting</w:t>
            </w:r>
          </w:p>
        </w:tc>
      </w:tr>
      <w:tr>
        <w:tc>
          <w:tcPr>
            <w:tcW w:type="dxa" w:w="2304"/>
          </w:tcPr>
          <w:p>
            <w:r/>
            <w:r>
              <w:rPr>
                <w:sz w:val="19"/>
              </w:rPr>
              <w:t>JavaScript</w:t>
            </w:r>
          </w:p>
        </w:tc>
        <w:tc>
          <w:tcPr>
            <w:tcW w:type="dxa" w:w="7056"/>
          </w:tcPr>
          <w:p>
            <w:r/>
            <w:r>
              <w:rPr>
                <w:sz w:val="19"/>
              </w:rPr>
              <w:t>Must be enabled. The application will not function without it</w:t>
            </w:r>
          </w:p>
        </w:tc>
      </w:tr>
      <w:tr>
        <w:tc>
          <w:tcPr>
            <w:tcW w:type="dxa" w:w="2304"/>
          </w:tcPr>
          <w:p>
            <w:r/>
            <w:r>
              <w:rPr>
                <w:sz w:val="19"/>
              </w:rPr>
              <w:t>Cookies</w:t>
            </w:r>
          </w:p>
        </w:tc>
        <w:tc>
          <w:tcPr>
            <w:tcW w:type="dxa" w:w="7056"/>
          </w:tcPr>
          <w:p>
            <w:r/>
            <w:r>
              <w:rPr>
                <w:sz w:val="19"/>
              </w:rPr>
              <w:t>Not used. The session is held in sessionStorage and ends when the tab closes</w:t>
            </w:r>
          </w:p>
        </w:tc>
      </w:tr>
      <w:tr>
        <w:tc>
          <w:tcPr>
            <w:tcW w:type="dxa" w:w="2304"/>
          </w:tcPr>
          <w:p>
            <w:r/>
            <w:r>
              <w:rPr>
                <w:sz w:val="19"/>
              </w:rPr>
              <w:t>Screen reader</w:t>
            </w:r>
          </w:p>
        </w:tc>
        <w:tc>
          <w:tcPr>
            <w:tcW w:type="dxa" w:w="7056"/>
          </w:tcPr>
          <w:p>
            <w:r/>
            <w:r>
              <w:rPr>
                <w:sz w:val="19"/>
              </w:rPr>
              <w:t>Optional. Interactive controls carry ARIA labelling and every status is conveyed by icon and word as well as colour</w:t>
            </w:r>
          </w:p>
        </w:tc>
      </w:tr>
      <w:tr>
        <w:tc>
          <w:tcPr>
            <w:tcW w:type="dxa" w:w="2304"/>
          </w:tcPr>
          <w:p>
            <w:r/>
            <w:r>
              <w:rPr>
                <w:sz w:val="19"/>
              </w:rPr>
              <w:t>Additional software</w:t>
            </w:r>
          </w:p>
        </w:tc>
        <w:tc>
          <w:tcPr>
            <w:tcW w:type="dxa" w:w="7056"/>
          </w:tcPr>
          <w:p>
            <w:r/>
            <w:r>
              <w:rPr>
                <w:sz w:val="19"/>
              </w:rPr>
              <w:t>None. There is nothing to install on a user device</w:t>
            </w:r>
          </w:p>
        </w:tc>
      </w:tr>
    </w:tbl>
    <w:p/>
    <w:p>
      <w:pPr>
        <w:pStyle w:val="Heading2"/>
      </w:pPr>
      <w:r>
        <w:rPr>
          <w:rFonts w:ascii="Calibri" w:hAnsi="Calibri"/>
          <w:color w:val="1F3564"/>
        </w:rPr>
        <w:t>3.4 Cloud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fill="1F3564"/>
          </w:tcPr>
          <w:p>
            <w:r/>
            <w:r>
              <w:rPr>
                <w:b/>
                <w:color w:val="FFFFFF"/>
                <w:sz w:val="19"/>
              </w:rPr>
              <w:t>Service</w:t>
            </w:r>
          </w:p>
        </w:tc>
        <w:tc>
          <w:tcPr>
            <w:tcW w:type="dxa" w:w="1584"/>
            <w:shd w:val="clear" w:fill="1F3564"/>
          </w:tcPr>
          <w:p>
            <w:r/>
            <w:r>
              <w:rPr>
                <w:b/>
                <w:color w:val="FFFFFF"/>
                <w:sz w:val="19"/>
              </w:rPr>
              <w:t>Plan</w:t>
            </w:r>
          </w:p>
        </w:tc>
        <w:tc>
          <w:tcPr>
            <w:tcW w:type="dxa" w:w="3168"/>
            <w:shd w:val="clear" w:fill="1F3564"/>
          </w:tcPr>
          <w:p>
            <w:r/>
            <w:r>
              <w:rPr>
                <w:b/>
                <w:color w:val="FFFFFF"/>
                <w:sz w:val="19"/>
              </w:rPr>
              <w:t>What it is used for</w:t>
            </w:r>
          </w:p>
        </w:tc>
        <w:tc>
          <w:tcPr>
            <w:tcW w:type="dxa" w:w="2304"/>
            <w:shd w:val="clear" w:fill="1F3564"/>
          </w:tcPr>
          <w:p>
            <w:r/>
            <w:r>
              <w:rPr>
                <w:b/>
                <w:color w:val="FFFFFF"/>
                <w:sz w:val="19"/>
              </w:rPr>
              <w:t>Free-tier limit</w:t>
            </w:r>
          </w:p>
        </w:tc>
      </w:tr>
      <w:tr>
        <w:tc>
          <w:tcPr>
            <w:tcW w:type="dxa" w:w="2592"/>
          </w:tcPr>
          <w:p>
            <w:r/>
            <w:r>
              <w:rPr>
                <w:sz w:val="19"/>
              </w:rPr>
              <w:t>Firebase Authentication</w:t>
            </w:r>
          </w:p>
        </w:tc>
        <w:tc>
          <w:tcPr>
            <w:tcW w:type="dxa" w:w="1584"/>
          </w:tcPr>
          <w:p>
            <w:r/>
            <w:r>
              <w:rPr>
                <w:sz w:val="19"/>
              </w:rPr>
              <w:t>Spark (free)</w:t>
            </w:r>
          </w:p>
        </w:tc>
        <w:tc>
          <w:tcPr>
            <w:tcW w:type="dxa" w:w="3168"/>
          </w:tcPr>
          <w:p>
            <w:r/>
            <w:r>
              <w:rPr>
                <w:sz w:val="19"/>
              </w:rPr>
              <w:t>Email and password sign-in for all staff accounts</w:t>
            </w:r>
          </w:p>
        </w:tc>
        <w:tc>
          <w:tcPr>
            <w:tcW w:type="dxa" w:w="2304"/>
          </w:tcPr>
          <w:p>
            <w:r/>
            <w:r>
              <w:rPr>
                <w:sz w:val="19"/>
              </w:rPr>
              <w:t>Unlimited for email and password</w:t>
            </w:r>
          </w:p>
        </w:tc>
      </w:tr>
      <w:tr>
        <w:tc>
          <w:tcPr>
            <w:tcW w:type="dxa" w:w="2592"/>
          </w:tcPr>
          <w:p>
            <w:r/>
            <w:r>
              <w:rPr>
                <w:sz w:val="19"/>
              </w:rPr>
              <w:t>Cloud Firestore</w:t>
            </w:r>
          </w:p>
        </w:tc>
        <w:tc>
          <w:tcPr>
            <w:tcW w:type="dxa" w:w="1584"/>
          </w:tcPr>
          <w:p>
            <w:r/>
            <w:r>
              <w:rPr>
                <w:sz w:val="19"/>
              </w:rPr>
              <w:t>Spark (free)</w:t>
            </w:r>
          </w:p>
        </w:tc>
        <w:tc>
          <w:tcPr>
            <w:tcW w:type="dxa" w:w="3168"/>
          </w:tcPr>
          <w:p>
            <w:r/>
            <w:r>
              <w:rPr>
                <w:sz w:val="19"/>
              </w:rPr>
              <w:t>Eleven collections of live application data</w:t>
            </w:r>
          </w:p>
        </w:tc>
        <w:tc>
          <w:tcPr>
            <w:tcW w:type="dxa" w:w="2304"/>
          </w:tcPr>
          <w:p>
            <w:r/>
            <w:r>
              <w:rPr>
                <w:sz w:val="19"/>
              </w:rPr>
              <w:t>1 GiB stored, 50,000 reads and 20,000 writes per day</w:t>
            </w:r>
          </w:p>
        </w:tc>
      </w:tr>
      <w:tr>
        <w:tc>
          <w:tcPr>
            <w:tcW w:type="dxa" w:w="2592"/>
          </w:tcPr>
          <w:p>
            <w:r/>
            <w:r>
              <w:rPr>
                <w:sz w:val="19"/>
              </w:rPr>
              <w:t>Hosting (Vercel or Firebase)</w:t>
            </w:r>
          </w:p>
        </w:tc>
        <w:tc>
          <w:tcPr>
            <w:tcW w:type="dxa" w:w="1584"/>
          </w:tcPr>
          <w:p>
            <w:r/>
            <w:r>
              <w:rPr>
                <w:sz w:val="19"/>
              </w:rPr>
              <w:t>Hobby / Spark</w:t>
            </w:r>
          </w:p>
        </w:tc>
        <w:tc>
          <w:tcPr>
            <w:tcW w:type="dxa" w:w="3168"/>
          </w:tcPr>
          <w:p>
            <w:r/>
            <w:r>
              <w:rPr>
                <w:sz w:val="19"/>
              </w:rPr>
              <w:t>Serving the compiled front end</w:t>
            </w:r>
          </w:p>
        </w:tc>
        <w:tc>
          <w:tcPr>
            <w:tcW w:type="dxa" w:w="2304"/>
          </w:tcPr>
          <w:p>
            <w:r/>
            <w:r>
              <w:rPr>
                <w:sz w:val="19"/>
              </w:rPr>
              <w:t>100 GB bandwidth per month</w:t>
            </w:r>
          </w:p>
        </w:tc>
      </w:tr>
    </w:tbl>
    <w:p/>
    <w:p>
      <w:r>
        <w:rPr>
          <w:b w:val="0"/>
          <w:i/>
          <w:sz w:val="21"/>
        </w:rPr>
        <w:t>Note on capacity. Every page holds live subscriptions, so a read is charged per document delivered. With three buildings and around thirty concurrent users the estimated daily read count stays comfortably inside the free tier. A larger estate would need the Blaze pay-as-you-go plan.</w:t>
      </w:r>
    </w:p>
    <w:p>
      <w:r>
        <w:br w:type="page"/>
      </w:r>
    </w:p>
    <w:p>
      <w:pPr>
        <w:pStyle w:val="Heading1"/>
      </w:pPr>
      <w:r>
        <w:rPr>
          <w:rFonts w:ascii="Calibri" w:hAnsi="Calibri"/>
          <w:color w:val="1F3564"/>
        </w:rPr>
        <w:t>4. Installation procedure</w:t>
      </w:r>
    </w:p>
    <w:p>
      <w:r>
        <w:rPr>
          <w:b w:val="0"/>
          <w:i w:val="0"/>
          <w:sz w:val="21"/>
        </w:rPr>
        <w:t>Roughly fifteen minutes on a machine that already has Node and Git. Every command is run from a terminal in the project folder unless stated otherwise.</w:t>
      </w:r>
    </w:p>
    <w:p>
      <w:pPr>
        <w:pStyle w:val="Heading2"/>
      </w:pPr>
      <w:r>
        <w:rPr>
          <w:rFonts w:ascii="Calibri" w:hAnsi="Calibri"/>
          <w:color w:val="1F3564"/>
        </w:rPr>
        <w:t>Step 1 — Obtain the source</w:t>
      </w:r>
    </w:p>
    <w:p>
      <w:pPr>
        <w:spacing w:after="160"/>
        <w:ind w:left="360"/>
        <w:shd w:val="clear" w:fill="F2F3F5"/>
      </w:pPr>
      <w:r>
        <w:rPr>
          <w:rFonts w:ascii="Consolas" w:hAnsi="Consolas"/>
          <w:sz w:val="18"/>
        </w:rPr>
        <w:t>git clone &lt;repository-url&gt;</w:t>
        <w:br/>
        <w:t>cd smart-campus-management</w:t>
      </w:r>
    </w:p>
    <w:p>
      <w:pPr>
        <w:pStyle w:val="Heading2"/>
      </w:pPr>
      <w:r>
        <w:rPr>
          <w:rFonts w:ascii="Calibri" w:hAnsi="Calibri"/>
          <w:color w:val="1F3564"/>
        </w:rPr>
        <w:t>Step 2 — Install the runtime</w:t>
      </w:r>
    </w:p>
    <w:p>
      <w:r>
        <w:rPr>
          <w:b w:val="0"/>
          <w:i w:val="0"/>
          <w:sz w:val="21"/>
        </w:rPr>
        <w:t>Confirm Node is version 20 or newer, then install pnpm if it is not present.</w:t>
      </w:r>
    </w:p>
    <w:p>
      <w:pPr>
        <w:spacing w:after="160"/>
        <w:ind w:left="360"/>
        <w:shd w:val="clear" w:fill="F2F3F5"/>
      </w:pPr>
      <w:r>
        <w:rPr>
          <w:rFonts w:ascii="Consolas" w:hAnsi="Consolas"/>
          <w:sz w:val="18"/>
        </w:rPr>
        <w:t>node -v          # must print v20.x or higher</w:t>
        <w:br/>
        <w:t>npm install -g pnpm</w:t>
        <w:br/>
        <w:t>pnpm -v</w:t>
      </w:r>
    </w:p>
    <w:p>
      <w:pPr>
        <w:pStyle w:val="Heading2"/>
      </w:pPr>
      <w:r>
        <w:rPr>
          <w:rFonts w:ascii="Calibri" w:hAnsi="Calibri"/>
          <w:color w:val="1F3564"/>
        </w:rPr>
        <w:t>Step 3 — Install dependencies</w:t>
      </w:r>
    </w:p>
    <w:p>
      <w:r>
        <w:rPr>
          <w:b w:val="0"/>
          <w:i w:val="0"/>
          <w:sz w:val="21"/>
        </w:rPr>
        <w:t>Downloads roughly 700 MB the first time. Later runs are served from the pnpm store and take seconds.</w:t>
      </w:r>
    </w:p>
    <w:p>
      <w:pPr>
        <w:spacing w:after="160"/>
        <w:ind w:left="360"/>
        <w:shd w:val="clear" w:fill="F2F3F5"/>
      </w:pPr>
      <w:r>
        <w:rPr>
          <w:rFonts w:ascii="Consolas" w:hAnsi="Consolas"/>
          <w:sz w:val="18"/>
        </w:rPr>
        <w:t>pnpm install</w:t>
      </w:r>
    </w:p>
    <w:p>
      <w:pPr>
        <w:pStyle w:val="Heading2"/>
      </w:pPr>
      <w:r>
        <w:rPr>
          <w:rFonts w:ascii="Calibri" w:hAnsi="Calibri"/>
          <w:color w:val="1F3564"/>
        </w:rPr>
        <w:t>Step 4 — Create the Firebase project</w:t>
      </w:r>
    </w:p>
    <w:p>
      <w:pPr>
        <w:spacing w:after="60"/>
        <w:ind w:left="432" w:hanging="432"/>
      </w:pPr>
      <w:r>
        <w:rPr>
          <w:b/>
          <w:sz w:val="21"/>
        </w:rPr>
        <w:t xml:space="preserve">1.  </w:t>
      </w:r>
      <w:r>
        <w:rPr>
          <w:sz w:val="21"/>
        </w:rPr>
        <w:t>Open console.firebase.google.com and choose Add project. Any name is acceptable; Google Analytics can be turned off.</w:t>
      </w:r>
    </w:p>
    <w:p>
      <w:pPr>
        <w:spacing w:after="60"/>
        <w:ind w:left="432" w:hanging="432"/>
      </w:pPr>
      <w:r>
        <w:rPr>
          <w:b/>
          <w:sz w:val="21"/>
        </w:rPr>
        <w:t xml:space="preserve">2.  </w:t>
      </w:r>
      <w:r>
        <w:rPr>
          <w:sz w:val="21"/>
        </w:rPr>
        <w:t>Open Build, then Authentication, then Get started. Enable the Email/Password provider and save.</w:t>
      </w:r>
    </w:p>
    <w:p>
      <w:pPr>
        <w:spacing w:after="60"/>
        <w:ind w:left="432" w:hanging="432"/>
      </w:pPr>
      <w:r>
        <w:rPr>
          <w:b/>
          <w:sz w:val="21"/>
        </w:rPr>
        <w:t xml:space="preserve">3.  </w:t>
      </w:r>
      <w:r>
        <w:rPr>
          <w:sz w:val="21"/>
        </w:rPr>
        <w:t>Open Build, then Firestore Database, then Create database. Choose the region closest to the users. Start in production mode; the rules are deployed in Step 7.</w:t>
      </w:r>
    </w:p>
    <w:p>
      <w:pPr>
        <w:spacing w:after="60"/>
        <w:ind w:left="432" w:hanging="432"/>
      </w:pPr>
      <w:r>
        <w:rPr>
          <w:b/>
          <w:sz w:val="21"/>
        </w:rPr>
        <w:t xml:space="preserve">4.  </w:t>
      </w:r>
      <w:r>
        <w:rPr>
          <w:sz w:val="21"/>
        </w:rPr>
        <w:t>Open Project settings, then General, then Your apps. Click the web icon, register an app with any nickname, and leave the firebaseConfig block on screen for the next step.</w:t>
      </w:r>
    </w:p>
    <w:p>
      <w:pPr>
        <w:pStyle w:val="Heading2"/>
      </w:pPr>
      <w:r>
        <w:rPr>
          <w:rFonts w:ascii="Calibri" w:hAnsi="Calibri"/>
          <w:color w:val="1F3564"/>
        </w:rPr>
        <w:t>Step 5 — Supply the project credentials</w:t>
      </w:r>
    </w:p>
    <w:p>
      <w:r>
        <w:rPr>
          <w:b w:val="0"/>
          <w:i w:val="0"/>
          <w:sz w:val="21"/>
        </w:rPr>
        <w:t>Copy the example file and fill in the six values from the firebaseConfig block.</w:t>
      </w:r>
    </w:p>
    <w:p>
      <w:pPr>
        <w:spacing w:after="160"/>
        <w:ind w:left="360"/>
        <w:shd w:val="clear" w:fill="F2F3F5"/>
      </w:pPr>
      <w:r>
        <w:rPr>
          <w:rFonts w:ascii="Consolas" w:hAnsi="Consolas"/>
          <w:sz w:val="18"/>
        </w:rPr>
        <w:t>cp .env.example .env.local</w:t>
      </w:r>
    </w:p>
    <w:tbl>
      <w:tblPr>
        <w:tblStyle w:val="TableGrid"/>
        <w:tblW w:type="auto" w:w="0"/>
        <w:jc w:val="center"/>
        <w:tblLook w:firstColumn="1" w:firstRow="1" w:lastColumn="0" w:lastRow="0" w:noHBand="0" w:noVBand="1" w:val="04A0"/>
      </w:tblPr>
      <w:tblGrid>
        <w:gridCol w:w="4320"/>
        <w:gridCol w:w="4320"/>
      </w:tblGrid>
      <w:tr>
        <w:tc>
          <w:tcPr>
            <w:tcW w:type="dxa" w:w="4608"/>
            <w:shd w:val="clear" w:fill="1F3564"/>
          </w:tcPr>
          <w:p>
            <w:r/>
            <w:r>
              <w:rPr>
                <w:b/>
                <w:color w:val="FFFFFF"/>
                <w:sz w:val="19"/>
              </w:rPr>
              <w:t>Key in .env.local</w:t>
            </w:r>
          </w:p>
        </w:tc>
        <w:tc>
          <w:tcPr>
            <w:tcW w:type="dxa" w:w="4608"/>
            <w:shd w:val="clear" w:fill="1F3564"/>
          </w:tcPr>
          <w:p>
            <w:r/>
            <w:r>
              <w:rPr>
                <w:b/>
                <w:color w:val="FFFFFF"/>
                <w:sz w:val="19"/>
              </w:rPr>
              <w:t>Value from firebaseConfig</w:t>
            </w:r>
          </w:p>
        </w:tc>
      </w:tr>
      <w:tr>
        <w:tc>
          <w:tcPr>
            <w:tcW w:type="dxa" w:w="4608"/>
          </w:tcPr>
          <w:p>
            <w:r/>
            <w:r>
              <w:rPr>
                <w:sz w:val="19"/>
              </w:rPr>
              <w:t>NEXT_PUBLIC_FIREBASE_API_KEY</w:t>
            </w:r>
          </w:p>
        </w:tc>
        <w:tc>
          <w:tcPr>
            <w:tcW w:type="dxa" w:w="4608"/>
          </w:tcPr>
          <w:p>
            <w:r/>
            <w:r>
              <w:rPr>
                <w:sz w:val="19"/>
              </w:rPr>
              <w:t>apiKey</w:t>
            </w:r>
          </w:p>
        </w:tc>
      </w:tr>
      <w:tr>
        <w:tc>
          <w:tcPr>
            <w:tcW w:type="dxa" w:w="4608"/>
          </w:tcPr>
          <w:p>
            <w:r/>
            <w:r>
              <w:rPr>
                <w:sz w:val="19"/>
              </w:rPr>
              <w:t>NEXT_PUBLIC_FIREBASE_AUTH_DOMAIN</w:t>
            </w:r>
          </w:p>
        </w:tc>
        <w:tc>
          <w:tcPr>
            <w:tcW w:type="dxa" w:w="4608"/>
          </w:tcPr>
          <w:p>
            <w:r/>
            <w:r>
              <w:rPr>
                <w:sz w:val="19"/>
              </w:rPr>
              <w:t>authDomain</w:t>
            </w:r>
          </w:p>
        </w:tc>
      </w:tr>
      <w:tr>
        <w:tc>
          <w:tcPr>
            <w:tcW w:type="dxa" w:w="4608"/>
          </w:tcPr>
          <w:p>
            <w:r/>
            <w:r>
              <w:rPr>
                <w:sz w:val="19"/>
              </w:rPr>
              <w:t>NEXT_PUBLIC_FIREBASE_PROJECT_ID</w:t>
            </w:r>
          </w:p>
        </w:tc>
        <w:tc>
          <w:tcPr>
            <w:tcW w:type="dxa" w:w="4608"/>
          </w:tcPr>
          <w:p>
            <w:r/>
            <w:r>
              <w:rPr>
                <w:sz w:val="19"/>
              </w:rPr>
              <w:t>projectId</w:t>
            </w:r>
          </w:p>
        </w:tc>
      </w:tr>
      <w:tr>
        <w:tc>
          <w:tcPr>
            <w:tcW w:type="dxa" w:w="4608"/>
          </w:tcPr>
          <w:p>
            <w:r/>
            <w:r>
              <w:rPr>
                <w:sz w:val="19"/>
              </w:rPr>
              <w:t>NEXT_PUBLIC_FIREBASE_STORAGE_BUCKET</w:t>
            </w:r>
          </w:p>
        </w:tc>
        <w:tc>
          <w:tcPr>
            <w:tcW w:type="dxa" w:w="4608"/>
          </w:tcPr>
          <w:p>
            <w:r/>
            <w:r>
              <w:rPr>
                <w:sz w:val="19"/>
              </w:rPr>
              <w:t>storageBucket</w:t>
            </w:r>
          </w:p>
        </w:tc>
      </w:tr>
      <w:tr>
        <w:tc>
          <w:tcPr>
            <w:tcW w:type="dxa" w:w="4608"/>
          </w:tcPr>
          <w:p>
            <w:r/>
            <w:r>
              <w:rPr>
                <w:sz w:val="19"/>
              </w:rPr>
              <w:t>NEXT_PUBLIC_FIREBASE_MESSAGING_SENDER_ID</w:t>
            </w:r>
          </w:p>
        </w:tc>
        <w:tc>
          <w:tcPr>
            <w:tcW w:type="dxa" w:w="4608"/>
          </w:tcPr>
          <w:p>
            <w:r/>
            <w:r>
              <w:rPr>
                <w:sz w:val="19"/>
              </w:rPr>
              <w:t>messagingSenderId</w:t>
            </w:r>
          </w:p>
        </w:tc>
      </w:tr>
      <w:tr>
        <w:tc>
          <w:tcPr>
            <w:tcW w:type="dxa" w:w="4608"/>
          </w:tcPr>
          <w:p>
            <w:r/>
            <w:r>
              <w:rPr>
                <w:sz w:val="19"/>
              </w:rPr>
              <w:t>NEXT_PUBLIC_FIREBASE_APP_ID</w:t>
            </w:r>
          </w:p>
        </w:tc>
        <w:tc>
          <w:tcPr>
            <w:tcW w:type="dxa" w:w="4608"/>
          </w:tcPr>
          <w:p>
            <w:r/>
            <w:r>
              <w:rPr>
                <w:sz w:val="19"/>
              </w:rPr>
              <w:t>appId</w:t>
            </w:r>
          </w:p>
        </w:tc>
      </w:tr>
    </w:tbl>
    <w:p/>
    <w:p>
      <w:r>
        <w:rPr>
          <w:b w:val="0"/>
          <w:i/>
          <w:sz w:val="21"/>
        </w:rPr>
        <w:t>These six values are not secret. They identify which project the browser should talk to and are present in the compiled JavaScript by design. What protects the data is the security rules deployed in Step 7, not the secrecy of these keys.</w:t>
      </w:r>
    </w:p>
    <w:p>
      <w:pPr>
        <w:pStyle w:val="Heading2"/>
      </w:pPr>
      <w:r>
        <w:rPr>
          <w:rFonts w:ascii="Calibri" w:hAnsi="Calibri"/>
          <w:color w:val="1F3564"/>
        </w:rPr>
        <w:t>Step 6 — Create the accounts and the starting estate</w:t>
      </w:r>
    </w:p>
    <w:p>
      <w:r>
        <w:rPr>
          <w:b w:val="0"/>
          <w:i w:val="0"/>
          <w:sz w:val="21"/>
        </w:rPr>
        <w:t>This writes the three role accounts and the estate they manage. It must run before the security rules are deployed, because the first user profile cannot be written through those rules.</w:t>
      </w:r>
    </w:p>
    <w:p>
      <w:pPr>
        <w:spacing w:after="160"/>
        <w:ind w:left="360"/>
        <w:shd w:val="clear" w:fill="F2F3F5"/>
      </w:pPr>
      <w:r>
        <w:rPr>
          <w:rFonts w:ascii="Consolas" w:hAnsi="Consolas"/>
          <w:sz w:val="18"/>
        </w:rPr>
        <w:t>INIT_PASSWORD='Password!2026' pnpm init:project</w:t>
      </w:r>
    </w:p>
    <w:p>
      <w:r>
        <w:rPr>
          <w:b w:val="0"/>
          <w:i w:val="0"/>
          <w:sz w:val="21"/>
        </w:rPr>
        <w:t>It creates three buildings, nineteen rooms, sixteen equipment types, twenty-eight equipment units, five sensor types and twenty-nine sensors. It deliberately creates no maintenance requests, log entries or reports, so the record starts clean and fills as the system is used.</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1F3564"/>
          </w:tcPr>
          <w:p>
            <w:r/>
            <w:r>
              <w:rPr>
                <w:b/>
                <w:color w:val="FFFFFF"/>
                <w:sz w:val="19"/>
              </w:rPr>
              <w:t>Account</w:t>
            </w:r>
          </w:p>
        </w:tc>
        <w:tc>
          <w:tcPr>
            <w:tcW w:type="dxa" w:w="2880"/>
            <w:shd w:val="clear" w:fill="1F3564"/>
          </w:tcPr>
          <w:p>
            <w:r/>
            <w:r>
              <w:rPr>
                <w:b/>
                <w:color w:val="FFFFFF"/>
                <w:sz w:val="19"/>
              </w:rPr>
              <w:t>Role</w:t>
            </w:r>
          </w:p>
        </w:tc>
        <w:tc>
          <w:tcPr>
            <w:tcW w:type="dxa" w:w="3168"/>
            <w:shd w:val="clear" w:fill="1F3564"/>
          </w:tcPr>
          <w:p>
            <w:r/>
            <w:r>
              <w:rPr>
                <w:b/>
                <w:color w:val="FFFFFF"/>
                <w:sz w:val="19"/>
              </w:rPr>
              <w:t>Scope</w:t>
            </w:r>
          </w:p>
        </w:tc>
      </w:tr>
      <w:tr>
        <w:tc>
          <w:tcPr>
            <w:tcW w:type="dxa" w:w="3456"/>
          </w:tcPr>
          <w:p>
            <w:r/>
            <w:r>
              <w:rPr>
                <w:sz w:val="19"/>
              </w:rPr>
              <w:t>daw.htun@university.edu</w:t>
            </w:r>
          </w:p>
        </w:tc>
        <w:tc>
          <w:tcPr>
            <w:tcW w:type="dxa" w:w="2880"/>
          </w:tcPr>
          <w:p>
            <w:r/>
            <w:r>
              <w:rPr>
                <w:sz w:val="19"/>
              </w:rPr>
              <w:t>CEO / Super Admin</w:t>
            </w:r>
          </w:p>
        </w:tc>
        <w:tc>
          <w:tcPr>
            <w:tcW w:type="dxa" w:w="3168"/>
          </w:tcPr>
          <w:p>
            <w:r/>
            <w:r>
              <w:rPr>
                <w:sz w:val="19"/>
              </w:rPr>
              <w:t>The whole estate</w:t>
            </w:r>
          </w:p>
        </w:tc>
      </w:tr>
      <w:tr>
        <w:tc>
          <w:tcPr>
            <w:tcW w:type="dxa" w:w="3456"/>
          </w:tcPr>
          <w:p>
            <w:r/>
            <w:r>
              <w:rPr>
                <w:sz w:val="19"/>
              </w:rPr>
              <w:t>elysha@university.edu</w:t>
            </w:r>
          </w:p>
        </w:tc>
        <w:tc>
          <w:tcPr>
            <w:tcW w:type="dxa" w:w="2880"/>
          </w:tcPr>
          <w:p>
            <w:r/>
            <w:r>
              <w:rPr>
                <w:sz w:val="19"/>
              </w:rPr>
              <w:t>Admin Manager</w:t>
            </w:r>
          </w:p>
        </w:tc>
        <w:tc>
          <w:tcPr>
            <w:tcW w:type="dxa" w:w="3168"/>
          </w:tcPr>
          <w:p>
            <w:r/>
            <w:r>
              <w:rPr>
                <w:sz w:val="19"/>
              </w:rPr>
              <w:t>The whole estate, except buildings and rooms</w:t>
            </w:r>
          </w:p>
        </w:tc>
      </w:tr>
      <w:tr>
        <w:tc>
          <w:tcPr>
            <w:tcW w:type="dxa" w:w="3456"/>
          </w:tcPr>
          <w:p>
            <w:r/>
            <w:r>
              <w:rPr>
                <w:sz w:val="19"/>
              </w:rPr>
              <w:t>hnin.nwe@university.edu</w:t>
            </w:r>
          </w:p>
        </w:tc>
        <w:tc>
          <w:tcPr>
            <w:tcW w:type="dxa" w:w="2880"/>
          </w:tcPr>
          <w:p>
            <w:r/>
            <w:r>
              <w:rPr>
                <w:sz w:val="19"/>
              </w:rPr>
              <w:t>Office Staff</w:t>
            </w:r>
          </w:p>
        </w:tc>
        <w:tc>
          <w:tcPr>
            <w:tcW w:type="dxa" w:w="3168"/>
          </w:tcPr>
          <w:p>
            <w:r/>
            <w:r>
              <w:rPr>
                <w:sz w:val="19"/>
              </w:rPr>
              <w:t>Building 216 only</w:t>
            </w:r>
          </w:p>
        </w:tc>
      </w:tr>
    </w:tbl>
    <w:p/>
    <w:p>
      <w:pPr>
        <w:pStyle w:val="Heading2"/>
      </w:pPr>
      <w:r>
        <w:rPr>
          <w:rFonts w:ascii="Calibri" w:hAnsi="Calibri"/>
          <w:color w:val="1F3564"/>
        </w:rPr>
        <w:t>Step 7 — Deploy the security rules</w:t>
      </w:r>
    </w:p>
    <w:p>
      <w:r>
        <w:rPr>
          <w:b w:val="0"/>
          <w:i w:val="0"/>
          <w:sz w:val="21"/>
        </w:rPr>
        <w:t>Until this runs, the database is open to anyone holding the configuration values above. This step is what makes the role restrictions real rather than cosmetic.</w:t>
      </w:r>
    </w:p>
    <w:p>
      <w:pPr>
        <w:spacing w:after="160"/>
        <w:ind w:left="360"/>
        <w:shd w:val="clear" w:fill="F2F3F5"/>
      </w:pPr>
      <w:r>
        <w:rPr>
          <w:rFonts w:ascii="Consolas" w:hAnsi="Consolas"/>
          <w:sz w:val="18"/>
        </w:rPr>
        <w:t>firebase login</w:t>
        <w:br/>
        <w:t>firebase use --add        # select the project created in Step 4</w:t>
        <w:br/>
        <w:t>pnpm rules:deploy</w:t>
      </w:r>
    </w:p>
    <w:p>
      <w:pPr>
        <w:pStyle w:val="Heading2"/>
      </w:pPr>
      <w:r>
        <w:rPr>
          <w:rFonts w:ascii="Calibri" w:hAnsi="Calibri"/>
          <w:color w:val="1F3564"/>
        </w:rPr>
        <w:t>Step 8 — Verify locally</w:t>
      </w:r>
    </w:p>
    <w:p>
      <w:pPr>
        <w:spacing w:after="160"/>
        <w:ind w:left="360"/>
        <w:shd w:val="clear" w:fill="F2F3F5"/>
      </w:pPr>
      <w:r>
        <w:rPr>
          <w:rFonts w:ascii="Consolas" w:hAnsi="Consolas"/>
          <w:sz w:val="18"/>
        </w:rPr>
        <w:t>pnpm dev</w:t>
      </w:r>
    </w:p>
    <w:p>
      <w:r>
        <w:rPr>
          <w:b w:val="0"/>
          <w:i w:val="0"/>
          <w:sz w:val="21"/>
        </w:rPr>
        <w:t>Open http://localhost:3000 and sign in as the CEO account. Check that the dashboard draws, the sidebar shows eight items, and the estate table lists the three buildings.</w:t>
      </w:r>
    </w:p>
    <w:p>
      <w:pPr>
        <w:pStyle w:val="Heading2"/>
      </w:pPr>
      <w:r>
        <w:rPr>
          <w:rFonts w:ascii="Calibri" w:hAnsi="Calibri"/>
          <w:color w:val="1F3564"/>
        </w:rPr>
        <w:t>Step 9 — Build for production</w:t>
      </w:r>
    </w:p>
    <w:p>
      <w:r>
        <w:rPr>
          <w:b w:val="0"/>
          <w:i w:val="0"/>
          <w:sz w:val="21"/>
        </w:rPr>
        <w:t>Verify the build by its exit code. The message about successful compilation is printed before the prerender step, which can still fail after it.</w:t>
      </w:r>
    </w:p>
    <w:p>
      <w:pPr>
        <w:spacing w:after="160"/>
        <w:ind w:left="360"/>
        <w:shd w:val="clear" w:fill="F2F3F5"/>
      </w:pPr>
      <w:r>
        <w:rPr>
          <w:rFonts w:ascii="Consolas" w:hAnsi="Consolas"/>
          <w:sz w:val="18"/>
        </w:rPr>
        <w:t>pnpm build</w:t>
        <w:br/>
        <w:t>echo $?          # must print 0</w:t>
      </w:r>
    </w:p>
    <w:p>
      <w:pPr>
        <w:pStyle w:val="Heading2"/>
      </w:pPr>
      <w:r>
        <w:rPr>
          <w:rFonts w:ascii="Calibri" w:hAnsi="Calibri"/>
          <w:color w:val="1F3564"/>
        </w:rPr>
        <w:t>Step 10 — Publish</w:t>
      </w:r>
    </w:p>
    <w:p>
      <w:r>
        <w:rPr>
          <w:b w:val="0"/>
          <w:i w:val="0"/>
          <w:sz w:val="21"/>
        </w:rPr>
        <w:t>Either hosting route serves the same compiled output.</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1F3564"/>
          </w:tcPr>
          <w:p>
            <w:r/>
            <w:r>
              <w:rPr>
                <w:b/>
                <w:color w:val="FFFFFF"/>
                <w:sz w:val="19"/>
              </w:rPr>
              <w:t>Option</w:t>
            </w:r>
          </w:p>
        </w:tc>
        <w:tc>
          <w:tcPr>
            <w:tcW w:type="dxa" w:w="4032"/>
            <w:shd w:val="clear" w:fill="1F3564"/>
          </w:tcPr>
          <w:p>
            <w:r/>
            <w:r>
              <w:rPr>
                <w:b/>
                <w:color w:val="FFFFFF"/>
                <w:sz w:val="19"/>
              </w:rPr>
              <w:t>Commands</w:t>
            </w:r>
          </w:p>
        </w:tc>
        <w:tc>
          <w:tcPr>
            <w:tcW w:type="dxa" w:w="3456"/>
            <w:shd w:val="clear" w:fill="1F3564"/>
          </w:tcPr>
          <w:p>
            <w:r/>
            <w:r>
              <w:rPr>
                <w:b/>
                <w:color w:val="FFFFFF"/>
                <w:sz w:val="19"/>
              </w:rPr>
              <w:t>Notes</w:t>
            </w:r>
          </w:p>
        </w:tc>
      </w:tr>
      <w:tr>
        <w:tc>
          <w:tcPr>
            <w:tcW w:type="dxa" w:w="1728"/>
          </w:tcPr>
          <w:p>
            <w:r/>
            <w:r>
              <w:rPr>
                <w:sz w:val="19"/>
              </w:rPr>
              <w:t>Vercel</w:t>
            </w:r>
          </w:p>
        </w:tc>
        <w:tc>
          <w:tcPr>
            <w:tcW w:type="dxa" w:w="4032"/>
          </w:tcPr>
          <w:p>
            <w:r/>
            <w:r>
              <w:rPr>
                <w:sz w:val="19"/>
              </w:rPr>
              <w:t>npm i -g vercel, then vercel --prod</w:t>
            </w:r>
          </w:p>
        </w:tc>
        <w:tc>
          <w:tcPr>
            <w:tcW w:type="dxa" w:w="3456"/>
          </w:tcPr>
          <w:p>
            <w:r/>
            <w:r>
              <w:rPr>
                <w:sz w:val="19"/>
              </w:rPr>
              <w:t>Detects Next.js automatically. The six environment variables must be added in the Vercel dashboard</w:t>
            </w:r>
          </w:p>
        </w:tc>
      </w:tr>
      <w:tr>
        <w:tc>
          <w:tcPr>
            <w:tcW w:type="dxa" w:w="1728"/>
          </w:tcPr>
          <w:p>
            <w:r/>
            <w:r>
              <w:rPr>
                <w:sz w:val="19"/>
              </w:rPr>
              <w:t>Firebase Hosting</w:t>
            </w:r>
          </w:p>
        </w:tc>
        <w:tc>
          <w:tcPr>
            <w:tcW w:type="dxa" w:w="4032"/>
          </w:tcPr>
          <w:p>
            <w:r/>
            <w:r>
              <w:rPr>
                <w:sz w:val="19"/>
              </w:rPr>
              <w:t>firebase init hosting, then firebase deploy --only hosting</w:t>
            </w:r>
          </w:p>
        </w:tc>
        <w:tc>
          <w:tcPr>
            <w:tcW w:type="dxa" w:w="3456"/>
          </w:tcPr>
          <w:p>
            <w:r/>
            <w:r>
              <w:rPr>
                <w:sz w:val="19"/>
              </w:rPr>
              <w:t>Keeps hosting and database in one console</w:t>
            </w:r>
          </w:p>
        </w:tc>
      </w:tr>
    </w:tbl>
    <w:p/>
    <w:p>
      <w:pPr>
        <w:pStyle w:val="Heading2"/>
      </w:pPr>
      <w:r>
        <w:rPr>
          <w:rFonts w:ascii="Calibri" w:hAnsi="Calibri"/>
          <w:color w:val="1F3564"/>
        </w:rPr>
        <w:t>Step 11 — Post-deployment check</w:t>
      </w:r>
    </w:p>
    <w:p>
      <w:pPr>
        <w:spacing w:after="60"/>
        <w:ind w:left="432" w:hanging="432"/>
      </w:pPr>
      <w:r>
        <w:rPr>
          <w:b/>
          <w:sz w:val="21"/>
        </w:rPr>
        <w:t xml:space="preserve">1.  </w:t>
      </w:r>
      <w:r>
        <w:rPr>
          <w:sz w:val="21"/>
        </w:rPr>
        <w:t>Sign in as each of the three accounts in turn.</w:t>
      </w:r>
    </w:p>
    <w:p>
      <w:pPr>
        <w:spacing w:after="60"/>
        <w:ind w:left="432" w:hanging="432"/>
      </w:pPr>
      <w:r>
        <w:rPr>
          <w:b/>
          <w:sz w:val="21"/>
        </w:rPr>
        <w:t xml:space="preserve">2.  </w:t>
      </w:r>
      <w:r>
        <w:rPr>
          <w:sz w:val="21"/>
        </w:rPr>
        <w:t>Confirm Office Staff sees five sidebar items and no building selector.</w:t>
      </w:r>
    </w:p>
    <w:p>
      <w:pPr>
        <w:spacing w:after="60"/>
        <w:ind w:left="432" w:hanging="432"/>
      </w:pPr>
      <w:r>
        <w:rPr>
          <w:b/>
          <w:sz w:val="21"/>
        </w:rPr>
        <w:t xml:space="preserve">3.  </w:t>
      </w:r>
      <w:r>
        <w:rPr>
          <w:sz w:val="21"/>
        </w:rPr>
        <w:t>Confirm Log Book, Reports and Administration each show a refusal for Office Staff.</w:t>
      </w:r>
    </w:p>
    <w:p>
      <w:pPr>
        <w:spacing w:after="60"/>
        <w:ind w:left="432" w:hanging="432"/>
      </w:pPr>
      <w:r>
        <w:rPr>
          <w:b/>
          <w:sz w:val="21"/>
        </w:rPr>
        <w:t xml:space="preserve">4.  </w:t>
      </w:r>
      <w:r>
        <w:rPr>
          <w:sz w:val="21"/>
        </w:rPr>
        <w:t>Raise one test request and confirm it appears in Firestore.</w:t>
      </w:r>
    </w:p>
    <w:p>
      <w:pPr>
        <w:spacing w:after="60"/>
        <w:ind w:left="432" w:hanging="432"/>
      </w:pPr>
      <w:r>
        <w:rPr>
          <w:b/>
          <w:sz w:val="21"/>
        </w:rPr>
        <w:t xml:space="preserve">5.  </w:t>
      </w:r>
      <w:r>
        <w:rPr>
          <w:sz w:val="21"/>
        </w:rPr>
        <w:t>Delete the test request and run the reset command if a clean start is wanted.</w:t>
      </w:r>
    </w:p>
    <w:p>
      <w:r>
        <w:br w:type="page"/>
      </w:r>
    </w:p>
    <w:p>
      <w:pPr>
        <w:pStyle w:val="Heading1"/>
      </w:pPr>
      <w:r>
        <w:rPr>
          <w:rFonts w:ascii="Calibri" w:hAnsi="Calibri"/>
          <w:color w:val="1F3564"/>
        </w:rPr>
        <w:t>5. Configuration</w:t>
      </w:r>
    </w:p>
    <w:p>
      <w:pPr>
        <w:pStyle w:val="Heading2"/>
      </w:pPr>
      <w:r>
        <w:rPr>
          <w:rFonts w:ascii="Calibri" w:hAnsi="Calibri"/>
          <w:color w:val="1F3564"/>
        </w:rPr>
        <w:t>5.1 Environment variables</w:t>
      </w:r>
    </w:p>
    <w:p>
      <w:r>
        <w:rPr>
          <w:b w:val="0"/>
          <w:i w:val="0"/>
          <w:sz w:val="21"/>
        </w:rPr>
        <w:t>All configuration is supplied through environment variables. There is no configuration file to edit inside the source tree.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fill="1F3564"/>
          </w:tcPr>
          <w:p>
            <w:r/>
            <w:r>
              <w:rPr>
                <w:b/>
                <w:color w:val="FFFFFF"/>
                <w:sz w:val="19"/>
              </w:rPr>
              <w:t>Variable</w:t>
            </w:r>
          </w:p>
        </w:tc>
        <w:tc>
          <w:tcPr>
            <w:tcW w:type="dxa" w:w="1152"/>
            <w:shd w:val="clear" w:fill="1F3564"/>
          </w:tcPr>
          <w:p>
            <w:r/>
            <w:r>
              <w:rPr>
                <w:b/>
                <w:color w:val="FFFFFF"/>
                <w:sz w:val="19"/>
              </w:rPr>
              <w:t>Required</w:t>
            </w:r>
          </w:p>
        </w:tc>
        <w:tc>
          <w:tcPr>
            <w:tcW w:type="dxa" w:w="1584"/>
            <w:shd w:val="clear" w:fill="1F3564"/>
          </w:tcPr>
          <w:p>
            <w:r/>
            <w:r>
              <w:rPr>
                <w:b/>
                <w:color w:val="FFFFFF"/>
                <w:sz w:val="19"/>
              </w:rPr>
              <w:t>Default</w:t>
            </w:r>
          </w:p>
        </w:tc>
        <w:tc>
          <w:tcPr>
            <w:tcW w:type="dxa" w:w="3168"/>
            <w:shd w:val="clear" w:fill="1F3564"/>
          </w:tcPr>
          <w:p>
            <w:r/>
            <w:r>
              <w:rPr>
                <w:b/>
                <w:color w:val="FFFFFF"/>
                <w:sz w:val="19"/>
              </w:rPr>
              <w:t>Effect</w:t>
            </w:r>
          </w:p>
        </w:tc>
      </w:tr>
      <w:tr>
        <w:tc>
          <w:tcPr>
            <w:tcW w:type="dxa" w:w="3600"/>
          </w:tcPr>
          <w:p>
            <w:r/>
            <w:r>
              <w:rPr>
                <w:sz w:val="19"/>
              </w:rPr>
              <w:t>NEXT_PUBLIC_FIREBASE_API_KEY</w:t>
            </w:r>
          </w:p>
        </w:tc>
        <w:tc>
          <w:tcPr>
            <w:tcW w:type="dxa" w:w="1152"/>
          </w:tcPr>
          <w:p>
            <w:r/>
            <w:r>
              <w:rPr>
                <w:sz w:val="19"/>
              </w:rPr>
              <w:t>Yes</w:t>
            </w:r>
          </w:p>
        </w:tc>
        <w:tc>
          <w:tcPr>
            <w:tcW w:type="dxa" w:w="1584"/>
          </w:tcPr>
          <w:p>
            <w:r/>
            <w:r>
              <w:rPr>
                <w:sz w:val="19"/>
              </w:rPr>
              <w:t>none</w:t>
            </w:r>
          </w:p>
        </w:tc>
        <w:tc>
          <w:tcPr>
            <w:tcW w:type="dxa" w:w="3168"/>
          </w:tcPr>
          <w:p>
            <w:r/>
            <w:r>
              <w:rPr>
                <w:sz w:val="19"/>
              </w:rPr>
              <w:t>Identifies the Firebase project</w:t>
            </w:r>
          </w:p>
        </w:tc>
      </w:tr>
      <w:tr>
        <w:tc>
          <w:tcPr>
            <w:tcW w:type="dxa" w:w="3600"/>
          </w:tcPr>
          <w:p>
            <w:r/>
            <w:r>
              <w:rPr>
                <w:sz w:val="19"/>
              </w:rPr>
              <w:t>NEXT_PUBLIC_FIREBASE_AUTH_DOMAIN</w:t>
            </w:r>
          </w:p>
        </w:tc>
        <w:tc>
          <w:tcPr>
            <w:tcW w:type="dxa" w:w="1152"/>
          </w:tcPr>
          <w:p>
            <w:r/>
            <w:r>
              <w:rPr>
                <w:sz w:val="19"/>
              </w:rPr>
              <w:t>Yes</w:t>
            </w:r>
          </w:p>
        </w:tc>
        <w:tc>
          <w:tcPr>
            <w:tcW w:type="dxa" w:w="1584"/>
          </w:tcPr>
          <w:p>
            <w:r/>
            <w:r>
              <w:rPr>
                <w:sz w:val="19"/>
              </w:rPr>
              <w:t>none</w:t>
            </w:r>
          </w:p>
        </w:tc>
        <w:tc>
          <w:tcPr>
            <w:tcW w:type="dxa" w:w="3168"/>
          </w:tcPr>
          <w:p>
            <w:r/>
            <w:r>
              <w:rPr>
                <w:sz w:val="19"/>
              </w:rPr>
              <w:t>Domain used for the sign-in flow</w:t>
            </w:r>
          </w:p>
        </w:tc>
      </w:tr>
      <w:tr>
        <w:tc>
          <w:tcPr>
            <w:tcW w:type="dxa" w:w="3600"/>
          </w:tcPr>
          <w:p>
            <w:r/>
            <w:r>
              <w:rPr>
                <w:sz w:val="19"/>
              </w:rPr>
              <w:t>NEXT_PUBLIC_FIREBASE_PROJECT_ID</w:t>
            </w:r>
          </w:p>
        </w:tc>
        <w:tc>
          <w:tcPr>
            <w:tcW w:type="dxa" w:w="1152"/>
          </w:tcPr>
          <w:p>
            <w:r/>
            <w:r>
              <w:rPr>
                <w:sz w:val="19"/>
              </w:rPr>
              <w:t>Yes</w:t>
            </w:r>
          </w:p>
        </w:tc>
        <w:tc>
          <w:tcPr>
            <w:tcW w:type="dxa" w:w="1584"/>
          </w:tcPr>
          <w:p>
            <w:r/>
            <w:r>
              <w:rPr>
                <w:sz w:val="19"/>
              </w:rPr>
              <w:t>none</w:t>
            </w:r>
          </w:p>
        </w:tc>
        <w:tc>
          <w:tcPr>
            <w:tcW w:type="dxa" w:w="3168"/>
          </w:tcPr>
          <w:p>
            <w:r/>
            <w:r>
              <w:rPr>
                <w:sz w:val="19"/>
              </w:rPr>
              <w:t>Which Firestore database to read</w:t>
            </w:r>
          </w:p>
        </w:tc>
      </w:tr>
      <w:tr>
        <w:tc>
          <w:tcPr>
            <w:tcW w:type="dxa" w:w="3600"/>
          </w:tcPr>
          <w:p>
            <w:r/>
            <w:r>
              <w:rPr>
                <w:sz w:val="19"/>
              </w:rPr>
              <w:t>NEXT_PUBLIC_FIREBASE_STORAGE_BUCKET</w:t>
            </w:r>
          </w:p>
        </w:tc>
        <w:tc>
          <w:tcPr>
            <w:tcW w:type="dxa" w:w="1152"/>
          </w:tcPr>
          <w:p>
            <w:r/>
            <w:r>
              <w:rPr>
                <w:sz w:val="19"/>
              </w:rPr>
              <w:t>Yes</w:t>
            </w:r>
          </w:p>
        </w:tc>
        <w:tc>
          <w:tcPr>
            <w:tcW w:type="dxa" w:w="1584"/>
          </w:tcPr>
          <w:p>
            <w:r/>
            <w:r>
              <w:rPr>
                <w:sz w:val="19"/>
              </w:rPr>
              <w:t>none</w:t>
            </w:r>
          </w:p>
        </w:tc>
        <w:tc>
          <w:tcPr>
            <w:tcW w:type="dxa" w:w="3168"/>
          </w:tcPr>
          <w:p>
            <w:r/>
            <w:r>
              <w:rPr>
                <w:sz w:val="19"/>
              </w:rPr>
              <w:t>Required by the SDK even though no bucket is used</w:t>
            </w:r>
          </w:p>
        </w:tc>
      </w:tr>
      <w:tr>
        <w:tc>
          <w:tcPr>
            <w:tcW w:type="dxa" w:w="3600"/>
          </w:tcPr>
          <w:p>
            <w:r/>
            <w:r>
              <w:rPr>
                <w:sz w:val="19"/>
              </w:rPr>
              <w:t>NEXT_PUBLIC_FIREBASE_MESSAGING_SENDER_ID</w:t>
            </w:r>
          </w:p>
        </w:tc>
        <w:tc>
          <w:tcPr>
            <w:tcW w:type="dxa" w:w="1152"/>
          </w:tcPr>
          <w:p>
            <w:r/>
            <w:r>
              <w:rPr>
                <w:sz w:val="19"/>
              </w:rPr>
              <w:t>Yes</w:t>
            </w:r>
          </w:p>
        </w:tc>
        <w:tc>
          <w:tcPr>
            <w:tcW w:type="dxa" w:w="1584"/>
          </w:tcPr>
          <w:p>
            <w:r/>
            <w:r>
              <w:rPr>
                <w:sz w:val="19"/>
              </w:rPr>
              <w:t>none</w:t>
            </w:r>
          </w:p>
        </w:tc>
        <w:tc>
          <w:tcPr>
            <w:tcW w:type="dxa" w:w="3168"/>
          </w:tcPr>
          <w:p>
            <w:r/>
            <w:r>
              <w:rPr>
                <w:sz w:val="19"/>
              </w:rPr>
              <w:t>Required by the SDK</w:t>
            </w:r>
          </w:p>
        </w:tc>
      </w:tr>
      <w:tr>
        <w:tc>
          <w:tcPr>
            <w:tcW w:type="dxa" w:w="3600"/>
          </w:tcPr>
          <w:p>
            <w:r/>
            <w:r>
              <w:rPr>
                <w:sz w:val="19"/>
              </w:rPr>
              <w:t>NEXT_PUBLIC_FIREBASE_APP_ID</w:t>
            </w:r>
          </w:p>
        </w:tc>
        <w:tc>
          <w:tcPr>
            <w:tcW w:type="dxa" w:w="1152"/>
          </w:tcPr>
          <w:p>
            <w:r/>
            <w:r>
              <w:rPr>
                <w:sz w:val="19"/>
              </w:rPr>
              <w:t>Yes</w:t>
            </w:r>
          </w:p>
        </w:tc>
        <w:tc>
          <w:tcPr>
            <w:tcW w:type="dxa" w:w="1584"/>
          </w:tcPr>
          <w:p>
            <w:r/>
            <w:r>
              <w:rPr>
                <w:sz w:val="19"/>
              </w:rPr>
              <w:t>none</w:t>
            </w:r>
          </w:p>
        </w:tc>
        <w:tc>
          <w:tcPr>
            <w:tcW w:type="dxa" w:w="3168"/>
          </w:tcPr>
          <w:p>
            <w:r/>
            <w:r>
              <w:rPr>
                <w:sz w:val="19"/>
              </w:rPr>
              <w:t>Identifies this web app within the project</w:t>
            </w:r>
          </w:p>
        </w:tc>
      </w:tr>
      <w:tr>
        <w:tc>
          <w:tcPr>
            <w:tcW w:type="dxa" w:w="3600"/>
          </w:tcPr>
          <w:p>
            <w:r/>
            <w:r>
              <w:rPr>
                <w:sz w:val="19"/>
              </w:rPr>
              <w:t>NEXT_PUBLIC_FIREBASE_EMULATORS</w:t>
            </w:r>
          </w:p>
        </w:tc>
        <w:tc>
          <w:tcPr>
            <w:tcW w:type="dxa" w:w="1152"/>
          </w:tcPr>
          <w:p>
            <w:r/>
            <w:r>
              <w:rPr>
                <w:sz w:val="19"/>
              </w:rPr>
              <w:t>No</w:t>
            </w:r>
          </w:p>
        </w:tc>
        <w:tc>
          <w:tcPr>
            <w:tcW w:type="dxa" w:w="1584"/>
          </w:tcPr>
          <w:p>
            <w:r/>
            <w:r>
              <w:rPr>
                <w:sz w:val="19"/>
              </w:rPr>
              <w:t>0</w:t>
            </w:r>
          </w:p>
        </w:tc>
        <w:tc>
          <w:tcPr>
            <w:tcW w:type="dxa" w:w="3168"/>
          </w:tcPr>
          <w:p>
            <w:r/>
            <w:r>
              <w:rPr>
                <w:sz w:val="19"/>
              </w:rPr>
              <w:t>Set to 1 to talk to the local emulator suite instead of the live project</w:t>
            </w:r>
          </w:p>
        </w:tc>
      </w:tr>
      <w:tr>
        <w:tc>
          <w:tcPr>
            <w:tcW w:type="dxa" w:w="3600"/>
          </w:tcPr>
          <w:p>
            <w:r/>
            <w:r>
              <w:rPr>
                <w:sz w:val="19"/>
              </w:rPr>
              <w:t>INIT_PASSWORD</w:t>
            </w:r>
          </w:p>
        </w:tc>
        <w:tc>
          <w:tcPr>
            <w:tcW w:type="dxa" w:w="1152"/>
          </w:tcPr>
          <w:p>
            <w:r/>
            <w:r>
              <w:rPr>
                <w:sz w:val="19"/>
              </w:rPr>
              <w:t>No</w:t>
            </w:r>
          </w:p>
        </w:tc>
        <w:tc>
          <w:tcPr>
            <w:tcW w:type="dxa" w:w="1584"/>
          </w:tcPr>
          <w:p>
            <w:r/>
            <w:r>
              <w:rPr>
                <w:sz w:val="19"/>
              </w:rPr>
              <w:t>SmartPassword!</w:t>
            </w:r>
          </w:p>
        </w:tc>
        <w:tc>
          <w:tcPr>
            <w:tcW w:type="dxa" w:w="3168"/>
          </w:tcPr>
          <w:p>
            <w:r/>
            <w:r>
              <w:rPr>
                <w:sz w:val="19"/>
              </w:rPr>
              <w:t>Shared password given to the three accounts created by the setup script</w:t>
            </w:r>
          </w:p>
        </w:tc>
      </w:tr>
    </w:tbl>
    <w:p/>
    <w:p>
      <w:r>
        <w:rPr>
          <w:b w:val="0"/>
          <w:i w:val="0"/>
          <w:sz w:val="21"/>
        </w:rPr>
        <w:t>The application fails loudly at load if the API key is missing, rather than surfacing the problem much later as a confusing sign-in error:</w:t>
      </w:r>
    </w:p>
    <w:p>
      <w:pPr>
        <w:spacing w:after="160"/>
        <w:ind w:left="360"/>
        <w:shd w:val="clear" w:fill="F2F3F5"/>
      </w:pPr>
      <w:r>
        <w:rPr>
          <w:rFonts w:ascii="Consolas" w:hAnsi="Consolas"/>
          <w:sz w:val="18"/>
        </w:rPr>
        <w:t>if (!useEmulators &amp;&amp; !firebaseConfig.apiKey) {</w:t>
        <w:br/>
        <w:t xml:space="preserve">  throw new Error(</w:t>
        <w:br/>
        <w:t xml:space="preserve">    "Firebase is not configured. Copy .env.example to .env.local and fill in the " +</w:t>
        <w:br/>
        <w:t xml:space="preserve">      "NEXT_PUBLIC_FIREBASE_* values, or set NEXT_PUBLIC_FIREBASE_EMULATORS=1 to " +</w:t>
        <w:br/>
        <w:t xml:space="preserve">      "run against the local emulator suite.",</w:t>
        <w:br/>
        <w:t xml:space="preserve">  );</w:t>
        <w:br/>
        <w:t>}</w:t>
        <w:br/>
        <w:br/>
        <w:t>// src/lib/firebase.ts</w:t>
      </w:r>
    </w:p>
    <w:p>
      <w:pPr>
        <w:pStyle w:val="Heading2"/>
      </w:pPr>
      <w:r>
        <w:rPr>
          <w:rFonts w:ascii="Calibri" w:hAnsi="Calibri"/>
          <w:color w:val="1F3564"/>
        </w:rPr>
        <w:t>5.2 Database structure</w:t>
      </w:r>
    </w:p>
    <w:p>
      <w:r>
        <w:rPr>
          <w:b w:val="0"/>
          <w:i w:val="0"/>
          <w:sz w:val="21"/>
        </w:rPr>
        <w:t>Eleven collections, each behind a live subscription. Firestore is schemaless, so the shape below is enforced by TypeScript in src/lib/types.ts and by the security rules, not by the database itself.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564"/>
          </w:tcPr>
          <w:p>
            <w:r/>
            <w:r>
              <w:rPr>
                <w:b/>
                <w:color w:val="FFFFFF"/>
                <w:sz w:val="19"/>
              </w:rPr>
              <w:t>Collection</w:t>
            </w:r>
          </w:p>
        </w:tc>
        <w:tc>
          <w:tcPr>
            <w:tcW w:type="dxa" w:w="2160"/>
            <w:shd w:val="clear" w:fill="1F3564"/>
          </w:tcPr>
          <w:p>
            <w:r/>
            <w:r>
              <w:rPr>
                <w:b/>
                <w:color w:val="FFFFFF"/>
                <w:sz w:val="19"/>
              </w:rPr>
              <w:t>Document id</w:t>
            </w:r>
          </w:p>
        </w:tc>
        <w:tc>
          <w:tcPr>
            <w:tcW w:type="dxa" w:w="3456"/>
            <w:shd w:val="clear" w:fill="1F3564"/>
          </w:tcPr>
          <w:p>
            <w:r/>
            <w:r>
              <w:rPr>
                <w:b/>
                <w:color w:val="FFFFFF"/>
                <w:sz w:val="19"/>
              </w:rPr>
              <w:t>Holds</w:t>
            </w:r>
          </w:p>
        </w:tc>
        <w:tc>
          <w:tcPr>
            <w:tcW w:type="dxa" w:w="2016"/>
            <w:shd w:val="clear" w:fill="1F3564"/>
          </w:tcPr>
          <w:p>
            <w:r/>
            <w:r>
              <w:rPr>
                <w:b/>
                <w:color w:val="FFFFFF"/>
                <w:sz w:val="19"/>
              </w:rPr>
              <w:t>Written by</w:t>
            </w:r>
          </w:p>
        </w:tc>
      </w:tr>
      <w:tr>
        <w:tc>
          <w:tcPr>
            <w:tcW w:type="dxa" w:w="2160"/>
          </w:tcPr>
          <w:p>
            <w:r/>
            <w:r>
              <w:rPr>
                <w:sz w:val="19"/>
              </w:rPr>
              <w:t>users</w:t>
            </w:r>
          </w:p>
        </w:tc>
        <w:tc>
          <w:tcPr>
            <w:tcW w:type="dxa" w:w="2160"/>
          </w:tcPr>
          <w:p>
            <w:r/>
            <w:r>
              <w:rPr>
                <w:sz w:val="19"/>
              </w:rPr>
              <w:t>Firebase uid</w:t>
            </w:r>
          </w:p>
        </w:tc>
        <w:tc>
          <w:tcPr>
            <w:tcW w:type="dxa" w:w="3456"/>
          </w:tcPr>
          <w:p>
            <w:r/>
            <w:r>
              <w:rPr>
                <w:sz w:val="19"/>
              </w:rPr>
              <w:t>Name, email, role, assigned building, status</w:t>
            </w:r>
          </w:p>
        </w:tc>
        <w:tc>
          <w:tcPr>
            <w:tcW w:type="dxa" w:w="2016"/>
          </w:tcPr>
          <w:p>
            <w:r/>
            <w:r>
              <w:rPr>
                <w:sz w:val="19"/>
              </w:rPr>
              <w:t>Administration</w:t>
            </w:r>
          </w:p>
        </w:tc>
      </w:tr>
      <w:tr>
        <w:tc>
          <w:tcPr>
            <w:tcW w:type="dxa" w:w="2160"/>
          </w:tcPr>
          <w:p>
            <w:r/>
            <w:r>
              <w:rPr>
                <w:sz w:val="19"/>
              </w:rPr>
              <w:t>buildings</w:t>
            </w:r>
          </w:p>
        </w:tc>
        <w:tc>
          <w:tcPr>
            <w:tcW w:type="dxa" w:w="2160"/>
          </w:tcPr>
          <w:p>
            <w:r/>
            <w:r>
              <w:rPr>
                <w:sz w:val="19"/>
              </w:rPr>
              <w:t>Human id, e.g. b216</w:t>
            </w:r>
          </w:p>
        </w:tc>
        <w:tc>
          <w:tcPr>
            <w:tcW w:type="dxa" w:w="3456"/>
          </w:tcPr>
          <w:p>
            <w:r/>
            <w:r>
              <w:rPr>
                <w:sz w:val="19"/>
              </w:rPr>
              <w:t>Name, site code, address, floors, description</w:t>
            </w:r>
          </w:p>
        </w:tc>
        <w:tc>
          <w:tcPr>
            <w:tcW w:type="dxa" w:w="2016"/>
          </w:tcPr>
          <w:p>
            <w:r/>
            <w:r>
              <w:rPr>
                <w:sz w:val="19"/>
              </w:rPr>
              <w:t>Administration (CEO only)</w:t>
            </w:r>
          </w:p>
        </w:tc>
      </w:tr>
      <w:tr>
        <w:tc>
          <w:tcPr>
            <w:tcW w:type="dxa" w:w="2160"/>
          </w:tcPr>
          <w:p>
            <w:r/>
            <w:r>
              <w:rPr>
                <w:sz w:val="19"/>
              </w:rPr>
              <w:t>rooms</w:t>
            </w:r>
          </w:p>
        </w:tc>
        <w:tc>
          <w:tcPr>
            <w:tcW w:type="dxa" w:w="2160"/>
          </w:tcPr>
          <w:p>
            <w:r/>
            <w:r>
              <w:rPr>
                <w:sz w:val="19"/>
              </w:rPr>
              <w:t>Human id, e.g. r-216-302</w:t>
            </w:r>
          </w:p>
        </w:tc>
        <w:tc>
          <w:tcPr>
            <w:tcW w:type="dxa" w:w="3456"/>
          </w:tcPr>
          <w:p>
            <w:r/>
            <w:r>
              <w:rPr>
                <w:sz w:val="19"/>
              </w:rPr>
              <w:t>Name, floor, room type, parent building</w:t>
            </w:r>
          </w:p>
        </w:tc>
        <w:tc>
          <w:tcPr>
            <w:tcW w:type="dxa" w:w="2016"/>
          </w:tcPr>
          <w:p>
            <w:r/>
            <w:r>
              <w:rPr>
                <w:sz w:val="19"/>
              </w:rPr>
              <w:t>Administration (CEO only)</w:t>
            </w:r>
          </w:p>
        </w:tc>
      </w:tr>
      <w:tr>
        <w:tc>
          <w:tcPr>
            <w:tcW w:type="dxa" w:w="2160"/>
          </w:tcPr>
          <w:p>
            <w:r/>
            <w:r>
              <w:rPr>
                <w:sz w:val="19"/>
              </w:rPr>
              <w:t>equipmentTypes</w:t>
            </w:r>
          </w:p>
        </w:tc>
        <w:tc>
          <w:tcPr>
            <w:tcW w:type="dxa" w:w="2160"/>
          </w:tcPr>
          <w:p>
            <w:r/>
            <w:r>
              <w:rPr>
                <w:sz w:val="19"/>
              </w:rPr>
              <w:t>Slug, e.g. air-conditioner</w:t>
            </w:r>
          </w:p>
        </w:tc>
        <w:tc>
          <w:tcPr>
            <w:tcW w:type="dxa" w:w="3456"/>
          </w:tcPr>
          <w:p>
            <w:r/>
            <w:r>
              <w:rPr>
                <w:sz w:val="19"/>
              </w:rPr>
              <w:t>Label and archive state</w:t>
            </w:r>
          </w:p>
        </w:tc>
        <w:tc>
          <w:tcPr>
            <w:tcW w:type="dxa" w:w="2016"/>
          </w:tcPr>
          <w:p>
            <w:r/>
            <w:r>
              <w:rPr>
                <w:sz w:val="19"/>
              </w:rPr>
              <w:t>Equipment, type registry</w:t>
            </w:r>
          </w:p>
        </w:tc>
      </w:tr>
      <w:tr>
        <w:tc>
          <w:tcPr>
            <w:tcW w:type="dxa" w:w="2160"/>
          </w:tcPr>
          <w:p>
            <w:r/>
            <w:r>
              <w:rPr>
                <w:sz w:val="19"/>
              </w:rPr>
              <w:t>equipmentUnits</w:t>
            </w:r>
          </w:p>
        </w:tc>
        <w:tc>
          <w:tcPr>
            <w:tcW w:type="dxa" w:w="2160"/>
          </w:tcPr>
          <w:p>
            <w:r/>
            <w:r>
              <w:rPr>
                <w:sz w:val="19"/>
              </w:rPr>
              <w:t>Asset tag, e.g. EQ-216-01</w:t>
            </w:r>
          </w:p>
        </w:tc>
        <w:tc>
          <w:tcPr>
            <w:tcW w:type="dxa" w:w="3456"/>
          </w:tcPr>
          <w:p>
            <w:r/>
            <w:r>
              <w:rPr>
                <w:sz w:val="19"/>
              </w:rPr>
              <w:t>Type, room, condition, install date, service interval</w:t>
            </w:r>
          </w:p>
        </w:tc>
        <w:tc>
          <w:tcPr>
            <w:tcW w:type="dxa" w:w="2016"/>
          </w:tcPr>
          <w:p>
            <w:r/>
            <w:r>
              <w:rPr>
                <w:sz w:val="19"/>
              </w:rPr>
              <w:t>Equipment</w:t>
            </w:r>
          </w:p>
        </w:tc>
      </w:tr>
      <w:tr>
        <w:tc>
          <w:tcPr>
            <w:tcW w:type="dxa" w:w="2160"/>
          </w:tcPr>
          <w:p>
            <w:r/>
            <w:r>
              <w:rPr>
                <w:sz w:val="19"/>
              </w:rPr>
              <w:t>equipmentHistory</w:t>
            </w:r>
          </w:p>
        </w:tc>
        <w:tc>
          <w:tcPr>
            <w:tcW w:type="dxa" w:w="2160"/>
          </w:tcPr>
          <w:p>
            <w:r/>
            <w:r>
              <w:rPr>
                <w:sz w:val="19"/>
              </w:rPr>
              <w:t>Auto id</w:t>
            </w:r>
          </w:p>
        </w:tc>
        <w:tc>
          <w:tcPr>
            <w:tcW w:type="dxa" w:w="3456"/>
          </w:tcPr>
          <w:p>
            <w:r/>
            <w:r>
              <w:rPr>
                <w:sz w:val="19"/>
              </w:rPr>
              <w:t>One row per thing that happened to a unit</w:t>
            </w:r>
          </w:p>
        </w:tc>
        <w:tc>
          <w:tcPr>
            <w:tcW w:type="dxa" w:w="2016"/>
          </w:tcPr>
          <w:p>
            <w:r/>
            <w:r>
              <w:rPr>
                <w:sz w:val="19"/>
              </w:rPr>
              <w:t>Equipment, batched with the change</w:t>
            </w:r>
          </w:p>
        </w:tc>
      </w:tr>
      <w:tr>
        <w:tc>
          <w:tcPr>
            <w:tcW w:type="dxa" w:w="2160"/>
          </w:tcPr>
          <w:p>
            <w:r/>
            <w:r>
              <w:rPr>
                <w:sz w:val="19"/>
              </w:rPr>
              <w:t>sensorTypes</w:t>
            </w:r>
          </w:p>
        </w:tc>
        <w:tc>
          <w:tcPr>
            <w:tcW w:type="dxa" w:w="2160"/>
          </w:tcPr>
          <w:p>
            <w:r/>
            <w:r>
              <w:rPr>
                <w:sz w:val="19"/>
              </w:rPr>
              <w:t>Slug, e.g. fire-alarm</w:t>
            </w:r>
          </w:p>
        </w:tc>
        <w:tc>
          <w:tcPr>
            <w:tcW w:type="dxa" w:w="3456"/>
          </w:tcPr>
          <w:p>
            <w:r/>
            <w:r>
              <w:rPr>
                <w:sz w:val="19"/>
              </w:rPr>
              <w:t>Statuses, actions, measurement bands, room-type exceptions</w:t>
            </w:r>
          </w:p>
        </w:tc>
        <w:tc>
          <w:tcPr>
            <w:tcW w:type="dxa" w:w="2016"/>
          </w:tcPr>
          <w:p>
            <w:r/>
            <w:r>
              <w:rPr>
                <w:sz w:val="19"/>
              </w:rPr>
              <w:t>Sensors, type registry</w:t>
            </w:r>
          </w:p>
        </w:tc>
      </w:tr>
      <w:tr>
        <w:tc>
          <w:tcPr>
            <w:tcW w:type="dxa" w:w="2160"/>
          </w:tcPr>
          <w:p>
            <w:r/>
            <w:r>
              <w:rPr>
                <w:sz w:val="19"/>
              </w:rPr>
              <w:t>sensors</w:t>
            </w:r>
          </w:p>
        </w:tc>
        <w:tc>
          <w:tcPr>
            <w:tcW w:type="dxa" w:w="2160"/>
          </w:tcPr>
          <w:p>
            <w:r/>
            <w:r>
              <w:rPr>
                <w:sz w:val="19"/>
              </w:rPr>
              <w:t>Device id, e.g. FD-216-14</w:t>
            </w:r>
          </w:p>
        </w:tc>
        <w:tc>
          <w:tcPr>
            <w:tcW w:type="dxa" w:w="3456"/>
          </w:tcPr>
          <w:p>
            <w:r/>
            <w:r>
              <w:rPr>
                <w:sz w:val="19"/>
              </w:rPr>
              <w:t>Type, room, current status, last reported time</w:t>
            </w:r>
          </w:p>
        </w:tc>
        <w:tc>
          <w:tcPr>
            <w:tcW w:type="dxa" w:w="2016"/>
          </w:tcPr>
          <w:p>
            <w:r/>
            <w:r>
              <w:rPr>
                <w:sz w:val="19"/>
              </w:rPr>
              <w:t>Sensors</w:t>
            </w:r>
          </w:p>
        </w:tc>
      </w:tr>
      <w:tr>
        <w:tc>
          <w:tcPr>
            <w:tcW w:type="dxa" w:w="2160"/>
          </w:tcPr>
          <w:p>
            <w:r/>
            <w:r>
              <w:rPr>
                <w:sz w:val="19"/>
              </w:rPr>
              <w:t>requests</w:t>
            </w:r>
          </w:p>
        </w:tc>
        <w:tc>
          <w:tcPr>
            <w:tcW w:type="dxa" w:w="2160"/>
          </w:tcPr>
          <w:p>
            <w:r/>
            <w:r>
              <w:rPr>
                <w:sz w:val="19"/>
              </w:rPr>
              <w:t>Request number, e.g. REQ-4192</w:t>
            </w:r>
          </w:p>
        </w:tc>
        <w:tc>
          <w:tcPr>
            <w:tcW w:type="dxa" w:w="3456"/>
          </w:tcPr>
          <w:p>
            <w:r/>
            <w:r>
              <w:rPr>
                <w:sz w:val="19"/>
              </w:rPr>
              <w:t>Issue, priority, status, submitter, decline reason</w:t>
            </w:r>
          </w:p>
        </w:tc>
        <w:tc>
          <w:tcPr>
            <w:tcW w:type="dxa" w:w="2016"/>
          </w:tcPr>
          <w:p>
            <w:r/>
            <w:r>
              <w:rPr>
                <w:sz w:val="19"/>
              </w:rPr>
              <w:t>Requests</w:t>
            </w:r>
          </w:p>
        </w:tc>
      </w:tr>
      <w:tr>
        <w:tc>
          <w:tcPr>
            <w:tcW w:type="dxa" w:w="2160"/>
          </w:tcPr>
          <w:p>
            <w:r/>
            <w:r>
              <w:rPr>
                <w:sz w:val="19"/>
              </w:rPr>
              <w:t>logBook</w:t>
            </w:r>
          </w:p>
        </w:tc>
        <w:tc>
          <w:tcPr>
            <w:tcW w:type="dxa" w:w="2160"/>
          </w:tcPr>
          <w:p>
            <w:r/>
            <w:r>
              <w:rPr>
                <w:sz w:val="19"/>
              </w:rPr>
              <w:t>Auto id</w:t>
            </w:r>
          </w:p>
        </w:tc>
        <w:tc>
          <w:tcPr>
            <w:tcW w:type="dxa" w:w="3456"/>
          </w:tcPr>
          <w:p>
            <w:r/>
            <w:r>
              <w:rPr>
                <w:sz w:val="19"/>
              </w:rPr>
              <w:t>Append-only audit trail of every action</w:t>
            </w:r>
          </w:p>
        </w:tc>
        <w:tc>
          <w:tcPr>
            <w:tcW w:type="dxa" w:w="2016"/>
          </w:tcPr>
          <w:p>
            <w:r/>
            <w:r>
              <w:rPr>
                <w:sz w:val="19"/>
              </w:rPr>
              <w:t>Every page</w:t>
            </w:r>
          </w:p>
        </w:tc>
      </w:tr>
      <w:tr>
        <w:tc>
          <w:tcPr>
            <w:tcW w:type="dxa" w:w="2160"/>
          </w:tcPr>
          <w:p>
            <w:r/>
            <w:r>
              <w:rPr>
                <w:sz w:val="19"/>
              </w:rPr>
              <w:t>reports</w:t>
            </w:r>
          </w:p>
        </w:tc>
        <w:tc>
          <w:tcPr>
            <w:tcW w:type="dxa" w:w="2160"/>
          </w:tcPr>
          <w:p>
            <w:r/>
            <w:r>
              <w:rPr>
                <w:sz w:val="19"/>
              </w:rPr>
              <w:t>Report id</w:t>
            </w:r>
          </w:p>
        </w:tc>
        <w:tc>
          <w:tcPr>
            <w:tcW w:type="dxa" w:w="3456"/>
          </w:tcPr>
          <w:p>
            <w:r/>
            <w:r>
              <w:rPr>
                <w:sz w:val="19"/>
              </w:rPr>
              <w:t>A whole generated report, snapshotted at generation</w:t>
            </w:r>
          </w:p>
        </w:tc>
        <w:tc>
          <w:tcPr>
            <w:tcW w:type="dxa" w:w="2016"/>
          </w:tcPr>
          <w:p>
            <w:r/>
            <w:r>
              <w:rPr>
                <w:sz w:val="19"/>
              </w:rPr>
              <w:t>Reports</w:t>
            </w:r>
          </w:p>
        </w:tc>
      </w:tr>
    </w:tbl>
    <w:p/>
    <w:p>
      <w:r>
        <w:rPr>
          <w:b w:val="0"/>
          <w:i w:val="0"/>
          <w:sz w:val="21"/>
        </w:rPr>
        <w:t>Two conventions are worth noting. The human identifier is the document id wherever one exists, because every cross-reference already holds that string. And logBook and equipmentHistory are append-only: an entry is never edited once written, because an audit trail that can be rewritten is not one.</w:t>
      </w:r>
    </w:p>
    <w:p>
      <w:pPr>
        <w:pStyle w:val="Heading2"/>
      </w:pPr>
      <w:r>
        <w:rPr>
          <w:rFonts w:ascii="Calibri" w:hAnsi="Calibri"/>
          <w:color w:val="1F3564"/>
        </w:rPr>
        <w:t>5.3 Indexes</w:t>
      </w:r>
    </w:p>
    <w:p>
      <w:r>
        <w:rPr>
          <w:b w:val="0"/>
          <w:i w:val="0"/>
          <w:sz w:val="21"/>
        </w:rPr>
        <w:t>firestore.indexes.json is deliberately empty. Every query is single-collection and ordered on one field, which Firestore serves from its automatic single-field indexes. Adding a where clause alongside an orderBy on a different field would require a composite index and a redeployment.</w:t>
      </w:r>
    </w:p>
    <w:p>
      <w:pPr>
        <w:spacing w:after="160"/>
        <w:ind w:left="360"/>
        <w:shd w:val="clear" w:fill="F2F3F5"/>
      </w:pPr>
      <w:r>
        <w:rPr>
          <w:rFonts w:ascii="Consolas" w:hAnsi="Consolas"/>
          <w:sz w:val="18"/>
        </w:rPr>
        <w:t>// src/lib/firestore-store.ts</w:t>
        <w:br/>
        <w:t>export const COLLECTIONS = {</w:t>
        <w:br/>
        <w:t xml:space="preserve">  users: "users",</w:t>
        <w:br/>
        <w:t xml:space="preserve">  logBook: "logBook",</w:t>
        <w:br/>
        <w:t xml:space="preserve">  buildings: "buildings",</w:t>
        <w:br/>
        <w:t xml:space="preserve">  rooms: "rooms",</w:t>
        <w:br/>
        <w:t xml:space="preserve">  sensorTypes: "sensorTypes",</w:t>
        <w:br/>
        <w:t xml:space="preserve">  sensors: "sensors",</w:t>
        <w:br/>
        <w:t xml:space="preserve">  equipmentUnits: "equipmentUnits",</w:t>
        <w:br/>
        <w:t xml:space="preserve">  equipmentTypes: "equipmentTypes",</w:t>
        <w:br/>
        <w:t xml:space="preserve">  equipmentHistory: "equipmentHistory",</w:t>
        <w:br/>
        <w:t xml:space="preserve">  requests: "requests",</w:t>
        <w:br/>
        <w:t xml:space="preserve">  reports: "reports",</w:t>
        <w:br/>
        <w:t>} as const;</w:t>
      </w:r>
    </w:p>
    <w:p>
      <w:pPr>
        <w:pStyle w:val="Heading2"/>
      </w:pPr>
      <w:r>
        <w:rPr>
          <w:rFonts w:ascii="Calibri" w:hAnsi="Calibri"/>
          <w:color w:val="1F3564"/>
        </w:rPr>
        <w:t>5.4 Roles and authorisation</w:t>
      </w:r>
    </w:p>
    <w:p>
      <w:r>
        <w:rPr>
          <w:b w:val="0"/>
          <w:i w:val="0"/>
          <w:sz w:val="21"/>
        </w:rPr>
        <w:t>Three roles, ranked. Permissions are decided by rank rather than by comparing role names, so a new role slots in without rewriting every check.</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564"/>
          </w:tcPr>
          <w:p>
            <w:r/>
            <w:r>
              <w:rPr>
                <w:b/>
                <w:color w:val="FFFFFF"/>
                <w:sz w:val="19"/>
              </w:rPr>
              <w:t>Role</w:t>
            </w:r>
          </w:p>
        </w:tc>
        <w:tc>
          <w:tcPr>
            <w:tcW w:type="dxa" w:w="1008"/>
            <w:shd w:val="clear" w:fill="1F3564"/>
          </w:tcPr>
          <w:p>
            <w:r/>
            <w:r>
              <w:rPr>
                <w:b/>
                <w:color w:val="FFFFFF"/>
                <w:sz w:val="19"/>
              </w:rPr>
              <w:t>Rank</w:t>
            </w:r>
          </w:p>
        </w:tc>
        <w:tc>
          <w:tcPr>
            <w:tcW w:type="dxa" w:w="6192"/>
            <w:shd w:val="clear" w:fill="1F3564"/>
          </w:tcPr>
          <w:p>
            <w:r/>
            <w:r>
              <w:rPr>
                <w:b/>
                <w:color w:val="FFFFFF"/>
                <w:sz w:val="19"/>
              </w:rPr>
              <w:t>May do</w:t>
            </w:r>
          </w:p>
        </w:tc>
      </w:tr>
      <w:tr>
        <w:tc>
          <w:tcPr>
            <w:tcW w:type="dxa" w:w="2304"/>
          </w:tcPr>
          <w:p>
            <w:r/>
            <w:r>
              <w:rPr>
                <w:sz w:val="19"/>
              </w:rPr>
              <w:t>CEO / Super Admin</w:t>
            </w:r>
          </w:p>
        </w:tc>
        <w:tc>
          <w:tcPr>
            <w:tcW w:type="dxa" w:w="1008"/>
          </w:tcPr>
          <w:p>
            <w:r/>
            <w:r>
              <w:rPr>
                <w:sz w:val="19"/>
              </w:rPr>
              <w:t>1</w:t>
            </w:r>
          </w:p>
        </w:tc>
        <w:tc>
          <w:tcPr>
            <w:tcW w:type="dxa" w:w="6192"/>
          </w:tcPr>
          <w:p>
            <w:r/>
            <w:r>
              <w:rPr>
                <w:sz w:val="19"/>
              </w:rPr>
              <w:t>Everything, including buildings, rooms and all accounts</w:t>
            </w:r>
          </w:p>
        </w:tc>
      </w:tr>
      <w:tr>
        <w:tc>
          <w:tcPr>
            <w:tcW w:type="dxa" w:w="2304"/>
          </w:tcPr>
          <w:p>
            <w:r/>
            <w:r>
              <w:rPr>
                <w:sz w:val="19"/>
              </w:rPr>
              <w:t>Admin Manager</w:t>
            </w:r>
          </w:p>
        </w:tc>
        <w:tc>
          <w:tcPr>
            <w:tcW w:type="dxa" w:w="1008"/>
          </w:tcPr>
          <w:p>
            <w:r/>
            <w:r>
              <w:rPr>
                <w:sz w:val="19"/>
              </w:rPr>
              <w:t>2</w:t>
            </w:r>
          </w:p>
        </w:tc>
        <w:tc>
          <w:tcPr>
            <w:tcW w:type="dxa" w:w="6192"/>
          </w:tcPr>
          <w:p>
            <w:r/>
            <w:r>
              <w:rPr>
                <w:sz w:val="19"/>
              </w:rPr>
              <w:t>Everything except buildings and rooms; may manage Office Staff accounts only</w:t>
            </w:r>
          </w:p>
        </w:tc>
      </w:tr>
      <w:tr>
        <w:tc>
          <w:tcPr>
            <w:tcW w:type="dxa" w:w="2304"/>
          </w:tcPr>
          <w:p>
            <w:r/>
            <w:r>
              <w:rPr>
                <w:sz w:val="19"/>
              </w:rPr>
              <w:t>Office Staff</w:t>
            </w:r>
          </w:p>
        </w:tc>
        <w:tc>
          <w:tcPr>
            <w:tcW w:type="dxa" w:w="1008"/>
          </w:tcPr>
          <w:p>
            <w:r/>
            <w:r>
              <w:rPr>
                <w:sz w:val="19"/>
              </w:rPr>
              <w:t>3</w:t>
            </w:r>
          </w:p>
        </w:tc>
        <w:tc>
          <w:tcPr>
            <w:tcW w:type="dxa" w:w="6192"/>
          </w:tcPr>
          <w:p>
            <w:r/>
            <w:r>
              <w:rPr>
                <w:sz w:val="19"/>
              </w:rPr>
              <w:t>Their own building. Raise, withdraw and verify requests; act on equipment except decommissioning. Sensors are read-only. No Log Book, Reports or Administration</w:t>
            </w:r>
          </w:p>
        </w:tc>
      </w:tr>
    </w:tbl>
    <w:p/>
    <w:p>
      <w:pPr>
        <w:spacing w:after="160"/>
        <w:ind w:left="360"/>
        <w:shd w:val="clear" w:fill="F2F3F5"/>
      </w:pPr>
      <w:r>
        <w:rPr>
          <w:rFonts w:ascii="Consolas" w:hAnsi="Consolas"/>
          <w:sz w:val="18"/>
        </w:rPr>
        <w:t>// src/lib/permissions.ts</w:t>
        <w:br/>
        <w:t>export function canAct(role: UserRole): boolean {</w:t>
        <w:br/>
        <w:t xml:space="preserve">  return role !== "office-staff";</w:t>
        <w:br/>
        <w:t>}</w:t>
        <w:br/>
        <w:br/>
        <w:t>export function canManageEstate(role: UserRole): boolean {</w:t>
        <w:br/>
        <w:t xml:space="preserve">  return roleRank(role) &lt;= 1;   // CEO only</w:t>
        <w:br/>
        <w:t>}</w:t>
      </w:r>
    </w:p>
    <w:p>
      <w:r>
        <w:rPr>
          <w:b w:val="0"/>
          <w:i w:val="0"/>
          <w:sz w:val="21"/>
        </w:rPr>
        <w:t>Two layers say the same thing. src/lib/permissions.ts decides what to draw on screen; firestore.rules decides what the database will actually allow. When one changes, the other must change in the same commit, or the padlocks become decoration.</w:t>
      </w:r>
    </w:p>
    <w:p>
      <w:pPr>
        <w:pStyle w:val="Heading2"/>
      </w:pPr>
      <w:r>
        <w:rPr>
          <w:rFonts w:ascii="Calibri" w:hAnsi="Calibri"/>
          <w:color w:val="1F3564"/>
        </w:rPr>
        <w:t>5.5 Theme and appearance</w:t>
      </w:r>
    </w:p>
    <w:p>
      <w:r>
        <w:rPr>
          <w:b w:val="0"/>
          <w:i w:val="0"/>
          <w:sz w:val="21"/>
        </w:rPr>
        <w:t>Light, dark and system themes are switched on the Settings page and remembered per signed-in user. Colours are CSS variables declared in src/app/globals.css; no colour is written as a literal anywhere in the source.</w:t>
      </w:r>
    </w:p>
    <w:p>
      <w:r>
        <w:br w:type="page"/>
      </w:r>
    </w:p>
    <w:p>
      <w:pPr>
        <w:pStyle w:val="Heading1"/>
      </w:pPr>
      <w:r>
        <w:rPr>
          <w:rFonts w:ascii="Calibri" w:hAnsi="Calibri"/>
          <w:color w:val="1F3564"/>
        </w:rPr>
        <w:t>6. User documentation</w:t>
      </w:r>
    </w:p>
    <w:p>
      <w:r>
        <w:rPr>
          <w:b w:val="0"/>
          <w:i w:val="0"/>
          <w:sz w:val="21"/>
        </w:rPr>
        <w:t>A step-by-step guide to each page, with the screen as the user sees it and the source file that produces it. Every page lives in one file, with its sub-components beside it.</w:t>
      </w:r>
    </w:p>
    <w:p>
      <w:pPr>
        <w:pStyle w:val="Heading2"/>
      </w:pPr>
      <w:r>
        <w:rPr>
          <w:rFonts w:ascii="Calibri" w:hAnsi="Calibri"/>
          <w:color w:val="1F3564"/>
        </w:rPr>
        <w:t>6.1 Signing in</w:t>
      </w:r>
    </w:p>
    <w:p>
      <w:pPr>
        <w:spacing w:after="60"/>
        <w:ind w:left="432" w:hanging="432"/>
      </w:pPr>
      <w:r>
        <w:rPr>
          <w:b/>
          <w:sz w:val="21"/>
        </w:rPr>
        <w:t xml:space="preserve">1.  </w:t>
      </w:r>
      <w:r>
        <w:rPr>
          <w:sz w:val="21"/>
        </w:rPr>
        <w:t>Open the application address in a browser.</w:t>
      </w:r>
    </w:p>
    <w:p>
      <w:pPr>
        <w:spacing w:after="60"/>
        <w:ind w:left="432" w:hanging="432"/>
      </w:pPr>
      <w:r>
        <w:rPr>
          <w:b/>
          <w:sz w:val="21"/>
        </w:rPr>
        <w:t xml:space="preserve">2.  </w:t>
      </w:r>
      <w:r>
        <w:rPr>
          <w:sz w:val="21"/>
        </w:rPr>
        <w:t>Enter the university email address and password.</w:t>
      </w:r>
    </w:p>
    <w:p>
      <w:pPr>
        <w:spacing w:after="60"/>
        <w:ind w:left="432" w:hanging="432"/>
      </w:pPr>
      <w:r>
        <w:rPr>
          <w:b/>
          <w:sz w:val="21"/>
        </w:rPr>
        <w:t xml:space="preserve">3.  </w:t>
      </w:r>
      <w:r>
        <w:rPr>
          <w:sz w:val="21"/>
        </w:rPr>
        <w:t>Select Sign in.</w:t>
      </w:r>
    </w:p>
    <w:p>
      <w:r>
        <w:rPr>
          <w:b w:val="0"/>
          <w:i w:val="0"/>
          <w:sz w:val="21"/>
        </w:rPr>
        <w:t>The session lasts until the browser tab is closed. It is held in sessionStorage rather than a cookie, so closing the tab signs you out and two tabs do not share a session. If the password is wrong the message is deliberately vague, so the form cannot be used to discover which addresses exist.</w:t>
      </w:r>
    </w:p>
    <w:p>
      <w:pPr>
        <w:jc w:val="center"/>
      </w:pPr>
      <w:r>
        <w:drawing>
          <wp:inline xmlns:a="http://schemas.openxmlformats.org/drawingml/2006/main" xmlns:pic="http://schemas.openxmlformats.org/drawingml/2006/picture">
            <wp:extent cx="5669280" cy="2836449"/>
            <wp:docPr id="1" name="Picture 1"/>
            <wp:cNvGraphicFramePr>
              <a:graphicFrameLocks noChangeAspect="1"/>
            </wp:cNvGraphicFramePr>
            <a:graphic>
              <a:graphicData uri="http://schemas.openxmlformats.org/drawingml/2006/picture">
                <pic:pic>
                  <pic:nvPicPr>
                    <pic:cNvPr id="0" name="R02-signed-out-login.jpg"/>
                    <pic:cNvPicPr/>
                  </pic:nvPicPr>
                  <pic:blipFill>
                    <a:blip r:embed="rId9"/>
                    <a:stretch>
                      <a:fillRect/>
                    </a:stretch>
                  </pic:blipFill>
                  <pic:spPr>
                    <a:xfrm>
                      <a:off x="0" y="0"/>
                      <a:ext cx="5669280" cy="2836449"/>
                    </a:xfrm>
                    <a:prstGeom prst="rect"/>
                  </pic:spPr>
                </pic:pic>
              </a:graphicData>
            </a:graphic>
          </wp:inline>
        </w:drawing>
      </w:r>
    </w:p>
    <w:p>
      <w:pPr>
        <w:jc w:val="center"/>
      </w:pPr>
      <w:r>
        <w:rPr>
          <w:i/>
          <w:color w:val="555B66"/>
          <w:sz w:val="18"/>
        </w:rPr>
        <w:t>Figure 1 — the sign-in screen</w:t>
      </w:r>
    </w:p>
    <w:p>
      <w:pPr>
        <w:spacing w:after="160"/>
        <w:ind w:left="360"/>
        <w:shd w:val="clear" w:fill="F2F3F5"/>
      </w:pPr>
      <w:r>
        <w:rPr>
          <w:rFonts w:ascii="Consolas" w:hAnsi="Consolas"/>
          <w:sz w:val="18"/>
        </w:rPr>
        <w:t>// src/app/login/page.tsx — the sign-in form</w:t>
        <w:br/>
        <w:t>// src/lib/auth.tsx   — useAuth(), the only module importing firebase/auth</w:t>
      </w:r>
    </w:p>
    <w:p>
      <w:pPr>
        <w:pStyle w:val="Heading2"/>
      </w:pPr>
      <w:r>
        <w:rPr>
          <w:rFonts w:ascii="Calibri" w:hAnsi="Calibri"/>
          <w:color w:val="1F3564"/>
        </w:rPr>
        <w:t>6.2 Dashboard</w:t>
      </w:r>
    </w:p>
    <w:p>
      <w:r>
        <w:rPr>
          <w:b w:val="0"/>
          <w:i w:val="0"/>
          <w:sz w:val="21"/>
        </w:rPr>
        <w:t>The opening screen. It answers what needs attention right now.</w:t>
      </w:r>
    </w:p>
    <w:p>
      <w:pPr>
        <w:spacing w:after="60"/>
        <w:ind w:left="432" w:hanging="432"/>
      </w:pPr>
      <w:r>
        <w:rPr>
          <w:b/>
          <w:sz w:val="21"/>
        </w:rPr>
        <w:t xml:space="preserve">1.  </w:t>
      </w:r>
      <w:r>
        <w:rPr>
          <w:sz w:val="21"/>
        </w:rPr>
        <w:t>Choose a building from the selector at the top left to narrow every figure on the page. Office Staff do not see this control; they are scoped to their own building.</w:t>
      </w:r>
    </w:p>
    <w:p>
      <w:pPr>
        <w:spacing w:after="60"/>
        <w:ind w:left="432" w:hanging="432"/>
      </w:pPr>
      <w:r>
        <w:rPr>
          <w:b/>
          <w:sz w:val="21"/>
        </w:rPr>
        <w:t xml:space="preserve">2.  </w:t>
      </w:r>
      <w:r>
        <w:rPr>
          <w:sz w:val="21"/>
        </w:rPr>
        <w:t>Read the equipment tiles for running, under maintenance and faulty counts.</w:t>
      </w:r>
    </w:p>
    <w:p>
      <w:pPr>
        <w:spacing w:after="60"/>
        <w:ind w:left="432" w:hanging="432"/>
      </w:pPr>
      <w:r>
        <w:rPr>
          <w:b/>
          <w:sz w:val="21"/>
        </w:rPr>
        <w:t xml:space="preserve">3.  </w:t>
      </w:r>
      <w:r>
        <w:rPr>
          <w:sz w:val="21"/>
        </w:rPr>
        <w:t>Use Requests needing a decision to advance a request one step without leaving the page.</w:t>
      </w:r>
    </w:p>
    <w:p>
      <w:pPr>
        <w:spacing w:after="60"/>
        <w:ind w:left="432" w:hanging="432"/>
      </w:pPr>
      <w:r>
        <w:rPr>
          <w:b/>
          <w:sz w:val="21"/>
        </w:rPr>
        <w:t xml:space="preserve">4.  </w:t>
      </w:r>
      <w:r>
        <w:rPr>
          <w:sz w:val="21"/>
        </w:rPr>
        <w:t>Watch Live alerts and the Log Book rail on the right, both of which update without a refresh.</w:t>
      </w:r>
    </w:p>
    <w:p>
      <w:pPr>
        <w:jc w:val="center"/>
      </w:pPr>
      <w:r>
        <w:drawing>
          <wp:inline xmlns:a="http://schemas.openxmlformats.org/drawingml/2006/main" xmlns:pic="http://schemas.openxmlformats.org/drawingml/2006/picture">
            <wp:extent cx="5669280" cy="2836449"/>
            <wp:docPr id="2" name="Picture 2"/>
            <wp:cNvGraphicFramePr>
              <a:graphicFrameLocks noChangeAspect="1"/>
            </wp:cNvGraphicFramePr>
            <a:graphic>
              <a:graphicData uri="http://schemas.openxmlformats.org/drawingml/2006/picture">
                <pic:pic>
                  <pic:nvPicPr>
                    <pic:cNvPr id="0" name="T001-dashboard-load.jpg"/>
                    <pic:cNvPicPr/>
                  </pic:nvPicPr>
                  <pic:blipFill>
                    <a:blip r:embed="rId10"/>
                    <a:stretch>
                      <a:fillRect/>
                    </a:stretch>
                  </pic:blipFill>
                  <pic:spPr>
                    <a:xfrm>
                      <a:off x="0" y="0"/>
                      <a:ext cx="5669280" cy="2836449"/>
                    </a:xfrm>
                    <a:prstGeom prst="rect"/>
                  </pic:spPr>
                </pic:pic>
              </a:graphicData>
            </a:graphic>
          </wp:inline>
        </w:drawing>
      </w:r>
    </w:p>
    <w:p>
      <w:pPr>
        <w:jc w:val="center"/>
      </w:pPr>
      <w:r>
        <w:rPr>
          <w:i/>
          <w:color w:val="555B66"/>
          <w:sz w:val="18"/>
        </w:rPr>
        <w:t>Figure 2 — the dashboard, whole estate</w:t>
      </w:r>
    </w:p>
    <w:p>
      <w:pPr>
        <w:spacing w:after="160"/>
        <w:ind w:left="360"/>
        <w:shd w:val="clear" w:fill="F2F3F5"/>
      </w:pPr>
      <w:r>
        <w:rPr>
          <w:rFonts w:ascii="Consolas" w:hAnsi="Consolas"/>
          <w:sz w:val="18"/>
        </w:rPr>
        <w:t>// src/app/(app)/dashboard/page.tsx</w:t>
      </w:r>
    </w:p>
    <w:p>
      <w:pPr>
        <w:pStyle w:val="Heading2"/>
      </w:pPr>
      <w:r>
        <w:rPr>
          <w:rFonts w:ascii="Calibri" w:hAnsi="Calibri"/>
          <w:color w:val="1F3564"/>
        </w:rPr>
        <w:t>6.3 Equipment register</w:t>
      </w:r>
    </w:p>
    <w:p>
      <w:r>
        <w:rPr>
          <w:b w:val="0"/>
          <w:i w:val="0"/>
          <w:sz w:val="21"/>
        </w:rPr>
        <w:t>Every asset the estate owns, in a table or on a condition board.</w:t>
      </w:r>
    </w:p>
    <w:p>
      <w:pPr>
        <w:spacing w:after="60"/>
        <w:ind w:left="432" w:hanging="432"/>
      </w:pPr>
      <w:r>
        <w:rPr>
          <w:b/>
          <w:sz w:val="21"/>
        </w:rPr>
        <w:t xml:space="preserve">1.  </w:t>
      </w:r>
      <w:r>
        <w:rPr>
          <w:sz w:val="21"/>
        </w:rPr>
        <w:t>Switch between Register and Condition board with the control beside the search box.</w:t>
      </w:r>
    </w:p>
    <w:p>
      <w:pPr>
        <w:spacing w:after="60"/>
        <w:ind w:left="432" w:hanging="432"/>
      </w:pPr>
      <w:r>
        <w:rPr>
          <w:b/>
          <w:sz w:val="21"/>
        </w:rPr>
        <w:t xml:space="preserve">2.  </w:t>
      </w:r>
      <w:r>
        <w:rPr>
          <w:sz w:val="21"/>
        </w:rPr>
        <w:t>Narrow the list by search text, building, or equipment type.</w:t>
      </w:r>
    </w:p>
    <w:p>
      <w:pPr>
        <w:spacing w:after="60"/>
        <w:ind w:left="432" w:hanging="432"/>
      </w:pPr>
      <w:r>
        <w:rPr>
          <w:b/>
          <w:sz w:val="21"/>
        </w:rPr>
        <w:t xml:space="preserve">3.  </w:t>
      </w:r>
      <w:r>
        <w:rPr>
          <w:sz w:val="21"/>
        </w:rPr>
        <w:t>Turn on Show decommissioned to include retired units, which are hidden by default.</w:t>
      </w:r>
    </w:p>
    <w:p>
      <w:pPr>
        <w:spacing w:after="60"/>
        <w:ind w:left="432" w:hanging="432"/>
      </w:pPr>
      <w:r>
        <w:rPr>
          <w:b/>
          <w:sz w:val="21"/>
        </w:rPr>
        <w:t xml:space="preserve">4.  </w:t>
      </w:r>
      <w:r>
        <w:rPr>
          <w:sz w:val="21"/>
        </w:rPr>
        <w:t>Select any row to open its detail drawer.</w:t>
      </w:r>
    </w:p>
    <w:p>
      <w:pPr>
        <w:spacing w:after="60"/>
        <w:ind w:left="432" w:hanging="432"/>
      </w:pPr>
      <w:r>
        <w:rPr>
          <w:b/>
          <w:sz w:val="21"/>
        </w:rPr>
        <w:t xml:space="preserve">5.  </w:t>
      </w:r>
      <w:r>
        <w:rPr>
          <w:sz w:val="21"/>
        </w:rPr>
        <w:t>In the drawer, use one of the six actions: Mark faulty, Return to service, Under maintenance, Record a service, Move unit, or Decommission.</w:t>
      </w:r>
    </w:p>
    <w:p>
      <w:pPr>
        <w:spacing w:after="60"/>
        <w:ind w:left="432" w:hanging="432"/>
      </w:pPr>
      <w:r>
        <w:rPr>
          <w:b/>
          <w:sz w:val="21"/>
        </w:rPr>
        <w:t xml:space="preserve">6.  </w:t>
      </w:r>
      <w:r>
        <w:rPr>
          <w:sz w:val="21"/>
        </w:rPr>
        <w:t>Decommissioning and deleting both demand a written reason before they will proceed.</w:t>
      </w:r>
    </w:p>
    <w:p>
      <w:pPr>
        <w:jc w:val="center"/>
      </w:pPr>
      <w:r>
        <w:drawing>
          <wp:inline xmlns:a="http://schemas.openxmlformats.org/drawingml/2006/main" xmlns:pic="http://schemas.openxmlformats.org/drawingml/2006/picture">
            <wp:extent cx="5669280" cy="2836449"/>
            <wp:docPr id="3" name="Picture 3"/>
            <wp:cNvGraphicFramePr>
              <a:graphicFrameLocks noChangeAspect="1"/>
            </wp:cNvGraphicFramePr>
            <a:graphic>
              <a:graphicData uri="http://schemas.openxmlformats.org/drawingml/2006/picture">
                <pic:pic>
                  <pic:nvPicPr>
                    <pic:cNvPr id="0" name="T004-equipment-register-view.jpg"/>
                    <pic:cNvPicPr/>
                  </pic:nvPicPr>
                  <pic:blipFill>
                    <a:blip r:embed="rId11"/>
                    <a:stretch>
                      <a:fillRect/>
                    </a:stretch>
                  </pic:blipFill>
                  <pic:spPr>
                    <a:xfrm>
                      <a:off x="0" y="0"/>
                      <a:ext cx="5669280" cy="2836449"/>
                    </a:xfrm>
                    <a:prstGeom prst="rect"/>
                  </pic:spPr>
                </pic:pic>
              </a:graphicData>
            </a:graphic>
          </wp:inline>
        </w:drawing>
      </w:r>
    </w:p>
    <w:p>
      <w:pPr>
        <w:jc w:val="center"/>
      </w:pPr>
      <w:r>
        <w:rPr>
          <w:i/>
          <w:color w:val="555B66"/>
          <w:sz w:val="18"/>
        </w:rPr>
        <w:t>Figure 3 — the equipment register</w:t>
      </w:r>
    </w:p>
    <w:p>
      <w:pPr>
        <w:jc w:val="center"/>
      </w:pPr>
      <w:r>
        <w:drawing>
          <wp:inline xmlns:a="http://schemas.openxmlformats.org/drawingml/2006/main" xmlns:pic="http://schemas.openxmlformats.org/drawingml/2006/picture">
            <wp:extent cx="5669280" cy="2836449"/>
            <wp:docPr id="4" name="Picture 4"/>
            <wp:cNvGraphicFramePr>
              <a:graphicFrameLocks noChangeAspect="1"/>
            </wp:cNvGraphicFramePr>
            <a:graphic>
              <a:graphicData uri="http://schemas.openxmlformats.org/drawingml/2006/picture">
                <pic:pic>
                  <pic:nvPicPr>
                    <pic:cNvPr id="0" name="T014-unit-detail-drawer.jpg"/>
                    <pic:cNvPicPr/>
                  </pic:nvPicPr>
                  <pic:blipFill>
                    <a:blip r:embed="rId12"/>
                    <a:stretch>
                      <a:fillRect/>
                    </a:stretch>
                  </pic:blipFill>
                  <pic:spPr>
                    <a:xfrm>
                      <a:off x="0" y="0"/>
                      <a:ext cx="5669280" cy="2836449"/>
                    </a:xfrm>
                    <a:prstGeom prst="rect"/>
                  </pic:spPr>
                </pic:pic>
              </a:graphicData>
            </a:graphic>
          </wp:inline>
        </w:drawing>
      </w:r>
    </w:p>
    <w:p>
      <w:pPr>
        <w:jc w:val="center"/>
      </w:pPr>
      <w:r>
        <w:rPr>
          <w:i/>
          <w:color w:val="555B66"/>
          <w:sz w:val="18"/>
        </w:rPr>
        <w:t>Figure 4 — a unit's detail drawer, with its history and six actions</w:t>
      </w:r>
    </w:p>
    <w:p>
      <w:pPr>
        <w:spacing w:after="160"/>
        <w:ind w:left="360"/>
        <w:shd w:val="clear" w:fill="F2F3F5"/>
      </w:pPr>
      <w:r>
        <w:rPr>
          <w:rFonts w:ascii="Consolas" w:hAnsi="Consolas"/>
          <w:sz w:val="18"/>
        </w:rPr>
        <w:t>// src/app/(app)/equipment/page.tsx</w:t>
        <w:br/>
        <w:t>// src/lib/equipment-store.ts — every write batches its history row with the change</w:t>
      </w:r>
    </w:p>
    <w:p>
      <w:pPr>
        <w:pStyle w:val="Heading2"/>
      </w:pPr>
      <w:r>
        <w:rPr>
          <w:rFonts w:ascii="Calibri" w:hAnsi="Calibri"/>
          <w:color w:val="1F3564"/>
        </w:rPr>
        <w:t>6.4 Sensors</w:t>
      </w:r>
    </w:p>
    <w:p>
      <w:r>
        <w:rPr>
          <w:b w:val="0"/>
          <w:i w:val="0"/>
          <w:sz w:val="21"/>
        </w:rPr>
        <w:t>Two jobs on one page: watching the estate, and setting the limits it is watched against.</w:t>
      </w:r>
    </w:p>
    <w:p>
      <w:pPr>
        <w:spacing w:after="60"/>
        <w:ind w:left="432" w:hanging="432"/>
      </w:pPr>
      <w:r>
        <w:rPr>
          <w:b/>
          <w:sz w:val="21"/>
        </w:rPr>
        <w:t xml:space="preserve">1.  </w:t>
      </w:r>
      <w:r>
        <w:rPr>
          <w:sz w:val="21"/>
        </w:rPr>
        <w:t>The Monitoring tab shows comfort figures, a floor-by-floor climate grid, and each building's devices.</w:t>
      </w:r>
    </w:p>
    <w:p>
      <w:pPr>
        <w:spacing w:after="60"/>
        <w:ind w:left="432" w:hanging="432"/>
      </w:pPr>
      <w:r>
        <w:rPr>
          <w:b/>
          <w:sz w:val="21"/>
        </w:rPr>
        <w:t xml:space="preserve">2.  </w:t>
      </w:r>
      <w:r>
        <w:rPr>
          <w:sz w:val="21"/>
        </w:rPr>
        <w:t>Filter to All devices, Alarms only, or Offline.</w:t>
      </w:r>
    </w:p>
    <w:p>
      <w:pPr>
        <w:spacing w:after="60"/>
        <w:ind w:left="432" w:hanging="432"/>
      </w:pPr>
      <w:r>
        <w:rPr>
          <w:b/>
          <w:sz w:val="21"/>
        </w:rPr>
        <w:t xml:space="preserve">3.  </w:t>
      </w:r>
      <w:r>
        <w:rPr>
          <w:sz w:val="21"/>
        </w:rPr>
        <w:t>Select a reading card's chevron to reveal its device id, axes and history.</w:t>
      </w:r>
    </w:p>
    <w:p>
      <w:pPr>
        <w:spacing w:after="60"/>
        <w:ind w:left="432" w:hanging="432"/>
      </w:pPr>
      <w:r>
        <w:rPr>
          <w:b/>
          <w:sz w:val="21"/>
        </w:rPr>
        <w:t xml:space="preserve">4.  </w:t>
      </w:r>
      <w:r>
        <w:rPr>
          <w:sz w:val="21"/>
        </w:rPr>
        <w:t>The Thresholds tab lists each measuring type's bands, with any room types that disagree shown beneath.</w:t>
      </w:r>
    </w:p>
    <w:p>
      <w:pPr>
        <w:spacing w:after="60"/>
        <w:ind w:left="432" w:hanging="432"/>
      </w:pPr>
      <w:r>
        <w:rPr>
          <w:b/>
          <w:sz w:val="21"/>
        </w:rPr>
        <w:t xml:space="preserve">5.  </w:t>
      </w:r>
      <w:r>
        <w:rPr>
          <w:sz w:val="21"/>
        </w:rPr>
        <w:t>Edit a band through Manage types. A server room and a lecture hall can hold different limits for the same measurement.</w:t>
      </w:r>
    </w:p>
    <w:p>
      <w:pPr>
        <w:jc w:val="center"/>
      </w:pPr>
      <w:r>
        <w:drawing>
          <wp:inline xmlns:a="http://schemas.openxmlformats.org/drawingml/2006/main" xmlns:pic="http://schemas.openxmlformats.org/drawingml/2006/picture">
            <wp:extent cx="5669280" cy="2836449"/>
            <wp:docPr id="5" name="Picture 5"/>
            <wp:cNvGraphicFramePr>
              <a:graphicFrameLocks noChangeAspect="1"/>
            </wp:cNvGraphicFramePr>
            <a:graphic>
              <a:graphicData uri="http://schemas.openxmlformats.org/drawingml/2006/picture">
                <pic:pic>
                  <pic:nvPicPr>
                    <pic:cNvPr id="0" name="S01-sensors-monitoring.jpg"/>
                    <pic:cNvPicPr/>
                  </pic:nvPicPr>
                  <pic:blipFill>
                    <a:blip r:embed="rId13"/>
                    <a:stretch>
                      <a:fillRect/>
                    </a:stretch>
                  </pic:blipFill>
                  <pic:spPr>
                    <a:xfrm>
                      <a:off x="0" y="0"/>
                      <a:ext cx="5669280" cy="2836449"/>
                    </a:xfrm>
                    <a:prstGeom prst="rect"/>
                  </pic:spPr>
                </pic:pic>
              </a:graphicData>
            </a:graphic>
          </wp:inline>
        </w:drawing>
      </w:r>
    </w:p>
    <w:p>
      <w:pPr>
        <w:jc w:val="center"/>
      </w:pPr>
      <w:r>
        <w:rPr>
          <w:i/>
          <w:color w:val="555B66"/>
          <w:sz w:val="18"/>
        </w:rPr>
        <w:t>Figure 5 — Monitoring</w:t>
      </w:r>
    </w:p>
    <w:p>
      <w:pPr>
        <w:jc w:val="center"/>
      </w:pPr>
      <w:r>
        <w:drawing>
          <wp:inline xmlns:a="http://schemas.openxmlformats.org/drawingml/2006/main" xmlns:pic="http://schemas.openxmlformats.org/drawingml/2006/picture">
            <wp:extent cx="5669280" cy="2836449"/>
            <wp:docPr id="6" name="Picture 6"/>
            <wp:cNvGraphicFramePr>
              <a:graphicFrameLocks noChangeAspect="1"/>
            </wp:cNvGraphicFramePr>
            <a:graphic>
              <a:graphicData uri="http://schemas.openxmlformats.org/drawingml/2006/picture">
                <pic:pic>
                  <pic:nvPicPr>
                    <pic:cNvPr id="0" name="S03-sensors-thresholds.jpg"/>
                    <pic:cNvPicPr/>
                  </pic:nvPicPr>
                  <pic:blipFill>
                    <a:blip r:embed="rId14"/>
                    <a:stretch>
                      <a:fillRect/>
                    </a:stretch>
                  </pic:blipFill>
                  <pic:spPr>
                    <a:xfrm>
                      <a:off x="0" y="0"/>
                      <a:ext cx="5669280" cy="2836449"/>
                    </a:xfrm>
                    <a:prstGeom prst="rect"/>
                  </pic:spPr>
                </pic:pic>
              </a:graphicData>
            </a:graphic>
          </wp:inline>
        </w:drawing>
      </w:r>
    </w:p>
    <w:p>
      <w:pPr>
        <w:jc w:val="center"/>
      </w:pPr>
      <w:r>
        <w:rPr>
          <w:i/>
          <w:color w:val="555B66"/>
          <w:sz w:val="18"/>
        </w:rPr>
        <w:t>Figure 6 — Thresholds, with room-type exceptions</w:t>
      </w:r>
    </w:p>
    <w:p>
      <w:pPr>
        <w:spacing w:after="160"/>
        <w:ind w:left="360"/>
        <w:shd w:val="clear" w:fill="F2F3F5"/>
      </w:pPr>
      <w:r>
        <w:rPr>
          <w:rFonts w:ascii="Consolas" w:hAnsi="Consolas"/>
          <w:sz w:val="18"/>
        </w:rPr>
        <w:t>// src/app/(app)/sensors/page.tsx</w:t>
        <w:br/>
        <w:t>// src/lib/sensor-readings.ts — where a number becomes a status</w:t>
        <w:br/>
        <w:t>// src/lib/climate.ts         — the estate rolled up to one row per room</w:t>
      </w:r>
    </w:p>
    <w:p>
      <w:pPr>
        <w:pStyle w:val="Heading2"/>
      </w:pPr>
      <w:r>
        <w:rPr>
          <w:rFonts w:ascii="Calibri" w:hAnsi="Calibri"/>
          <w:color w:val="1F3564"/>
        </w:rPr>
        <w:t>6.5 Maintenance requests</w:t>
      </w:r>
    </w:p>
    <w:p>
      <w:r>
        <w:rPr>
          <w:b w:val="0"/>
          <w:i w:val="0"/>
          <w:sz w:val="21"/>
        </w:rPr>
        <w:t>The five-step approval workflow, as a board or a table.</w:t>
      </w:r>
    </w:p>
    <w:p>
      <w:pPr>
        <w:spacing w:after="60"/>
        <w:ind w:left="432" w:hanging="432"/>
      </w:pPr>
      <w:r>
        <w:rPr>
          <w:b/>
          <w:sz w:val="21"/>
        </w:rPr>
        <w:t xml:space="preserve">1.  </w:t>
      </w:r>
      <w:r>
        <w:rPr>
          <w:sz w:val="21"/>
        </w:rPr>
        <w:t>Select New request. Choose the building, room and equipment unit, describe the fault, and set a priority.</w:t>
      </w:r>
    </w:p>
    <w:p>
      <w:pPr>
        <w:spacing w:after="60"/>
        <w:ind w:left="432" w:hanging="432"/>
      </w:pPr>
      <w:r>
        <w:rPr>
          <w:b/>
          <w:sz w:val="21"/>
        </w:rPr>
        <w:t xml:space="preserve">2.  </w:t>
      </w:r>
      <w:r>
        <w:rPr>
          <w:sz w:val="21"/>
        </w:rPr>
        <w:t>The request enters the Requested column.</w:t>
      </w:r>
    </w:p>
    <w:p>
      <w:pPr>
        <w:spacing w:after="60"/>
        <w:ind w:left="432" w:hanging="432"/>
      </w:pPr>
      <w:r>
        <w:rPr>
          <w:b/>
          <w:sz w:val="21"/>
        </w:rPr>
        <w:t xml:space="preserve">3.  </w:t>
      </w:r>
      <w:r>
        <w:rPr>
          <w:sz w:val="21"/>
        </w:rPr>
        <w:t>An Admin Manager or the CEO approves it, or sends it back with a written reason.</w:t>
      </w:r>
    </w:p>
    <w:p>
      <w:pPr>
        <w:spacing w:after="60"/>
        <w:ind w:left="432" w:hanging="432"/>
      </w:pPr>
      <w:r>
        <w:rPr>
          <w:b/>
          <w:sz w:val="21"/>
        </w:rPr>
        <w:t xml:space="preserve">4.  </w:t>
      </w:r>
      <w:r>
        <w:rPr>
          <w:sz w:val="21"/>
        </w:rPr>
        <w:t>Approved work moves through In progress and Resolved to Completed.</w:t>
      </w:r>
    </w:p>
    <w:p>
      <w:pPr>
        <w:spacing w:after="60"/>
        <w:ind w:left="432" w:hanging="432"/>
      </w:pPr>
      <w:r>
        <w:rPr>
          <w:b/>
          <w:sz w:val="21"/>
        </w:rPr>
        <w:t xml:space="preserve">5.  </w:t>
      </w:r>
      <w:r>
        <w:rPr>
          <w:sz w:val="21"/>
        </w:rPr>
        <w:t>The person who raised a request may withdraw it while it is still unapproved, and may flag resolved work as done.</w:t>
      </w:r>
    </w:p>
    <w:p>
      <w:pPr>
        <w:jc w:val="center"/>
      </w:pPr>
      <w:r>
        <w:drawing>
          <wp:inline xmlns:a="http://schemas.openxmlformats.org/drawingml/2006/main" xmlns:pic="http://schemas.openxmlformats.org/drawingml/2006/picture">
            <wp:extent cx="5669280" cy="2836449"/>
            <wp:docPr id="7" name="Picture 7"/>
            <wp:cNvGraphicFramePr>
              <a:graphicFrameLocks noChangeAspect="1"/>
            </wp:cNvGraphicFramePr>
            <a:graphic>
              <a:graphicData uri="http://schemas.openxmlformats.org/drawingml/2006/picture">
                <pic:pic>
                  <pic:nvPicPr>
                    <pic:cNvPr id="0" name="Q01-requests-board.jpg"/>
                    <pic:cNvPicPr/>
                  </pic:nvPicPr>
                  <pic:blipFill>
                    <a:blip r:embed="rId15"/>
                    <a:stretch>
                      <a:fillRect/>
                    </a:stretch>
                  </pic:blipFill>
                  <pic:spPr>
                    <a:xfrm>
                      <a:off x="0" y="0"/>
                      <a:ext cx="5669280" cy="2836449"/>
                    </a:xfrm>
                    <a:prstGeom prst="rect"/>
                  </pic:spPr>
                </pic:pic>
              </a:graphicData>
            </a:graphic>
          </wp:inline>
        </w:drawing>
      </w:r>
    </w:p>
    <w:p>
      <w:pPr>
        <w:jc w:val="center"/>
      </w:pPr>
      <w:r>
        <w:rPr>
          <w:i/>
          <w:color w:val="555B66"/>
          <w:sz w:val="18"/>
        </w:rPr>
        <w:t>Figure 7 — the five-column board</w:t>
      </w:r>
    </w:p>
    <w:p>
      <w:pPr>
        <w:jc w:val="center"/>
      </w:pPr>
      <w:r>
        <w:drawing>
          <wp:inline xmlns:a="http://schemas.openxmlformats.org/drawingml/2006/main" xmlns:pic="http://schemas.openxmlformats.org/drawingml/2006/picture">
            <wp:extent cx="5669280" cy="2836449"/>
            <wp:docPr id="8" name="Picture 8"/>
            <wp:cNvGraphicFramePr>
              <a:graphicFrameLocks noChangeAspect="1"/>
            </wp:cNvGraphicFramePr>
            <a:graphic>
              <a:graphicData uri="http://schemas.openxmlformats.org/drawingml/2006/picture">
                <pic:pic>
                  <pic:nvPicPr>
                    <pic:cNvPr id="0" name="Q02-new-request-drawer.jpg"/>
                    <pic:cNvPicPr/>
                  </pic:nvPicPr>
                  <pic:blipFill>
                    <a:blip r:embed="rId16"/>
                    <a:stretch>
                      <a:fillRect/>
                    </a:stretch>
                  </pic:blipFill>
                  <pic:spPr>
                    <a:xfrm>
                      <a:off x="0" y="0"/>
                      <a:ext cx="5669280" cy="2836449"/>
                    </a:xfrm>
                    <a:prstGeom prst="rect"/>
                  </pic:spPr>
                </pic:pic>
              </a:graphicData>
            </a:graphic>
          </wp:inline>
        </w:drawing>
      </w:r>
    </w:p>
    <w:p>
      <w:pPr>
        <w:jc w:val="center"/>
      </w:pPr>
      <w:r>
        <w:rPr>
          <w:i/>
          <w:color w:val="555B66"/>
          <w:sz w:val="18"/>
        </w:rPr>
        <w:t>Figure 8 — raising a request</w:t>
      </w:r>
    </w:p>
    <w:p>
      <w:pPr>
        <w:spacing w:after="160"/>
        <w:ind w:left="360"/>
        <w:shd w:val="clear" w:fill="F2F3F5"/>
      </w:pPr>
      <w:r>
        <w:rPr>
          <w:rFonts w:ascii="Consolas" w:hAnsi="Consolas"/>
          <w:sz w:val="18"/>
        </w:rPr>
        <w:t>// src/app/(app)/requests/page.tsx</w:t>
        <w:br/>
        <w:t>// moveRequest(id, "next" | "prev") in src/lib/app-state.tsx walks the five steps</w:t>
      </w:r>
    </w:p>
    <w:p>
      <w:pPr>
        <w:pStyle w:val="Heading2"/>
      </w:pPr>
      <w:r>
        <w:rPr>
          <w:rFonts w:ascii="Calibri" w:hAnsi="Calibri"/>
          <w:color w:val="1F3564"/>
        </w:rPr>
        <w:t>6.6 Historical records</w:t>
      </w:r>
    </w:p>
    <w:p>
      <w:r>
        <w:rPr>
          <w:b w:val="0"/>
          <w:i w:val="0"/>
          <w:sz w:val="21"/>
        </w:rPr>
        <w:t>The significant subset of the audit trail, reachable by every role including Office Staff.</w:t>
      </w:r>
    </w:p>
    <w:p>
      <w:pPr>
        <w:spacing w:after="60"/>
        <w:ind w:left="432" w:hanging="432"/>
      </w:pPr>
      <w:r>
        <w:rPr>
          <w:b/>
          <w:sz w:val="21"/>
        </w:rPr>
        <w:t xml:space="preserve">1.  </w:t>
      </w:r>
      <w:r>
        <w:rPr>
          <w:sz w:val="21"/>
        </w:rPr>
        <w:t>Switch between Important and All activity.</w:t>
      </w:r>
    </w:p>
    <w:p>
      <w:pPr>
        <w:spacing w:after="60"/>
        <w:ind w:left="432" w:hanging="432"/>
      </w:pPr>
      <w:r>
        <w:rPr>
          <w:b/>
          <w:sz w:val="21"/>
        </w:rPr>
        <w:t xml:space="preserve">2.  </w:t>
      </w:r>
      <w:r>
        <w:rPr>
          <w:sz w:val="21"/>
        </w:rPr>
        <w:t>Narrow by date range, building or record type.</w:t>
      </w:r>
    </w:p>
    <w:p>
      <w:pPr>
        <w:spacing w:after="60"/>
        <w:ind w:left="432" w:hanging="432"/>
      </w:pPr>
      <w:r>
        <w:rPr>
          <w:b/>
          <w:sz w:val="21"/>
        </w:rPr>
        <w:t xml:space="preserve">3.  </w:t>
      </w:r>
      <w:r>
        <w:rPr>
          <w:sz w:val="21"/>
        </w:rPr>
        <w:t>Any entry that required a written reason shows that reason beneath the row.</w:t>
      </w:r>
    </w:p>
    <w:p>
      <w:pPr>
        <w:spacing w:after="60"/>
        <w:ind w:left="432" w:hanging="432"/>
      </w:pPr>
      <w:r>
        <w:rPr>
          <w:b/>
          <w:sz w:val="21"/>
        </w:rPr>
        <w:t xml:space="preserve">4.  </w:t>
      </w:r>
      <w:r>
        <w:rPr>
          <w:sz w:val="21"/>
        </w:rPr>
        <w:t>Export the filtered set to CSV; the file matches what is on screen.</w:t>
      </w:r>
    </w:p>
    <w:p>
      <w:pPr>
        <w:jc w:val="center"/>
      </w:pPr>
      <w:r>
        <w:drawing>
          <wp:inline xmlns:a="http://schemas.openxmlformats.org/drawingml/2006/main" xmlns:pic="http://schemas.openxmlformats.org/drawingml/2006/picture">
            <wp:extent cx="5669280" cy="2836449"/>
            <wp:docPr id="9" name="Picture 9"/>
            <wp:cNvGraphicFramePr>
              <a:graphicFrameLocks noChangeAspect="1"/>
            </wp:cNvGraphicFramePr>
            <a:graphic>
              <a:graphicData uri="http://schemas.openxmlformats.org/drawingml/2006/picture">
                <pic:pic>
                  <pic:nvPicPr>
                    <pic:cNvPr id="0" name="P01-records.jpg"/>
                    <pic:cNvPicPr/>
                  </pic:nvPicPr>
                  <pic:blipFill>
                    <a:blip r:embed="rId17"/>
                    <a:stretch>
                      <a:fillRect/>
                    </a:stretch>
                  </pic:blipFill>
                  <pic:spPr>
                    <a:xfrm>
                      <a:off x="0" y="0"/>
                      <a:ext cx="5669280" cy="2836449"/>
                    </a:xfrm>
                    <a:prstGeom prst="rect"/>
                  </pic:spPr>
                </pic:pic>
              </a:graphicData>
            </a:graphic>
          </wp:inline>
        </w:drawing>
      </w:r>
    </w:p>
    <w:p>
      <w:pPr>
        <w:jc w:val="center"/>
      </w:pPr>
      <w:r>
        <w:rPr>
          <w:i/>
          <w:color w:val="555B66"/>
          <w:sz w:val="18"/>
        </w:rPr>
        <w:t>Figure 9 — historical records, reasons shown beneath each row</w:t>
      </w:r>
    </w:p>
    <w:p>
      <w:pPr>
        <w:spacing w:after="160"/>
        <w:ind w:left="360"/>
        <w:shd w:val="clear" w:fill="F2F3F5"/>
      </w:pPr>
      <w:r>
        <w:rPr>
          <w:rFonts w:ascii="Consolas" w:hAnsi="Consolas"/>
          <w:sz w:val="18"/>
        </w:rPr>
        <w:t>// src/app/(app)/records/page.tsx</w:t>
        <w:br/>
        <w:t>// src/lib/records.ts — isSignificant() decides what Important shows</w:t>
      </w:r>
    </w:p>
    <w:p>
      <w:pPr>
        <w:pStyle w:val="Heading2"/>
      </w:pPr>
      <w:r>
        <w:rPr>
          <w:rFonts w:ascii="Calibri" w:hAnsi="Calibri"/>
          <w:color w:val="1F3564"/>
        </w:rPr>
        <w:t>6.7 Log Book</w:t>
      </w:r>
    </w:p>
    <w:p>
      <w:r>
        <w:rPr>
          <w:b w:val="0"/>
          <w:i w:val="0"/>
          <w:sz w:val="21"/>
        </w:rPr>
        <w:t>The live feed of everything the system writes down. Admin Manager and CEO only.</w:t>
      </w:r>
    </w:p>
    <w:p>
      <w:pPr>
        <w:spacing w:after="60"/>
        <w:ind w:left="432" w:hanging="432"/>
      </w:pPr>
      <w:r>
        <w:rPr>
          <w:b/>
          <w:sz w:val="21"/>
        </w:rPr>
        <w:t xml:space="preserve">1.  </w:t>
      </w:r>
      <w:r>
        <w:rPr>
          <w:sz w:val="21"/>
        </w:rPr>
        <w:t>Entries arrive as they happen; use Pause to hold the feed while reading.</w:t>
      </w:r>
    </w:p>
    <w:p>
      <w:pPr>
        <w:spacing w:after="60"/>
        <w:ind w:left="432" w:hanging="432"/>
      </w:pPr>
      <w:r>
        <w:rPr>
          <w:b/>
          <w:sz w:val="21"/>
        </w:rPr>
        <w:t xml:space="preserve">2.  </w:t>
      </w:r>
      <w:r>
        <w:rPr>
          <w:sz w:val="21"/>
        </w:rPr>
        <w:t>Actions only is on by default and hides automated sensor readings, which would otherwise be most of the feed.</w:t>
      </w:r>
    </w:p>
    <w:p>
      <w:pPr>
        <w:spacing w:after="60"/>
        <w:ind w:left="432" w:hanging="432"/>
      </w:pPr>
      <w:r>
        <w:rPr>
          <w:b/>
          <w:sz w:val="21"/>
        </w:rPr>
        <w:t xml:space="preserve">3.  </w:t>
      </w:r>
      <w:r>
        <w:rPr>
          <w:sz w:val="21"/>
        </w:rPr>
        <w:t>Filter by source or by a date and time range.</w:t>
      </w:r>
    </w:p>
    <w:p>
      <w:pPr>
        <w:jc w:val="center"/>
      </w:pPr>
      <w:r>
        <w:drawing>
          <wp:inline xmlns:a="http://schemas.openxmlformats.org/drawingml/2006/main" xmlns:pic="http://schemas.openxmlformats.org/drawingml/2006/picture">
            <wp:extent cx="5669280" cy="2836449"/>
            <wp:docPr id="10" name="Picture 10"/>
            <wp:cNvGraphicFramePr>
              <a:graphicFrameLocks noChangeAspect="1"/>
            </wp:cNvGraphicFramePr>
            <a:graphic>
              <a:graphicData uri="http://schemas.openxmlformats.org/drawingml/2006/picture">
                <pic:pic>
                  <pic:nvPicPr>
                    <pic:cNvPr id="0" name="P02-logbook.jpg"/>
                    <pic:cNvPicPr/>
                  </pic:nvPicPr>
                  <pic:blipFill>
                    <a:blip r:embed="rId18"/>
                    <a:stretch>
                      <a:fillRect/>
                    </a:stretch>
                  </pic:blipFill>
                  <pic:spPr>
                    <a:xfrm>
                      <a:off x="0" y="0"/>
                      <a:ext cx="5669280" cy="2836449"/>
                    </a:xfrm>
                    <a:prstGeom prst="rect"/>
                  </pic:spPr>
                </pic:pic>
              </a:graphicData>
            </a:graphic>
          </wp:inline>
        </w:drawing>
      </w:r>
    </w:p>
    <w:p>
      <w:pPr>
        <w:jc w:val="center"/>
      </w:pPr>
      <w:r>
        <w:rPr>
          <w:i/>
          <w:color w:val="555B66"/>
          <w:sz w:val="18"/>
        </w:rPr>
        <w:t>Figure 10 — the Log Book, automated readings hidden</w:t>
      </w:r>
    </w:p>
    <w:p>
      <w:pPr>
        <w:spacing w:after="160"/>
        <w:ind w:left="360"/>
        <w:shd w:val="clear" w:fill="F2F3F5"/>
      </w:pPr>
      <w:r>
        <w:rPr>
          <w:rFonts w:ascii="Consolas" w:hAnsi="Consolas"/>
          <w:sz w:val="18"/>
        </w:rPr>
        <w:t>// src/app/(app)/logbook/page.tsx</w:t>
        <w:br/>
        <w:t>// isRoutineReading() in src/lib/records.ts separates estate chatter from human action</w:t>
      </w:r>
    </w:p>
    <w:p>
      <w:pPr>
        <w:pStyle w:val="Heading2"/>
      </w:pPr>
      <w:r>
        <w:rPr>
          <w:rFonts w:ascii="Calibri" w:hAnsi="Calibri"/>
          <w:color w:val="1F3564"/>
        </w:rPr>
        <w:t>6.8 Reports</w:t>
      </w:r>
    </w:p>
    <w:p>
      <w:r>
        <w:rPr>
          <w:b w:val="0"/>
          <w:i w:val="0"/>
          <w:sz w:val="21"/>
        </w:rPr>
        <w:t>Generated performance, reliability and cost reports, kept as filed documents.</w:t>
      </w:r>
    </w:p>
    <w:p>
      <w:pPr>
        <w:spacing w:after="60"/>
        <w:ind w:left="432" w:hanging="432"/>
      </w:pPr>
      <w:r>
        <w:rPr>
          <w:b/>
          <w:sz w:val="21"/>
        </w:rPr>
        <w:t xml:space="preserve">1.  </w:t>
      </w:r>
      <w:r>
        <w:rPr>
          <w:sz w:val="21"/>
        </w:rPr>
        <w:t>Select Generate report, choose a kind, a scope and a date range.</w:t>
      </w:r>
    </w:p>
    <w:p>
      <w:pPr>
        <w:spacing w:after="60"/>
        <w:ind w:left="432" w:hanging="432"/>
      </w:pPr>
      <w:r>
        <w:rPr>
          <w:b/>
          <w:sz w:val="21"/>
        </w:rPr>
        <w:t xml:space="preserve">2.  </w:t>
      </w:r>
      <w:r>
        <w:rPr>
          <w:sz w:val="21"/>
        </w:rPr>
        <w:t>The figures are snapshotted at generation and never recomputed, so a filed report always reads the same.</w:t>
      </w:r>
    </w:p>
    <w:p>
      <w:pPr>
        <w:spacing w:after="60"/>
        <w:ind w:left="432" w:hanging="432"/>
      </w:pPr>
      <w:r>
        <w:rPr>
          <w:b/>
          <w:sz w:val="21"/>
        </w:rPr>
        <w:t xml:space="preserve">3.  </w:t>
      </w:r>
      <w:r>
        <w:rPr>
          <w:sz w:val="21"/>
        </w:rPr>
        <w:t>Open a report to read it, or export it straight to PDF or CSV.</w:t>
      </w:r>
    </w:p>
    <w:p>
      <w:pPr>
        <w:jc w:val="center"/>
      </w:pPr>
      <w:r>
        <w:drawing>
          <wp:inline xmlns:a="http://schemas.openxmlformats.org/drawingml/2006/main" xmlns:pic="http://schemas.openxmlformats.org/drawingml/2006/picture">
            <wp:extent cx="5669280" cy="2836449"/>
            <wp:docPr id="11" name="Picture 11"/>
            <wp:cNvGraphicFramePr>
              <a:graphicFrameLocks noChangeAspect="1"/>
            </wp:cNvGraphicFramePr>
            <a:graphic>
              <a:graphicData uri="http://schemas.openxmlformats.org/drawingml/2006/picture">
                <pic:pic>
                  <pic:nvPicPr>
                    <pic:cNvPr id="0" name="P03-reports.jpg"/>
                    <pic:cNvPicPr/>
                  </pic:nvPicPr>
                  <pic:blipFill>
                    <a:blip r:embed="rId19"/>
                    <a:stretch>
                      <a:fillRect/>
                    </a:stretch>
                  </pic:blipFill>
                  <pic:spPr>
                    <a:xfrm>
                      <a:off x="0" y="0"/>
                      <a:ext cx="5669280" cy="2836449"/>
                    </a:xfrm>
                    <a:prstGeom prst="rect"/>
                  </pic:spPr>
                </pic:pic>
              </a:graphicData>
            </a:graphic>
          </wp:inline>
        </w:drawing>
      </w:r>
    </w:p>
    <w:p>
      <w:pPr>
        <w:jc w:val="center"/>
      </w:pPr>
      <w:r>
        <w:rPr>
          <w:i/>
          <w:color w:val="555B66"/>
          <w:sz w:val="18"/>
        </w:rPr>
        <w:t>Figure 11 — the report library</w:t>
      </w:r>
    </w:p>
    <w:p>
      <w:pPr>
        <w:spacing w:after="160"/>
        <w:ind w:left="360"/>
        <w:shd w:val="clear" w:fill="F2F3F5"/>
      </w:pPr>
      <w:r>
        <w:rPr>
          <w:rFonts w:ascii="Consolas" w:hAnsi="Consolas"/>
          <w:sz w:val="18"/>
        </w:rPr>
        <w:t>// src/app/(app)/reports/page.tsx</w:t>
        <w:br/>
        <w:t>// src/lib/reporting.ts — buildReport(kind, scope), pure and unit-tested</w:t>
      </w:r>
    </w:p>
    <w:p>
      <w:pPr>
        <w:pStyle w:val="Heading2"/>
      </w:pPr>
      <w:r>
        <w:rPr>
          <w:rFonts w:ascii="Calibri" w:hAnsi="Calibri"/>
          <w:color w:val="1F3564"/>
        </w:rPr>
        <w:t>6.9 Administration</w:t>
      </w:r>
    </w:p>
    <w:p>
      <w:r>
        <w:rPr>
          <w:b w:val="0"/>
          <w:i w:val="0"/>
          <w:sz w:val="21"/>
        </w:rPr>
        <w:t>Two tabs behind two different permissions. Buildings belongs to the CEO; User Accounts is shared with the Admin Manager.</w:t>
      </w:r>
    </w:p>
    <w:p>
      <w:pPr>
        <w:spacing w:after="60"/>
        <w:ind w:left="432" w:hanging="432"/>
      </w:pPr>
      <w:r>
        <w:rPr>
          <w:b/>
          <w:sz w:val="21"/>
        </w:rPr>
        <w:t xml:space="preserve">1.  </w:t>
      </w:r>
      <w:r>
        <w:rPr>
          <w:sz w:val="21"/>
        </w:rPr>
        <w:t>Buildings: add or edit a building, upload a photograph, and manage its rooms. Deleting a building demands a written reason and takes its rooms with it.</w:t>
      </w:r>
    </w:p>
    <w:p>
      <w:pPr>
        <w:spacing w:after="60"/>
        <w:ind w:left="432" w:hanging="432"/>
      </w:pPr>
      <w:r>
        <w:rPr>
          <w:b/>
          <w:sz w:val="21"/>
        </w:rPr>
        <w:t xml:space="preserve">2.  </w:t>
      </w:r>
      <w:r>
        <w:rPr>
          <w:sz w:val="21"/>
        </w:rPr>
        <w:t>User Accounts: create an account, change a role, or suspend and restore access.</w:t>
      </w:r>
    </w:p>
    <w:p>
      <w:pPr>
        <w:spacing w:after="60"/>
        <w:ind w:left="432" w:hanging="432"/>
      </w:pPr>
      <w:r>
        <w:rPr>
          <w:b/>
          <w:sz w:val="21"/>
        </w:rPr>
        <w:t xml:space="preserve">3.  </w:t>
      </w:r>
      <w:r>
        <w:rPr>
          <w:sz w:val="21"/>
        </w:rPr>
        <w:t>An account is never deleted, only suspended. A suspended person is signed out on their next action.</w:t>
      </w:r>
    </w:p>
    <w:p>
      <w:pPr>
        <w:spacing w:after="60"/>
        <w:ind w:left="432" w:hanging="432"/>
      </w:pPr>
      <w:r>
        <w:rPr>
          <w:b/>
          <w:sz w:val="21"/>
        </w:rPr>
        <w:t xml:space="preserve">4.  </w:t>
      </w:r>
      <w:r>
        <w:rPr>
          <w:sz w:val="21"/>
        </w:rPr>
        <w:t>Nobody can edit or suspend their own account; those controls are padlocked on your own row.</w:t>
      </w:r>
    </w:p>
    <w:p>
      <w:pPr>
        <w:jc w:val="center"/>
      </w:pPr>
      <w:r>
        <w:drawing>
          <wp:inline xmlns:a="http://schemas.openxmlformats.org/drawingml/2006/main" xmlns:pic="http://schemas.openxmlformats.org/drawingml/2006/picture">
            <wp:extent cx="5669280" cy="2836449"/>
            <wp:docPr id="12" name="Picture 12"/>
            <wp:cNvGraphicFramePr>
              <a:graphicFrameLocks noChangeAspect="1"/>
            </wp:cNvGraphicFramePr>
            <a:graphic>
              <a:graphicData uri="http://schemas.openxmlformats.org/drawingml/2006/picture">
                <pic:pic>
                  <pic:nvPicPr>
                    <pic:cNvPr id="0" name="P04-admin-accounts.jpg"/>
                    <pic:cNvPicPr/>
                  </pic:nvPicPr>
                  <pic:blipFill>
                    <a:blip r:embed="rId20"/>
                    <a:stretch>
                      <a:fillRect/>
                    </a:stretch>
                  </pic:blipFill>
                  <pic:spPr>
                    <a:xfrm>
                      <a:off x="0" y="0"/>
                      <a:ext cx="5669280" cy="2836449"/>
                    </a:xfrm>
                    <a:prstGeom prst="rect"/>
                  </pic:spPr>
                </pic:pic>
              </a:graphicData>
            </a:graphic>
          </wp:inline>
        </w:drawing>
      </w:r>
    </w:p>
    <w:p>
      <w:pPr>
        <w:jc w:val="center"/>
      </w:pPr>
      <w:r>
        <w:rPr>
          <w:i/>
          <w:color w:val="555B66"/>
          <w:sz w:val="18"/>
        </w:rPr>
        <w:t>Figure 12 — user accounts, with the signed-in user's own row padlocked</w:t>
      </w:r>
    </w:p>
    <w:p>
      <w:pPr>
        <w:spacing w:after="160"/>
        <w:ind w:left="360"/>
        <w:shd w:val="clear" w:fill="F2F3F5"/>
      </w:pPr>
      <w:r>
        <w:rPr>
          <w:rFonts w:ascii="Consolas" w:hAnsi="Consolas"/>
          <w:sz w:val="18"/>
        </w:rPr>
        <w:t>// src/app/(app)/admin/page.tsx</w:t>
        <w:br/>
        <w:t>// canEditUser(actor, target) limits an Admin Manager to Office Staff rows</w:t>
      </w:r>
    </w:p>
    <w:p>
      <w:pPr>
        <w:pStyle w:val="Heading2"/>
      </w:pPr>
      <w:r>
        <w:rPr>
          <w:rFonts w:ascii="Calibri" w:hAnsi="Calibri"/>
          <w:color w:val="1F3564"/>
        </w:rPr>
        <w:t>6.10 Settings</w:t>
      </w:r>
    </w:p>
    <w:p>
      <w:pPr>
        <w:spacing w:after="60"/>
        <w:ind w:left="432" w:hanging="432"/>
      </w:pPr>
      <w:r>
        <w:rPr>
          <w:b/>
          <w:sz w:val="21"/>
        </w:rPr>
        <w:t xml:space="preserve">1.  </w:t>
      </w:r>
      <w:r>
        <w:rPr>
          <w:sz w:val="21"/>
        </w:rPr>
        <w:t>Your account: change your display name and telephone number.</w:t>
      </w:r>
    </w:p>
    <w:p>
      <w:pPr>
        <w:spacing w:after="60"/>
        <w:ind w:left="432" w:hanging="432"/>
      </w:pPr>
      <w:r>
        <w:rPr>
          <w:b/>
          <w:sz w:val="21"/>
        </w:rPr>
        <w:t xml:space="preserve">2.  </w:t>
      </w:r>
      <w:r>
        <w:rPr>
          <w:sz w:val="21"/>
        </w:rPr>
        <w:t>Appearance: choose light, dark or system.</w:t>
      </w:r>
    </w:p>
    <w:p>
      <w:pPr>
        <w:spacing w:after="60"/>
        <w:ind w:left="432" w:hanging="432"/>
      </w:pPr>
      <w:r>
        <w:rPr>
          <w:b/>
          <w:sz w:val="21"/>
        </w:rPr>
        <w:t xml:space="preserve">3.  </w:t>
      </w:r>
      <w:r>
        <w:rPr>
          <w:sz w:val="21"/>
        </w:rPr>
        <w:t>Password and sessions: change your password.</w:t>
      </w:r>
    </w:p>
    <w:p>
      <w:pPr>
        <w:spacing w:after="160"/>
        <w:ind w:left="360"/>
        <w:shd w:val="clear" w:fill="F2F3F5"/>
      </w:pPr>
      <w:r>
        <w:rPr>
          <w:rFonts w:ascii="Consolas" w:hAnsi="Consolas"/>
          <w:sz w:val="18"/>
        </w:rPr>
        <w:t>// src/app/(app)/settings/page.tsx</w:t>
      </w:r>
    </w:p>
    <w:p>
      <w:pPr>
        <w:pStyle w:val="Heading2"/>
      </w:pPr>
      <w:r>
        <w:rPr>
          <w:rFonts w:ascii="Calibri" w:hAnsi="Calibri"/>
          <w:color w:val="1F3564"/>
        </w:rPr>
        <w:t>6.11 A note on restricted controls</w:t>
      </w:r>
    </w:p>
    <w:p>
      <w:r>
        <w:rPr>
          <w:b w:val="0"/>
          <w:i w:val="0"/>
          <w:sz w:val="21"/>
        </w:rPr>
        <w:t>A control a role may not use is never hidden. It stays on screen behind a padlock, and the padlock explains itself when hovered. A restriction that is visible teaches; one that is hidden simply confuses.</w:t>
      </w:r>
    </w:p>
    <w:p>
      <w:r>
        <w:br w:type="page"/>
      </w:r>
    </w:p>
    <w:p>
      <w:pPr>
        <w:pStyle w:val="Heading1"/>
      </w:pPr>
      <w:r>
        <w:rPr>
          <w:rFonts w:ascii="Calibri" w:hAnsi="Calibri"/>
          <w:color w:val="1F3564"/>
        </w:rPr>
        <w:t>7. Maintenance considerations</w:t>
      </w:r>
    </w:p>
    <w:p>
      <w:pPr>
        <w:pStyle w:val="Heading2"/>
      </w:pPr>
      <w:r>
        <w:rPr>
          <w:rFonts w:ascii="Calibri" w:hAnsi="Calibri"/>
          <w:color w:val="1F3564"/>
        </w:rPr>
        <w:t>7.1 Routine tasks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1F3564"/>
          </w:tcPr>
          <w:p>
            <w:r/>
            <w:r>
              <w:rPr>
                <w:b/>
                <w:color w:val="FFFFFF"/>
                <w:sz w:val="19"/>
              </w:rPr>
              <w:t>Task</w:t>
            </w:r>
          </w:p>
        </w:tc>
        <w:tc>
          <w:tcPr>
            <w:tcW w:type="dxa" w:w="1584"/>
            <w:shd w:val="clear" w:fill="1F3564"/>
          </w:tcPr>
          <w:p>
            <w:r/>
            <w:r>
              <w:rPr>
                <w:b/>
                <w:color w:val="FFFFFF"/>
                <w:sz w:val="19"/>
              </w:rPr>
              <w:t>Frequency</w:t>
            </w:r>
          </w:p>
        </w:tc>
        <w:tc>
          <w:tcPr>
            <w:tcW w:type="dxa" w:w="4176"/>
            <w:shd w:val="clear" w:fill="1F3564"/>
          </w:tcPr>
          <w:p>
            <w:r/>
            <w:r>
              <w:rPr>
                <w:b/>
                <w:color w:val="FFFFFF"/>
                <w:sz w:val="19"/>
              </w:rPr>
              <w:t>How</w:t>
            </w:r>
          </w:p>
        </w:tc>
      </w:tr>
      <w:tr>
        <w:tc>
          <w:tcPr>
            <w:tcW w:type="dxa" w:w="3744"/>
          </w:tcPr>
          <w:p>
            <w:r/>
            <w:r>
              <w:rPr>
                <w:sz w:val="19"/>
              </w:rPr>
              <w:t>Review Firestore usage against the free tier</w:t>
            </w:r>
          </w:p>
        </w:tc>
        <w:tc>
          <w:tcPr>
            <w:tcW w:type="dxa" w:w="1584"/>
          </w:tcPr>
          <w:p>
            <w:r/>
            <w:r>
              <w:rPr>
                <w:sz w:val="19"/>
              </w:rPr>
              <w:t>Monthly</w:t>
            </w:r>
          </w:p>
        </w:tc>
        <w:tc>
          <w:tcPr>
            <w:tcW w:type="dxa" w:w="4176"/>
          </w:tcPr>
          <w:p>
            <w:r/>
            <w:r>
              <w:rPr>
                <w:sz w:val="19"/>
              </w:rPr>
              <w:t>Firebase console, Usage tab. Watch the daily read count in particular</w:t>
            </w:r>
          </w:p>
        </w:tc>
      </w:tr>
      <w:tr>
        <w:tc>
          <w:tcPr>
            <w:tcW w:type="dxa" w:w="3744"/>
          </w:tcPr>
          <w:p>
            <w:r/>
            <w:r>
              <w:rPr>
                <w:sz w:val="19"/>
              </w:rPr>
              <w:t>Apply dependency security updates</w:t>
            </w:r>
          </w:p>
        </w:tc>
        <w:tc>
          <w:tcPr>
            <w:tcW w:type="dxa" w:w="1584"/>
          </w:tcPr>
          <w:p>
            <w:r/>
            <w:r>
              <w:rPr>
                <w:sz w:val="19"/>
              </w:rPr>
              <w:t>Monthly</w:t>
            </w:r>
          </w:p>
        </w:tc>
        <w:tc>
          <w:tcPr>
            <w:tcW w:type="dxa" w:w="4176"/>
          </w:tcPr>
          <w:p>
            <w:r/>
            <w:r>
              <w:rPr>
                <w:sz w:val="19"/>
              </w:rPr>
              <w:t>pnpm outdated, then pnpm update. Run the test suite afterwards</w:t>
            </w:r>
          </w:p>
        </w:tc>
      </w:tr>
      <w:tr>
        <w:tc>
          <w:tcPr>
            <w:tcW w:type="dxa" w:w="3744"/>
          </w:tcPr>
          <w:p>
            <w:r/>
            <w:r>
              <w:rPr>
                <w:sz w:val="19"/>
              </w:rPr>
              <w:t>Review suspended accounts</w:t>
            </w:r>
          </w:p>
        </w:tc>
        <w:tc>
          <w:tcPr>
            <w:tcW w:type="dxa" w:w="1584"/>
          </w:tcPr>
          <w:p>
            <w:r/>
            <w:r>
              <w:rPr>
                <w:sz w:val="19"/>
              </w:rPr>
              <w:t>Each term</w:t>
            </w:r>
          </w:p>
        </w:tc>
        <w:tc>
          <w:tcPr>
            <w:tcW w:type="dxa" w:w="4176"/>
          </w:tcPr>
          <w:p>
            <w:r/>
            <w:r>
              <w:rPr>
                <w:sz w:val="19"/>
              </w:rPr>
              <w:t>Administration, User Accounts</w:t>
            </w:r>
          </w:p>
        </w:tc>
      </w:tr>
      <w:tr>
        <w:tc>
          <w:tcPr>
            <w:tcW w:type="dxa" w:w="3744"/>
          </w:tcPr>
          <w:p>
            <w:r/>
            <w:r>
              <w:rPr>
                <w:sz w:val="19"/>
              </w:rPr>
              <w:t>Export the Log Book for the records</w:t>
            </w:r>
          </w:p>
        </w:tc>
        <w:tc>
          <w:tcPr>
            <w:tcW w:type="dxa" w:w="1584"/>
          </w:tcPr>
          <w:p>
            <w:r/>
            <w:r>
              <w:rPr>
                <w:sz w:val="19"/>
              </w:rPr>
              <w:t>Each term</w:t>
            </w:r>
          </w:p>
        </w:tc>
        <w:tc>
          <w:tcPr>
            <w:tcW w:type="dxa" w:w="4176"/>
          </w:tcPr>
          <w:p>
            <w:r/>
            <w:r>
              <w:rPr>
                <w:sz w:val="19"/>
              </w:rPr>
              <w:t>Historical Records, Export CSV</w:t>
            </w:r>
          </w:p>
        </w:tc>
      </w:tr>
      <w:tr>
        <w:tc>
          <w:tcPr>
            <w:tcW w:type="dxa" w:w="3744"/>
          </w:tcPr>
          <w:p>
            <w:r/>
            <w:r>
              <w:rPr>
                <w:sz w:val="19"/>
              </w:rPr>
              <w:t>Verify a restore from backup</w:t>
            </w:r>
          </w:p>
        </w:tc>
        <w:tc>
          <w:tcPr>
            <w:tcW w:type="dxa" w:w="1584"/>
          </w:tcPr>
          <w:p>
            <w:r/>
            <w:r>
              <w:rPr>
                <w:sz w:val="19"/>
              </w:rPr>
              <w:t>Twice yearly</w:t>
            </w:r>
          </w:p>
        </w:tc>
        <w:tc>
          <w:tcPr>
            <w:tcW w:type="dxa" w:w="4176"/>
          </w:tcPr>
          <w:p>
            <w:r/>
            <w:r>
              <w:rPr>
                <w:sz w:val="19"/>
              </w:rPr>
              <w:t>Restore an export into a scratch project and sign in</w:t>
            </w:r>
          </w:p>
        </w:tc>
      </w:tr>
    </w:tbl>
    <w:p/>
    <w:p>
      <w:pPr>
        <w:pStyle w:val="Heading2"/>
      </w:pPr>
      <w:r>
        <w:rPr>
          <w:rFonts w:ascii="Calibri" w:hAnsi="Calibri"/>
          <w:color w:val="1F3564"/>
        </w:rPr>
        <w:t>7.2 Backup and recovery</w:t>
      </w:r>
    </w:p>
    <w:p>
      <w:r>
        <w:rPr>
          <w:b w:val="0"/>
          <w:i w:val="0"/>
          <w:sz w:val="21"/>
        </w:rPr>
        <w:t>Cloud Firestore on the free plan has no scheduled export. Two practical options:</w:t>
      </w:r>
    </w:p>
    <w:p>
      <w:pPr>
        <w:pStyle w:val="ListBullet"/>
      </w:pPr>
      <w:r>
        <w:t>Manual export from the Firebase console before any significant change, which is enough for a project of this size.</w:t>
      </w:r>
    </w:p>
    <w:p>
      <w:pPr>
        <w:pStyle w:val="ListBullet"/>
      </w:pPr>
      <w:r>
        <w:t>Scheduled daily exports to Cloud Storage, which requires the Blaze pay-as-you-go plan.</w:t>
      </w:r>
    </w:p>
    <w:p>
      <w:r>
        <w:rPr>
          <w:b w:val="0"/>
          <w:i w:val="0"/>
          <w:sz w:val="21"/>
        </w:rPr>
        <w:t>The seed script is itself a recovery route for the estate structure. It rewrites buildings, rooms, equipment and sensors to a known state, and leaves anything created through the application untouched:</w:t>
      </w:r>
    </w:p>
    <w:p>
      <w:pPr>
        <w:spacing w:after="160"/>
        <w:ind w:left="360"/>
        <w:shd w:val="clear" w:fill="F2F3F5"/>
      </w:pPr>
      <w:r>
        <w:rPr>
          <w:rFonts w:ascii="Consolas" w:hAnsi="Consolas"/>
          <w:sz w:val="18"/>
        </w:rPr>
        <w:t>pnpm init:project --dry-run     # show what it would change</w:t>
        <w:br/>
        <w:t>pnpm init:project --reset       # clear every document, then rewrite</w:t>
        <w:br/>
        <w:t>pnpm init:project --reset-auth  # also delete the sign-in accounts</w:t>
      </w:r>
    </w:p>
    <w:p>
      <w:pPr>
        <w:pStyle w:val="Heading2"/>
      </w:pPr>
      <w:r>
        <w:rPr>
          <w:rFonts w:ascii="Calibri" w:hAnsi="Calibri"/>
          <w:color w:val="1F3564"/>
        </w:rPr>
        <w:t>7.3 Monitoring</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3564"/>
          </w:tcPr>
          <w:p>
            <w:r/>
            <w:r>
              <w:rPr>
                <w:b/>
                <w:color w:val="FFFFFF"/>
                <w:sz w:val="19"/>
              </w:rPr>
              <w:t>What to watch</w:t>
            </w:r>
          </w:p>
        </w:tc>
        <w:tc>
          <w:tcPr>
            <w:tcW w:type="dxa" w:w="2592"/>
            <w:shd w:val="clear" w:fill="1F3564"/>
          </w:tcPr>
          <w:p>
            <w:r/>
            <w:r>
              <w:rPr>
                <w:b/>
                <w:color w:val="FFFFFF"/>
                <w:sz w:val="19"/>
              </w:rPr>
              <w:t>Where</w:t>
            </w:r>
          </w:p>
        </w:tc>
        <w:tc>
          <w:tcPr>
            <w:tcW w:type="dxa" w:w="4464"/>
            <w:shd w:val="clear" w:fill="1F3564"/>
          </w:tcPr>
          <w:p>
            <w:r/>
            <w:r>
              <w:rPr>
                <w:b/>
                <w:color w:val="FFFFFF"/>
                <w:sz w:val="19"/>
              </w:rPr>
              <w:t>Why it matters</w:t>
            </w:r>
          </w:p>
        </w:tc>
      </w:tr>
      <w:tr>
        <w:tc>
          <w:tcPr>
            <w:tcW w:type="dxa" w:w="2448"/>
          </w:tcPr>
          <w:p>
            <w:r/>
            <w:r>
              <w:rPr>
                <w:sz w:val="19"/>
              </w:rPr>
              <w:t>Daily reads and writes</w:t>
            </w:r>
          </w:p>
        </w:tc>
        <w:tc>
          <w:tcPr>
            <w:tcW w:type="dxa" w:w="2592"/>
          </w:tcPr>
          <w:p>
            <w:r/>
            <w:r>
              <w:rPr>
                <w:sz w:val="19"/>
              </w:rPr>
              <w:t>Firebase console, Usage</w:t>
            </w:r>
          </w:p>
        </w:tc>
        <w:tc>
          <w:tcPr>
            <w:tcW w:type="dxa" w:w="4464"/>
          </w:tcPr>
          <w:p>
            <w:r/>
            <w:r>
              <w:rPr>
                <w:sz w:val="19"/>
              </w:rPr>
              <w:t>Live subscriptions charge per document. Exceeding the free tier stops the application</w:t>
            </w:r>
          </w:p>
        </w:tc>
      </w:tr>
      <w:tr>
        <w:tc>
          <w:tcPr>
            <w:tcW w:type="dxa" w:w="2448"/>
          </w:tcPr>
          <w:p>
            <w:r/>
            <w:r>
              <w:rPr>
                <w:sz w:val="19"/>
              </w:rPr>
              <w:t>Authentication failures</w:t>
            </w:r>
          </w:p>
        </w:tc>
        <w:tc>
          <w:tcPr>
            <w:tcW w:type="dxa" w:w="2592"/>
          </w:tcPr>
          <w:p>
            <w:r/>
            <w:r>
              <w:rPr>
                <w:sz w:val="19"/>
              </w:rPr>
              <w:t>Firebase console, Authentication</w:t>
            </w:r>
          </w:p>
        </w:tc>
        <w:tc>
          <w:tcPr>
            <w:tcW w:type="dxa" w:w="4464"/>
          </w:tcPr>
          <w:p>
            <w:r/>
            <w:r>
              <w:rPr>
                <w:sz w:val="19"/>
              </w:rPr>
              <w:t>A spike suggests either a locked-out user or an attempt to guess passwords</w:t>
            </w:r>
          </w:p>
        </w:tc>
      </w:tr>
      <w:tr>
        <w:tc>
          <w:tcPr>
            <w:tcW w:type="dxa" w:w="2448"/>
          </w:tcPr>
          <w:p>
            <w:r/>
            <w:r>
              <w:rPr>
                <w:sz w:val="19"/>
              </w:rPr>
              <w:t>Rules denials</w:t>
            </w:r>
          </w:p>
        </w:tc>
        <w:tc>
          <w:tcPr>
            <w:tcW w:type="dxa" w:w="2592"/>
          </w:tcPr>
          <w:p>
            <w:r/>
            <w:r>
              <w:rPr>
                <w:sz w:val="19"/>
              </w:rPr>
              <w:t>Firebase console, Firestore, Rules monitoring</w:t>
            </w:r>
          </w:p>
        </w:tc>
        <w:tc>
          <w:tcPr>
            <w:tcW w:type="dxa" w:w="4464"/>
          </w:tcPr>
          <w:p>
            <w:r/>
            <w:r>
              <w:rPr>
                <w:sz w:val="19"/>
              </w:rPr>
              <w:t>A denial that surprises you means the two permission layers have drifted apart</w:t>
            </w:r>
          </w:p>
        </w:tc>
      </w:tr>
      <w:tr>
        <w:tc>
          <w:tcPr>
            <w:tcW w:type="dxa" w:w="2448"/>
          </w:tcPr>
          <w:p>
            <w:r/>
            <w:r>
              <w:rPr>
                <w:sz w:val="19"/>
              </w:rPr>
              <w:t>Build status</w:t>
            </w:r>
          </w:p>
        </w:tc>
        <w:tc>
          <w:tcPr>
            <w:tcW w:type="dxa" w:w="2592"/>
          </w:tcPr>
          <w:p>
            <w:r/>
            <w:r>
              <w:rPr>
                <w:sz w:val="19"/>
              </w:rPr>
              <w:t>The hosting provider's dashboard</w:t>
            </w:r>
          </w:p>
        </w:tc>
        <w:tc>
          <w:tcPr>
            <w:tcW w:type="dxa" w:w="4464"/>
          </w:tcPr>
          <w:p>
            <w:r/>
            <w:r>
              <w:rPr>
                <w:sz w:val="19"/>
              </w:rPr>
              <w:t>A failed deployment leaves the previous version live, which is safe but stale</w:t>
            </w:r>
          </w:p>
        </w:tc>
      </w:tr>
    </w:tbl>
    <w:p/>
    <w:p>
      <w:pPr>
        <w:pStyle w:val="Heading2"/>
      </w:pPr>
      <w:r>
        <w:rPr>
          <w:rFonts w:ascii="Calibri" w:hAnsi="Calibri"/>
          <w:color w:val="1F3564"/>
        </w:rPr>
        <w:t>7.4 Known constraints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564"/>
          </w:tcPr>
          <w:p>
            <w:r/>
            <w:r>
              <w:rPr>
                <w:b/>
                <w:color w:val="FFFFFF"/>
                <w:sz w:val="19"/>
              </w:rPr>
              <w:t>Constraint</w:t>
            </w:r>
          </w:p>
        </w:tc>
        <w:tc>
          <w:tcPr>
            <w:tcW w:type="dxa" w:w="3312"/>
            <w:shd w:val="clear" w:fill="1F3564"/>
          </w:tcPr>
          <w:p>
            <w:r/>
            <w:r>
              <w:rPr>
                <w:b/>
                <w:color w:val="FFFFFF"/>
                <w:sz w:val="19"/>
              </w:rPr>
              <w:t>Consequence</w:t>
            </w:r>
          </w:p>
        </w:tc>
        <w:tc>
          <w:tcPr>
            <w:tcW w:type="dxa" w:w="3312"/>
            <w:shd w:val="clear" w:fill="1F3564"/>
          </w:tcPr>
          <w:p>
            <w:r/>
            <w:r>
              <w:rPr>
                <w:b/>
                <w:color w:val="FFFFFF"/>
                <w:sz w:val="19"/>
              </w:rPr>
              <w:t>Mitigation</w:t>
            </w:r>
          </w:p>
        </w:tc>
      </w:tr>
      <w:tr>
        <w:tc>
          <w:tcPr>
            <w:tcW w:type="dxa" w:w="2880"/>
          </w:tcPr>
          <w:p>
            <w:r/>
            <w:r>
              <w:rPr>
                <w:sz w:val="19"/>
              </w:rPr>
              <w:t>No server-side rendering of protected pages</w:t>
            </w:r>
          </w:p>
        </w:tc>
        <w:tc>
          <w:tcPr>
            <w:tcW w:type="dxa" w:w="3312"/>
          </w:tcPr>
          <w:p>
            <w:r/>
            <w:r>
              <w:rPr>
                <w:sz w:val="19"/>
              </w:rPr>
              <w:t>The route guard is a convenience, not security</w:t>
            </w:r>
          </w:p>
        </w:tc>
        <w:tc>
          <w:tcPr>
            <w:tcW w:type="dxa" w:w="3312"/>
          </w:tcPr>
          <w:p>
            <w:r/>
            <w:r>
              <w:rPr>
                <w:sz w:val="19"/>
              </w:rPr>
              <w:t>Authorisation lives entirely in firestore.rules</w:t>
            </w:r>
          </w:p>
        </w:tc>
      </w:tr>
      <w:tr>
        <w:tc>
          <w:tcPr>
            <w:tcW w:type="dxa" w:w="2880"/>
          </w:tcPr>
          <w:p>
            <w:r/>
            <w:r>
              <w:rPr>
                <w:sz w:val="19"/>
              </w:rPr>
              <w:t>Photographs stored inside documents</w:t>
            </w:r>
          </w:p>
        </w:tc>
        <w:tc>
          <w:tcPr>
            <w:tcW w:type="dxa" w:w="3312"/>
          </w:tcPr>
          <w:p>
            <w:r/>
            <w:r>
              <w:rPr>
                <w:sz w:val="19"/>
              </w:rPr>
              <w:t>A Firestore document is capped at 1 MiB</w:t>
            </w:r>
          </w:p>
        </w:tc>
        <w:tc>
          <w:tcPr>
            <w:tcW w:type="dxa" w:w="3312"/>
          </w:tcPr>
          <w:p>
            <w:r/>
            <w:r>
              <w:rPr>
                <w:sz w:val="19"/>
              </w:rPr>
              <w:t>Images are downscaled to 640 px and refused above 700 KB</w:t>
            </w:r>
          </w:p>
        </w:tc>
      </w:tr>
      <w:tr>
        <w:tc>
          <w:tcPr>
            <w:tcW w:type="dxa" w:w="2880"/>
          </w:tcPr>
          <w:p>
            <w:r/>
            <w:r>
              <w:rPr>
                <w:sz w:val="19"/>
              </w:rPr>
              <w:t>No admin SDK in the project</w:t>
            </w:r>
          </w:p>
        </w:tc>
        <w:tc>
          <w:tcPr>
            <w:tcW w:type="dxa" w:w="3312"/>
          </w:tcPr>
          <w:p>
            <w:r/>
            <w:r>
              <w:rPr>
                <w:sz w:val="19"/>
              </w:rPr>
              <w:t>Accounts cannot be deleted programmatically by another user</w:t>
            </w:r>
          </w:p>
        </w:tc>
        <w:tc>
          <w:tcPr>
            <w:tcW w:type="dxa" w:w="3312"/>
          </w:tcPr>
          <w:p>
            <w:r/>
            <w:r>
              <w:rPr>
                <w:sz w:val="19"/>
              </w:rPr>
              <w:t>Accounts are suspended rather than deleted; --reset-auth deletes only accounts whose password is known</w:t>
            </w:r>
          </w:p>
        </w:tc>
      </w:tr>
      <w:tr>
        <w:tc>
          <w:tcPr>
            <w:tcW w:type="dxa" w:w="2880"/>
          </w:tcPr>
          <w:p>
            <w:r/>
            <w:r>
              <w:rPr>
                <w:sz w:val="19"/>
              </w:rPr>
              <w:t>The first user profile cannot be written under the security rules</w:t>
            </w:r>
          </w:p>
        </w:tc>
        <w:tc>
          <w:tcPr>
            <w:tcW w:type="dxa" w:w="3312"/>
          </w:tcPr>
          <w:p>
            <w:r/>
            <w:r>
              <w:rPr>
                <w:sz w:val="19"/>
              </w:rPr>
              <w:t>A fresh project must be seeded before rules are deployed</w:t>
            </w:r>
          </w:p>
        </w:tc>
        <w:tc>
          <w:tcPr>
            <w:tcW w:type="dxa" w:w="3312"/>
          </w:tcPr>
          <w:p>
            <w:r/>
            <w:r>
              <w:rPr>
                <w:sz w:val="19"/>
              </w:rPr>
              <w:t>Documented as Step 6 before Step 7 in the installation procedure</w:t>
            </w:r>
          </w:p>
        </w:tc>
      </w:tr>
      <w:tr>
        <w:tc>
          <w:tcPr>
            <w:tcW w:type="dxa" w:w="2880"/>
          </w:tcPr>
          <w:p>
            <w:r/>
            <w:r>
              <w:rPr>
                <w:sz w:val="19"/>
              </w:rPr>
              <w:t>Free-tier daily read limit</w:t>
            </w:r>
          </w:p>
        </w:tc>
        <w:tc>
          <w:tcPr>
            <w:tcW w:type="dxa" w:w="3312"/>
          </w:tcPr>
          <w:p>
            <w:r/>
            <w:r>
              <w:rPr>
                <w:sz w:val="19"/>
              </w:rPr>
              <w:t>A busy day could exhaust it</w:t>
            </w:r>
          </w:p>
        </w:tc>
        <w:tc>
          <w:tcPr>
            <w:tcW w:type="dxa" w:w="3312"/>
          </w:tcPr>
          <w:p>
            <w:r/>
            <w:r>
              <w:rPr>
                <w:sz w:val="19"/>
              </w:rPr>
              <w:t>Upgrade to Blaze, or reduce subscription scope</w:t>
            </w:r>
          </w:p>
        </w:tc>
      </w:tr>
    </w:tbl>
    <w:p/>
    <w:p>
      <w:pPr>
        <w:pStyle w:val="Heading2"/>
      </w:pPr>
      <w:r>
        <w:rPr>
          <w:rFonts w:ascii="Calibri" w:hAnsi="Calibri"/>
          <w:color w:val="1F3564"/>
        </w:rPr>
        <w:t>7.5 Extending the system</w:t>
      </w:r>
    </w:p>
    <w:p>
      <w:r>
        <w:rPr>
          <w:b w:val="0"/>
          <w:i w:val="0"/>
          <w:sz w:val="21"/>
        </w:rPr>
        <w:t>Three extension points were designed in and need no schema migration:</w:t>
      </w:r>
    </w:p>
    <w:p>
      <w:pPr>
        <w:pStyle w:val="ListBullet"/>
      </w:pPr>
      <w:r>
        <w:t>Equipment and sensor types are data, not code. A new kind of asset or device is added through the type registry in the interface.</w:t>
      </w:r>
    </w:p>
    <w:p>
      <w:pPr>
        <w:pStyle w:val="ListBullet"/>
      </w:pPr>
      <w:r>
        <w:t>Sensor thresholds, including per-room-type exceptions, are edited in the interface rather than in a deployment.</w:t>
      </w:r>
    </w:p>
    <w:p>
      <w:pPr>
        <w:pStyle w:val="ListBullet"/>
      </w:pPr>
      <w:r>
        <w:t>Adding a building or a room in Administration reaches every building filter in the application at once.</w:t>
      </w:r>
    </w:p>
    <w:p>
      <w:r>
        <w:rPr>
          <w:b w:val="0"/>
          <w:i w:val="0"/>
          <w:sz w:val="21"/>
        </w:rPr>
        <w:t>Changes that do require a developer: adding a fourth role, adding a field to an existing document type, or adding a query that filters and sorts on different fields, which would need a composite index.</w:t>
      </w:r>
    </w:p>
    <w:p>
      <w:pPr>
        <w:pStyle w:val="Heading2"/>
      </w:pPr>
      <w:r>
        <w:rPr>
          <w:rFonts w:ascii="Calibri" w:hAnsi="Calibri"/>
          <w:color w:val="1F3564"/>
        </w:rPr>
        <w:t>7.6 Handover checklist</w:t>
      </w:r>
    </w:p>
    <w:p>
      <w:pPr>
        <w:spacing w:after="60"/>
        <w:ind w:left="432" w:hanging="432"/>
      </w:pPr>
      <w:r>
        <w:rPr>
          <w:b/>
          <w:sz w:val="21"/>
        </w:rPr>
        <w:t xml:space="preserve">1.  </w:t>
      </w:r>
      <w:r>
        <w:rPr>
          <w:sz w:val="21"/>
        </w:rPr>
        <w:t>Transfer ownership of the Firebase project to the incoming maintainer's Google account.</w:t>
      </w:r>
    </w:p>
    <w:p>
      <w:pPr>
        <w:spacing w:after="60"/>
        <w:ind w:left="432" w:hanging="432"/>
      </w:pPr>
      <w:r>
        <w:rPr>
          <w:b/>
          <w:sz w:val="21"/>
        </w:rPr>
        <w:t xml:space="preserve">2.  </w:t>
      </w:r>
      <w:r>
        <w:rPr>
          <w:sz w:val="21"/>
        </w:rPr>
        <w:t>Transfer or recreate the hosting account, and re-enter the six environment variables there.</w:t>
      </w:r>
    </w:p>
    <w:p>
      <w:pPr>
        <w:spacing w:after="60"/>
        <w:ind w:left="432" w:hanging="432"/>
      </w:pPr>
      <w:r>
        <w:rPr>
          <w:b/>
          <w:sz w:val="21"/>
        </w:rPr>
        <w:t xml:space="preserve">3.  </w:t>
      </w:r>
      <w:r>
        <w:rPr>
          <w:sz w:val="21"/>
        </w:rPr>
        <w:t>Hand over the repository, including the .env.example file but never .env.local.</w:t>
      </w:r>
    </w:p>
    <w:p>
      <w:pPr>
        <w:spacing w:after="60"/>
        <w:ind w:left="432" w:hanging="432"/>
      </w:pPr>
      <w:r>
        <w:rPr>
          <w:b/>
          <w:sz w:val="21"/>
        </w:rPr>
        <w:t xml:space="preserve">4.  </w:t>
      </w:r>
      <w:r>
        <w:rPr>
          <w:sz w:val="21"/>
        </w:rPr>
        <w:t>Confirm the incoming maintainer can sign in, run pnpm dev, and deploy the rules.</w:t>
      </w:r>
    </w:p>
    <w:p>
      <w:pPr>
        <w:spacing w:after="60"/>
        <w:ind w:left="432" w:hanging="432"/>
      </w:pPr>
      <w:r>
        <w:rPr>
          <w:b/>
          <w:sz w:val="21"/>
        </w:rPr>
        <w:t xml:space="preserve">5.  </w:t>
      </w:r>
      <w:r>
        <w:rPr>
          <w:sz w:val="21"/>
        </w:rPr>
        <w:t>Walk through one full request lifecycle together, from raising to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