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实验五报告</w:t>
      </w:r>
    </w:p>
    <w:p>
      <w:r>
        <w:t>本实验完成胸部 X 光片肺炎二分类任务。PC 端使用 CUDA 环境训练 Vision Transformer，实验箱端使用 CPU 训练 ConvNeXt Tiny。PC 端 ViT 在测试集上取得 Accuracy 0.9099、F1 0.9020，整体优于实验箱端 ConvNeXt Tiny。</w:t>
      </w:r>
    </w:p>
    <w:p>
      <w:pPr>
        <w:pStyle w:val="Heading1"/>
      </w:pPr>
      <w:r>
        <w:t>一 实验目的</w:t>
      </w:r>
    </w:p>
    <w:p>
      <w:r>
        <w:t>基于胸部 X 光图像训练深度学习分类模型，判断样本属于 NORMAL 或 PNEUMONIA。实验重点包括数据读取、图像预处理、迁移学习训练、验证集监控、测试集评估以及 PC 与实验箱运行结果对比。</w:t>
      </w:r>
    </w:p>
    <w:p>
      <w:pPr>
        <w:pStyle w:val="Heading1"/>
      </w:pPr>
      <w:r>
        <w:t>二 数据集</w:t>
      </w:r>
    </w:p>
    <w:tbl>
      <w:tblPr>
        <w:tblW w:type="auto" w:w="0"/>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93"/>
        <w:gridCol w:w="3293"/>
        <w:gridCol w:w="3293"/>
      </w:tblGrid>
      <w:tr>
        <w:tc>
          <w:tcPr>
            <w:tcW w:type="dxa" w:w="3293"/>
            <w:vAlign w:val="center"/>
            <w:shd w:fill="D9EAF7"/>
          </w:tcPr>
          <w:p>
            <w:pPr>
              <w:jc w:val="center"/>
            </w:pPr>
            <w:r/>
            <w:r>
              <w:rPr>
                <w:rFonts w:ascii="Microsoft YaHei" w:hAnsi="Microsoft YaHei" w:eastAsia="Microsoft YaHei"/>
                <w:b/>
                <w:sz w:val="18"/>
              </w:rPr>
              <w:t>划分</w:t>
            </w:r>
          </w:p>
        </w:tc>
        <w:tc>
          <w:tcPr>
            <w:tcW w:type="dxa" w:w="3293"/>
            <w:vAlign w:val="center"/>
            <w:shd w:fill="D9EAF7"/>
          </w:tcPr>
          <w:p>
            <w:pPr>
              <w:jc w:val="center"/>
            </w:pPr>
            <w:r/>
            <w:r>
              <w:rPr>
                <w:rFonts w:ascii="Microsoft YaHei" w:hAnsi="Microsoft YaHei" w:eastAsia="Microsoft YaHei"/>
                <w:b/>
                <w:sz w:val="18"/>
              </w:rPr>
              <w:t>类别</w:t>
            </w:r>
          </w:p>
        </w:tc>
        <w:tc>
          <w:tcPr>
            <w:tcW w:type="dxa" w:w="3293"/>
            <w:vAlign w:val="center"/>
            <w:shd w:fill="D9EAF7"/>
          </w:tcPr>
          <w:p>
            <w:pPr>
              <w:jc w:val="center"/>
            </w:pPr>
            <w:r/>
            <w:r>
              <w:rPr>
                <w:rFonts w:ascii="Microsoft YaHei" w:hAnsi="Microsoft YaHei" w:eastAsia="Microsoft YaHei"/>
                <w:b/>
                <w:sz w:val="18"/>
              </w:rPr>
              <w:t>图像数</w:t>
            </w:r>
          </w:p>
        </w:tc>
      </w:tr>
      <w:tr>
        <w:tc>
          <w:tcPr>
            <w:tcW w:type="dxa" w:w="3293"/>
            <w:vAlign w:val="center"/>
          </w:tcPr>
          <w:p>
            <w:pPr>
              <w:jc w:val="left"/>
            </w:pPr>
            <w:r/>
            <w:r>
              <w:rPr>
                <w:rFonts w:ascii="Microsoft YaHei" w:hAnsi="Microsoft YaHei" w:eastAsia="Microsoft YaHei"/>
                <w:b w:val="0"/>
                <w:sz w:val="18"/>
              </w:rPr>
              <w:t>train</w:t>
            </w:r>
          </w:p>
        </w:tc>
        <w:tc>
          <w:tcPr>
            <w:tcW w:type="dxa" w:w="3293"/>
            <w:vAlign w:val="center"/>
          </w:tcPr>
          <w:p>
            <w:pPr>
              <w:jc w:val="center"/>
            </w:pPr>
            <w:r/>
            <w:r>
              <w:rPr>
                <w:rFonts w:ascii="Microsoft YaHei" w:hAnsi="Microsoft YaHei" w:eastAsia="Microsoft YaHei"/>
                <w:b w:val="0"/>
                <w:sz w:val="18"/>
              </w:rPr>
              <w:t>NORMAL</w:t>
            </w:r>
          </w:p>
        </w:tc>
        <w:tc>
          <w:tcPr>
            <w:tcW w:type="dxa" w:w="3293"/>
            <w:vAlign w:val="center"/>
          </w:tcPr>
          <w:p>
            <w:pPr>
              <w:jc w:val="center"/>
            </w:pPr>
            <w:r/>
            <w:r>
              <w:rPr>
                <w:rFonts w:ascii="Microsoft YaHei" w:hAnsi="Microsoft YaHei" w:eastAsia="Microsoft YaHei"/>
                <w:b w:val="0"/>
                <w:sz w:val="18"/>
              </w:rPr>
              <w:t>33</w:t>
            </w:r>
          </w:p>
        </w:tc>
      </w:tr>
      <w:tr>
        <w:tc>
          <w:tcPr>
            <w:tcW w:type="dxa" w:w="3293"/>
            <w:vAlign w:val="center"/>
          </w:tcPr>
          <w:p>
            <w:pPr>
              <w:jc w:val="left"/>
            </w:pPr>
            <w:r/>
            <w:r>
              <w:rPr>
                <w:rFonts w:ascii="Microsoft YaHei" w:hAnsi="Microsoft YaHei" w:eastAsia="Microsoft YaHei"/>
                <w:b w:val="0"/>
                <w:sz w:val="18"/>
              </w:rPr>
              <w:t>train</w:t>
            </w:r>
          </w:p>
        </w:tc>
        <w:tc>
          <w:tcPr>
            <w:tcW w:type="dxa" w:w="3293"/>
            <w:vAlign w:val="center"/>
          </w:tcPr>
          <w:p>
            <w:pPr>
              <w:jc w:val="center"/>
            </w:pPr>
            <w:r/>
            <w:r>
              <w:rPr>
                <w:rFonts w:ascii="Microsoft YaHei" w:hAnsi="Microsoft YaHei" w:eastAsia="Microsoft YaHei"/>
                <w:b w:val="0"/>
                <w:sz w:val="18"/>
              </w:rPr>
              <w:t>PNEUMONIA</w:t>
            </w:r>
          </w:p>
        </w:tc>
        <w:tc>
          <w:tcPr>
            <w:tcW w:type="dxa" w:w="3293"/>
            <w:vAlign w:val="center"/>
          </w:tcPr>
          <w:p>
            <w:pPr>
              <w:jc w:val="center"/>
            </w:pPr>
            <w:r/>
            <w:r>
              <w:rPr>
                <w:rFonts w:ascii="Microsoft YaHei" w:hAnsi="Microsoft YaHei" w:eastAsia="Microsoft YaHei"/>
                <w:b w:val="0"/>
                <w:sz w:val="18"/>
              </w:rPr>
              <w:t>25</w:t>
            </w:r>
          </w:p>
        </w:tc>
      </w:tr>
      <w:tr>
        <w:tc>
          <w:tcPr>
            <w:tcW w:type="dxa" w:w="3293"/>
            <w:vAlign w:val="center"/>
          </w:tcPr>
          <w:p>
            <w:pPr>
              <w:jc w:val="left"/>
            </w:pPr>
            <w:r/>
            <w:r>
              <w:rPr>
                <w:rFonts w:ascii="Microsoft YaHei" w:hAnsi="Microsoft YaHei" w:eastAsia="Microsoft YaHei"/>
                <w:b w:val="0"/>
                <w:sz w:val="18"/>
              </w:rPr>
              <w:t>val</w:t>
            </w:r>
          </w:p>
        </w:tc>
        <w:tc>
          <w:tcPr>
            <w:tcW w:type="dxa" w:w="3293"/>
            <w:vAlign w:val="center"/>
          </w:tcPr>
          <w:p>
            <w:pPr>
              <w:jc w:val="center"/>
            </w:pPr>
            <w:r/>
            <w:r>
              <w:rPr>
                <w:rFonts w:ascii="Microsoft YaHei" w:hAnsi="Microsoft YaHei" w:eastAsia="Microsoft YaHei"/>
                <w:b w:val="0"/>
                <w:sz w:val="18"/>
              </w:rPr>
              <w:t>NORMAL</w:t>
            </w:r>
          </w:p>
        </w:tc>
        <w:tc>
          <w:tcPr>
            <w:tcW w:type="dxa" w:w="3293"/>
            <w:vAlign w:val="center"/>
          </w:tcPr>
          <w:p>
            <w:pPr>
              <w:jc w:val="center"/>
            </w:pPr>
            <w:r/>
            <w:r>
              <w:rPr>
                <w:rFonts w:ascii="Microsoft YaHei" w:hAnsi="Microsoft YaHei" w:eastAsia="Microsoft YaHei"/>
                <w:b w:val="0"/>
                <w:sz w:val="18"/>
              </w:rPr>
              <w:t>8</w:t>
            </w:r>
          </w:p>
        </w:tc>
      </w:tr>
      <w:tr>
        <w:tc>
          <w:tcPr>
            <w:tcW w:type="dxa" w:w="3293"/>
            <w:vAlign w:val="center"/>
          </w:tcPr>
          <w:p>
            <w:pPr>
              <w:jc w:val="left"/>
            </w:pPr>
            <w:r/>
            <w:r>
              <w:rPr>
                <w:rFonts w:ascii="Microsoft YaHei" w:hAnsi="Microsoft YaHei" w:eastAsia="Microsoft YaHei"/>
                <w:b w:val="0"/>
                <w:sz w:val="18"/>
              </w:rPr>
              <w:t>val</w:t>
            </w:r>
          </w:p>
        </w:tc>
        <w:tc>
          <w:tcPr>
            <w:tcW w:type="dxa" w:w="3293"/>
            <w:vAlign w:val="center"/>
          </w:tcPr>
          <w:p>
            <w:pPr>
              <w:jc w:val="center"/>
            </w:pPr>
            <w:r/>
            <w:r>
              <w:rPr>
                <w:rFonts w:ascii="Microsoft YaHei" w:hAnsi="Microsoft YaHei" w:eastAsia="Microsoft YaHei"/>
                <w:b w:val="0"/>
                <w:sz w:val="18"/>
              </w:rPr>
              <w:t>PNEUMONIA</w:t>
            </w:r>
          </w:p>
        </w:tc>
        <w:tc>
          <w:tcPr>
            <w:tcW w:type="dxa" w:w="3293"/>
            <w:vAlign w:val="center"/>
          </w:tcPr>
          <w:p>
            <w:pPr>
              <w:jc w:val="center"/>
            </w:pPr>
            <w:r/>
            <w:r>
              <w:rPr>
                <w:rFonts w:ascii="Microsoft YaHei" w:hAnsi="Microsoft YaHei" w:eastAsia="Microsoft YaHei"/>
                <w:b w:val="0"/>
                <w:sz w:val="18"/>
              </w:rPr>
              <w:t>8</w:t>
            </w:r>
          </w:p>
        </w:tc>
      </w:tr>
      <w:tr>
        <w:tc>
          <w:tcPr>
            <w:tcW w:type="dxa" w:w="3293"/>
            <w:vAlign w:val="center"/>
          </w:tcPr>
          <w:p>
            <w:pPr>
              <w:jc w:val="left"/>
            </w:pPr>
            <w:r/>
            <w:r>
              <w:rPr>
                <w:rFonts w:ascii="Microsoft YaHei" w:hAnsi="Microsoft YaHei" w:eastAsia="Microsoft YaHei"/>
                <w:b w:val="0"/>
                <w:sz w:val="18"/>
              </w:rPr>
              <w:t>test</w:t>
            </w:r>
          </w:p>
        </w:tc>
        <w:tc>
          <w:tcPr>
            <w:tcW w:type="dxa" w:w="3293"/>
            <w:vAlign w:val="center"/>
          </w:tcPr>
          <w:p>
            <w:pPr>
              <w:jc w:val="center"/>
            </w:pPr>
            <w:r/>
            <w:r>
              <w:rPr>
                <w:rFonts w:ascii="Microsoft YaHei" w:hAnsi="Microsoft YaHei" w:eastAsia="Microsoft YaHei"/>
                <w:b w:val="0"/>
                <w:sz w:val="18"/>
              </w:rPr>
              <w:t>NORMAL</w:t>
            </w:r>
          </w:p>
        </w:tc>
        <w:tc>
          <w:tcPr>
            <w:tcW w:type="dxa" w:w="3293"/>
            <w:vAlign w:val="center"/>
          </w:tcPr>
          <w:p>
            <w:pPr>
              <w:jc w:val="center"/>
            </w:pPr>
            <w:r/>
            <w:r>
              <w:rPr>
                <w:rFonts w:ascii="Microsoft YaHei" w:hAnsi="Microsoft YaHei" w:eastAsia="Microsoft YaHei"/>
                <w:b w:val="0"/>
                <w:sz w:val="18"/>
              </w:rPr>
              <w:t>58</w:t>
            </w:r>
          </w:p>
        </w:tc>
      </w:tr>
      <w:tr>
        <w:tc>
          <w:tcPr>
            <w:tcW w:type="dxa" w:w="3293"/>
            <w:vAlign w:val="center"/>
          </w:tcPr>
          <w:p>
            <w:pPr>
              <w:jc w:val="left"/>
            </w:pPr>
            <w:r/>
            <w:r>
              <w:rPr>
                <w:rFonts w:ascii="Microsoft YaHei" w:hAnsi="Microsoft YaHei" w:eastAsia="Microsoft YaHei"/>
                <w:b w:val="0"/>
                <w:sz w:val="18"/>
              </w:rPr>
              <w:t>test</w:t>
            </w:r>
          </w:p>
        </w:tc>
        <w:tc>
          <w:tcPr>
            <w:tcW w:type="dxa" w:w="3293"/>
            <w:vAlign w:val="center"/>
          </w:tcPr>
          <w:p>
            <w:pPr>
              <w:jc w:val="center"/>
            </w:pPr>
            <w:r/>
            <w:r>
              <w:rPr>
                <w:rFonts w:ascii="Microsoft YaHei" w:hAnsi="Microsoft YaHei" w:eastAsia="Microsoft YaHei"/>
                <w:b w:val="0"/>
                <w:sz w:val="18"/>
              </w:rPr>
              <w:t>PNEUMONIA</w:t>
            </w:r>
          </w:p>
        </w:tc>
        <w:tc>
          <w:tcPr>
            <w:tcW w:type="dxa" w:w="3293"/>
            <w:vAlign w:val="center"/>
          </w:tcPr>
          <w:p>
            <w:pPr>
              <w:jc w:val="center"/>
            </w:pPr>
            <w:r/>
            <w:r>
              <w:rPr>
                <w:rFonts w:ascii="Microsoft YaHei" w:hAnsi="Microsoft YaHei" w:eastAsia="Microsoft YaHei"/>
                <w:b w:val="0"/>
                <w:sz w:val="18"/>
              </w:rPr>
              <w:t>53</w:t>
            </w:r>
          </w:p>
        </w:tc>
      </w:tr>
    </w:tbl>
    <w:p/>
    <w:p>
      <w:r>
        <w:t>训练集样本较少，验证集也只有 16 张图像，因此单轮验证 F1 波动较大。报告中的主要结论以测试集指标为准。</w:t>
      </w:r>
    </w:p>
    <w:p>
      <w:pPr>
        <w:pStyle w:val="Heading1"/>
      </w:pPr>
      <w:r>
        <w:t>三 模型方法</w:t>
      </w:r>
    </w:p>
    <w:p>
      <w:r>
        <w:t>PC 端选择 vit_b_16，利用 CUDA 和预训练权重进行迁移学习。ViT 将图像切分为 patch 后通过 Transformer 自注意力建模全局关系，适合在 GPU 上进行较快实验。实验箱端受 CPU 性能限制，使用 convnext_tiny 完成可复现实验。损失函数为交叉熵，学习率为 0.0001，批量大小为 8。</w:t>
      </w:r>
    </w:p>
    <w:tbl>
      <w:tblPr>
        <w:tblW w:type="auto" w:w="0"/>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976"/>
        <w:gridCol w:w="1976"/>
        <w:gridCol w:w="1976"/>
        <w:gridCol w:w="1976"/>
        <w:gridCol w:w="1976"/>
      </w:tblGrid>
      <w:tr>
        <w:tc>
          <w:tcPr>
            <w:tcW w:type="dxa" w:w="1976"/>
            <w:vAlign w:val="center"/>
            <w:shd w:fill="D9EAF7"/>
          </w:tcPr>
          <w:p>
            <w:pPr>
              <w:jc w:val="center"/>
            </w:pPr>
            <w:r/>
            <w:r>
              <w:rPr>
                <w:rFonts w:ascii="Microsoft YaHei" w:hAnsi="Microsoft YaHei" w:eastAsia="Microsoft YaHei"/>
                <w:b/>
                <w:sz w:val="18"/>
              </w:rPr>
              <w:t>环境</w:t>
            </w:r>
          </w:p>
        </w:tc>
        <w:tc>
          <w:tcPr>
            <w:tcW w:type="dxa" w:w="1976"/>
            <w:vAlign w:val="center"/>
            <w:shd w:fill="D9EAF7"/>
          </w:tcPr>
          <w:p>
            <w:pPr>
              <w:jc w:val="center"/>
            </w:pPr>
            <w:r/>
            <w:r>
              <w:rPr>
                <w:rFonts w:ascii="Microsoft YaHei" w:hAnsi="Microsoft YaHei" w:eastAsia="Microsoft YaHei"/>
                <w:b/>
                <w:sz w:val="18"/>
              </w:rPr>
              <w:t>模型</w:t>
            </w:r>
          </w:p>
        </w:tc>
        <w:tc>
          <w:tcPr>
            <w:tcW w:type="dxa" w:w="1976"/>
            <w:vAlign w:val="center"/>
            <w:shd w:fill="D9EAF7"/>
          </w:tcPr>
          <w:p>
            <w:pPr>
              <w:jc w:val="center"/>
            </w:pPr>
            <w:r/>
            <w:r>
              <w:rPr>
                <w:rFonts w:ascii="Microsoft YaHei" w:hAnsi="Microsoft YaHei" w:eastAsia="Microsoft YaHei"/>
                <w:b/>
                <w:sz w:val="18"/>
              </w:rPr>
              <w:t>轮数</w:t>
            </w:r>
          </w:p>
        </w:tc>
        <w:tc>
          <w:tcPr>
            <w:tcW w:type="dxa" w:w="1976"/>
            <w:vAlign w:val="center"/>
            <w:shd w:fill="D9EAF7"/>
          </w:tcPr>
          <w:p>
            <w:pPr>
              <w:jc w:val="center"/>
            </w:pPr>
            <w:r/>
            <w:r>
              <w:rPr>
                <w:rFonts w:ascii="Microsoft YaHei" w:hAnsi="Microsoft YaHei" w:eastAsia="Microsoft YaHei"/>
                <w:b/>
                <w:sz w:val="18"/>
              </w:rPr>
              <w:t>设备</w:t>
            </w:r>
          </w:p>
        </w:tc>
        <w:tc>
          <w:tcPr>
            <w:tcW w:type="dxa" w:w="1976"/>
            <w:vAlign w:val="center"/>
            <w:shd w:fill="D9EAF7"/>
          </w:tcPr>
          <w:p>
            <w:pPr>
              <w:jc w:val="center"/>
            </w:pPr>
            <w:r/>
            <w:r>
              <w:rPr>
                <w:rFonts w:ascii="Microsoft YaHei" w:hAnsi="Microsoft YaHei" w:eastAsia="Microsoft YaHei"/>
                <w:b/>
                <w:sz w:val="18"/>
              </w:rPr>
              <w:t>运行时间秒</w:t>
            </w:r>
          </w:p>
        </w:tc>
      </w:tr>
      <w:tr>
        <w:tc>
          <w:tcPr>
            <w:tcW w:type="dxa" w:w="1976"/>
            <w:vAlign w:val="center"/>
          </w:tcPr>
          <w:p>
            <w:pPr>
              <w:jc w:val="left"/>
            </w:pPr>
            <w:r/>
            <w:r>
              <w:rPr>
                <w:rFonts w:ascii="Microsoft YaHei" w:hAnsi="Microsoft YaHei" w:eastAsia="Microsoft YaHei"/>
                <w:b w:val="0"/>
                <w:sz w:val="18"/>
              </w:rPr>
              <w:t>PC</w:t>
            </w:r>
          </w:p>
        </w:tc>
        <w:tc>
          <w:tcPr>
            <w:tcW w:type="dxa" w:w="1976"/>
            <w:vAlign w:val="center"/>
          </w:tcPr>
          <w:p>
            <w:pPr>
              <w:jc w:val="center"/>
            </w:pPr>
            <w:r/>
            <w:r>
              <w:rPr>
                <w:rFonts w:ascii="Microsoft YaHei" w:hAnsi="Microsoft YaHei" w:eastAsia="Microsoft YaHei"/>
                <w:b w:val="0"/>
                <w:sz w:val="18"/>
              </w:rPr>
              <w:t>vit_b_16</w:t>
            </w:r>
          </w:p>
        </w:tc>
        <w:tc>
          <w:tcPr>
            <w:tcW w:type="dxa" w:w="1976"/>
            <w:vAlign w:val="center"/>
          </w:tcPr>
          <w:p>
            <w:pPr>
              <w:jc w:val="center"/>
            </w:pPr>
            <w:r/>
            <w:r>
              <w:rPr>
                <w:rFonts w:ascii="Microsoft YaHei" w:hAnsi="Microsoft YaHei" w:eastAsia="Microsoft YaHei"/>
                <w:b w:val="0"/>
                <w:sz w:val="18"/>
              </w:rPr>
              <w:t>10</w:t>
            </w:r>
          </w:p>
        </w:tc>
        <w:tc>
          <w:tcPr>
            <w:tcW w:type="dxa" w:w="1976"/>
            <w:vAlign w:val="center"/>
          </w:tcPr>
          <w:p>
            <w:pPr>
              <w:jc w:val="center"/>
            </w:pPr>
            <w:r/>
            <w:r>
              <w:rPr>
                <w:rFonts w:ascii="Microsoft YaHei" w:hAnsi="Microsoft YaHei" w:eastAsia="Microsoft YaHei"/>
                <w:b w:val="0"/>
                <w:sz w:val="18"/>
              </w:rPr>
              <w:t>cuda</w:t>
            </w:r>
          </w:p>
        </w:tc>
        <w:tc>
          <w:tcPr>
            <w:tcW w:type="dxa" w:w="1976"/>
            <w:vAlign w:val="center"/>
          </w:tcPr>
          <w:p>
            <w:pPr>
              <w:jc w:val="center"/>
            </w:pPr>
            <w:r/>
            <w:r>
              <w:rPr>
                <w:rFonts w:ascii="Microsoft YaHei" w:hAnsi="Microsoft YaHei" w:eastAsia="Microsoft YaHei"/>
                <w:b w:val="0"/>
                <w:sz w:val="18"/>
              </w:rPr>
              <w:t>33.6</w:t>
            </w:r>
          </w:p>
        </w:tc>
      </w:tr>
      <w:tr>
        <w:tc>
          <w:tcPr>
            <w:tcW w:type="dxa" w:w="1976"/>
            <w:vAlign w:val="center"/>
          </w:tcPr>
          <w:p>
            <w:pPr>
              <w:jc w:val="left"/>
            </w:pPr>
            <w:r/>
            <w:r>
              <w:rPr>
                <w:rFonts w:ascii="Microsoft YaHei" w:hAnsi="Microsoft YaHei" w:eastAsia="Microsoft YaHei"/>
                <w:b w:val="0"/>
                <w:sz w:val="18"/>
              </w:rPr>
              <w:t>实验箱</w:t>
            </w:r>
          </w:p>
        </w:tc>
        <w:tc>
          <w:tcPr>
            <w:tcW w:type="dxa" w:w="1976"/>
            <w:vAlign w:val="center"/>
          </w:tcPr>
          <w:p>
            <w:pPr>
              <w:jc w:val="center"/>
            </w:pPr>
            <w:r/>
            <w:r>
              <w:rPr>
                <w:rFonts w:ascii="Microsoft YaHei" w:hAnsi="Microsoft YaHei" w:eastAsia="Microsoft YaHei"/>
                <w:b w:val="0"/>
                <w:sz w:val="18"/>
              </w:rPr>
              <w:t>convnext_tiny</w:t>
            </w:r>
          </w:p>
        </w:tc>
        <w:tc>
          <w:tcPr>
            <w:tcW w:type="dxa" w:w="1976"/>
            <w:vAlign w:val="center"/>
          </w:tcPr>
          <w:p>
            <w:pPr>
              <w:jc w:val="center"/>
            </w:pPr>
            <w:r/>
            <w:r>
              <w:rPr>
                <w:rFonts w:ascii="Microsoft YaHei" w:hAnsi="Microsoft YaHei" w:eastAsia="Microsoft YaHei"/>
                <w:b w:val="0"/>
                <w:sz w:val="18"/>
              </w:rPr>
              <w:t>5</w:t>
            </w:r>
          </w:p>
        </w:tc>
        <w:tc>
          <w:tcPr>
            <w:tcW w:type="dxa" w:w="1976"/>
            <w:vAlign w:val="center"/>
          </w:tcPr>
          <w:p>
            <w:pPr>
              <w:jc w:val="center"/>
            </w:pPr>
            <w:r/>
            <w:r>
              <w:rPr>
                <w:rFonts w:ascii="Microsoft YaHei" w:hAnsi="Microsoft YaHei" w:eastAsia="Microsoft YaHei"/>
                <w:b w:val="0"/>
                <w:sz w:val="18"/>
              </w:rPr>
              <w:t>cpu</w:t>
            </w:r>
          </w:p>
        </w:tc>
        <w:tc>
          <w:tcPr>
            <w:tcW w:type="dxa" w:w="1976"/>
            <w:vAlign w:val="center"/>
          </w:tcPr>
          <w:p>
            <w:pPr>
              <w:jc w:val="center"/>
            </w:pPr>
            <w:r/>
            <w:r>
              <w:rPr>
                <w:rFonts w:ascii="Microsoft YaHei" w:hAnsi="Microsoft YaHei" w:eastAsia="Microsoft YaHei"/>
                <w:b w:val="0"/>
                <w:sz w:val="18"/>
              </w:rPr>
              <w:t>397.65</w:t>
            </w:r>
          </w:p>
        </w:tc>
      </w:tr>
    </w:tbl>
    <w:p/>
    <w:p>
      <w:pPr>
        <w:pStyle w:val="Heading1"/>
      </w:pPr>
      <w:r>
        <w:t>四 实验结果</w:t>
      </w:r>
    </w:p>
    <w:tbl>
      <w:tblPr>
        <w:tblW w:type="auto" w:w="0"/>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646"/>
        <w:gridCol w:w="1646"/>
        <w:gridCol w:w="1646"/>
        <w:gridCol w:w="1646"/>
        <w:gridCol w:w="1646"/>
        <w:gridCol w:w="1646"/>
      </w:tblGrid>
      <w:tr>
        <w:tc>
          <w:tcPr>
            <w:tcW w:type="dxa" w:w="1646"/>
            <w:vAlign w:val="center"/>
            <w:shd w:fill="D9EAF7"/>
          </w:tcPr>
          <w:p>
            <w:pPr>
              <w:jc w:val="center"/>
            </w:pPr>
            <w:r/>
            <w:r>
              <w:rPr>
                <w:rFonts w:ascii="Microsoft YaHei" w:hAnsi="Microsoft YaHei" w:eastAsia="Microsoft YaHei"/>
                <w:b/>
                <w:sz w:val="18"/>
              </w:rPr>
              <w:t>环境</w:t>
            </w:r>
          </w:p>
        </w:tc>
        <w:tc>
          <w:tcPr>
            <w:tcW w:type="dxa" w:w="1646"/>
            <w:vAlign w:val="center"/>
            <w:shd w:fill="D9EAF7"/>
          </w:tcPr>
          <w:p>
            <w:pPr>
              <w:jc w:val="center"/>
            </w:pPr>
            <w:r/>
            <w:r>
              <w:rPr>
                <w:rFonts w:ascii="Microsoft YaHei" w:hAnsi="Microsoft YaHei" w:eastAsia="Microsoft YaHei"/>
                <w:b/>
                <w:sz w:val="18"/>
              </w:rPr>
              <w:t>模型</w:t>
            </w:r>
          </w:p>
        </w:tc>
        <w:tc>
          <w:tcPr>
            <w:tcW w:type="dxa" w:w="1646"/>
            <w:vAlign w:val="center"/>
            <w:shd w:fill="D9EAF7"/>
          </w:tcPr>
          <w:p>
            <w:pPr>
              <w:jc w:val="center"/>
            </w:pPr>
            <w:r/>
            <w:r>
              <w:rPr>
                <w:rFonts w:ascii="Microsoft YaHei" w:hAnsi="Microsoft YaHei" w:eastAsia="Microsoft YaHei"/>
                <w:b/>
                <w:sz w:val="18"/>
              </w:rPr>
              <w:t>Accuracy</w:t>
            </w:r>
          </w:p>
        </w:tc>
        <w:tc>
          <w:tcPr>
            <w:tcW w:type="dxa" w:w="1646"/>
            <w:vAlign w:val="center"/>
            <w:shd w:fill="D9EAF7"/>
          </w:tcPr>
          <w:p>
            <w:pPr>
              <w:jc w:val="center"/>
            </w:pPr>
            <w:r/>
            <w:r>
              <w:rPr>
                <w:rFonts w:ascii="Microsoft YaHei" w:hAnsi="Microsoft YaHei" w:eastAsia="Microsoft YaHei"/>
                <w:b/>
                <w:sz w:val="18"/>
              </w:rPr>
              <w:t>Precision</w:t>
            </w:r>
          </w:p>
        </w:tc>
        <w:tc>
          <w:tcPr>
            <w:tcW w:type="dxa" w:w="1646"/>
            <w:vAlign w:val="center"/>
            <w:shd w:fill="D9EAF7"/>
          </w:tcPr>
          <w:p>
            <w:pPr>
              <w:jc w:val="center"/>
            </w:pPr>
            <w:r/>
            <w:r>
              <w:rPr>
                <w:rFonts w:ascii="Microsoft YaHei" w:hAnsi="Microsoft YaHei" w:eastAsia="Microsoft YaHei"/>
                <w:b/>
                <w:sz w:val="18"/>
              </w:rPr>
              <w:t>Recall</w:t>
            </w:r>
          </w:p>
        </w:tc>
        <w:tc>
          <w:tcPr>
            <w:tcW w:type="dxa" w:w="1646"/>
            <w:vAlign w:val="center"/>
            <w:shd w:fill="D9EAF7"/>
          </w:tcPr>
          <w:p>
            <w:pPr>
              <w:jc w:val="center"/>
            </w:pPr>
            <w:r/>
            <w:r>
              <w:rPr>
                <w:rFonts w:ascii="Microsoft YaHei" w:hAnsi="Microsoft YaHei" w:eastAsia="Microsoft YaHei"/>
                <w:b/>
                <w:sz w:val="18"/>
              </w:rPr>
              <w:t>F1</w:t>
            </w:r>
          </w:p>
        </w:tc>
      </w:tr>
      <w:tr>
        <w:tc>
          <w:tcPr>
            <w:tcW w:type="dxa" w:w="1646"/>
            <w:vAlign w:val="center"/>
          </w:tcPr>
          <w:p>
            <w:pPr>
              <w:jc w:val="left"/>
            </w:pPr>
            <w:r/>
            <w:r>
              <w:rPr>
                <w:rFonts w:ascii="Microsoft YaHei" w:hAnsi="Microsoft YaHei" w:eastAsia="Microsoft YaHei"/>
                <w:b w:val="0"/>
                <w:sz w:val="18"/>
              </w:rPr>
              <w:t>PC</w:t>
            </w:r>
          </w:p>
        </w:tc>
        <w:tc>
          <w:tcPr>
            <w:tcW w:type="dxa" w:w="1646"/>
            <w:vAlign w:val="center"/>
          </w:tcPr>
          <w:p>
            <w:pPr>
              <w:jc w:val="center"/>
            </w:pPr>
            <w:r/>
            <w:r>
              <w:rPr>
                <w:rFonts w:ascii="Microsoft YaHei" w:hAnsi="Microsoft YaHei" w:eastAsia="Microsoft YaHei"/>
                <w:b w:val="0"/>
                <w:sz w:val="18"/>
              </w:rPr>
              <w:t>vit_b_16</w:t>
            </w:r>
          </w:p>
        </w:tc>
        <w:tc>
          <w:tcPr>
            <w:tcW w:type="dxa" w:w="1646"/>
            <w:vAlign w:val="center"/>
          </w:tcPr>
          <w:p>
            <w:pPr>
              <w:jc w:val="center"/>
            </w:pPr>
            <w:r/>
            <w:r>
              <w:rPr>
                <w:rFonts w:ascii="Microsoft YaHei" w:hAnsi="Microsoft YaHei" w:eastAsia="Microsoft YaHei"/>
                <w:b w:val="0"/>
                <w:sz w:val="18"/>
              </w:rPr>
              <w:t>0.9099</w:t>
            </w:r>
          </w:p>
        </w:tc>
        <w:tc>
          <w:tcPr>
            <w:tcW w:type="dxa" w:w="1646"/>
            <w:vAlign w:val="center"/>
          </w:tcPr>
          <w:p>
            <w:pPr>
              <w:jc w:val="center"/>
            </w:pPr>
            <w:r/>
            <w:r>
              <w:rPr>
                <w:rFonts w:ascii="Microsoft YaHei" w:hAnsi="Microsoft YaHei" w:eastAsia="Microsoft YaHei"/>
                <w:b w:val="0"/>
                <w:sz w:val="18"/>
              </w:rPr>
              <w:t>0.9388</w:t>
            </w:r>
          </w:p>
        </w:tc>
        <w:tc>
          <w:tcPr>
            <w:tcW w:type="dxa" w:w="1646"/>
            <w:vAlign w:val="center"/>
          </w:tcPr>
          <w:p>
            <w:pPr>
              <w:jc w:val="center"/>
            </w:pPr>
            <w:r/>
            <w:r>
              <w:rPr>
                <w:rFonts w:ascii="Microsoft YaHei" w:hAnsi="Microsoft YaHei" w:eastAsia="Microsoft YaHei"/>
                <w:b w:val="0"/>
                <w:sz w:val="18"/>
              </w:rPr>
              <w:t>0.8679</w:t>
            </w:r>
          </w:p>
        </w:tc>
        <w:tc>
          <w:tcPr>
            <w:tcW w:type="dxa" w:w="1646"/>
            <w:vAlign w:val="center"/>
          </w:tcPr>
          <w:p>
            <w:pPr>
              <w:jc w:val="center"/>
            </w:pPr>
            <w:r/>
            <w:r>
              <w:rPr>
                <w:rFonts w:ascii="Microsoft YaHei" w:hAnsi="Microsoft YaHei" w:eastAsia="Microsoft YaHei"/>
                <w:b w:val="0"/>
                <w:sz w:val="18"/>
              </w:rPr>
              <w:t>0.9020</w:t>
            </w:r>
          </w:p>
        </w:tc>
      </w:tr>
      <w:tr>
        <w:tc>
          <w:tcPr>
            <w:tcW w:type="dxa" w:w="1646"/>
            <w:vAlign w:val="center"/>
          </w:tcPr>
          <w:p>
            <w:pPr>
              <w:jc w:val="left"/>
            </w:pPr>
            <w:r/>
            <w:r>
              <w:rPr>
                <w:rFonts w:ascii="Microsoft YaHei" w:hAnsi="Microsoft YaHei" w:eastAsia="Microsoft YaHei"/>
                <w:b w:val="0"/>
                <w:sz w:val="18"/>
              </w:rPr>
              <w:t>实验箱</w:t>
            </w:r>
          </w:p>
        </w:tc>
        <w:tc>
          <w:tcPr>
            <w:tcW w:type="dxa" w:w="1646"/>
            <w:vAlign w:val="center"/>
          </w:tcPr>
          <w:p>
            <w:pPr>
              <w:jc w:val="center"/>
            </w:pPr>
            <w:r/>
            <w:r>
              <w:rPr>
                <w:rFonts w:ascii="Microsoft YaHei" w:hAnsi="Microsoft YaHei" w:eastAsia="Microsoft YaHei"/>
                <w:b w:val="0"/>
                <w:sz w:val="18"/>
              </w:rPr>
              <w:t>convnext_tiny</w:t>
            </w:r>
          </w:p>
        </w:tc>
        <w:tc>
          <w:tcPr>
            <w:tcW w:type="dxa" w:w="1646"/>
            <w:vAlign w:val="center"/>
          </w:tcPr>
          <w:p>
            <w:pPr>
              <w:jc w:val="center"/>
            </w:pPr>
            <w:r/>
            <w:r>
              <w:rPr>
                <w:rFonts w:ascii="Microsoft YaHei" w:hAnsi="Microsoft YaHei" w:eastAsia="Microsoft YaHei"/>
                <w:b w:val="0"/>
                <w:sz w:val="18"/>
              </w:rPr>
              <w:t>0.8649</w:t>
            </w:r>
          </w:p>
        </w:tc>
        <w:tc>
          <w:tcPr>
            <w:tcW w:type="dxa" w:w="1646"/>
            <w:vAlign w:val="center"/>
          </w:tcPr>
          <w:p>
            <w:pPr>
              <w:jc w:val="center"/>
            </w:pPr>
            <w:r/>
            <w:r>
              <w:rPr>
                <w:rFonts w:ascii="Microsoft YaHei" w:hAnsi="Microsoft YaHei" w:eastAsia="Microsoft YaHei"/>
                <w:b w:val="0"/>
                <w:sz w:val="18"/>
              </w:rPr>
              <w:t>0.8958</w:t>
            </w:r>
          </w:p>
        </w:tc>
        <w:tc>
          <w:tcPr>
            <w:tcW w:type="dxa" w:w="1646"/>
            <w:vAlign w:val="center"/>
          </w:tcPr>
          <w:p>
            <w:pPr>
              <w:jc w:val="center"/>
            </w:pPr>
            <w:r/>
            <w:r>
              <w:rPr>
                <w:rFonts w:ascii="Microsoft YaHei" w:hAnsi="Microsoft YaHei" w:eastAsia="Microsoft YaHei"/>
                <w:b w:val="0"/>
                <w:sz w:val="18"/>
              </w:rPr>
              <w:t>0.8113</w:t>
            </w:r>
          </w:p>
        </w:tc>
        <w:tc>
          <w:tcPr>
            <w:tcW w:type="dxa" w:w="1646"/>
            <w:vAlign w:val="center"/>
          </w:tcPr>
          <w:p>
            <w:pPr>
              <w:jc w:val="center"/>
            </w:pPr>
            <w:r/>
            <w:r>
              <w:rPr>
                <w:rFonts w:ascii="Microsoft YaHei" w:hAnsi="Microsoft YaHei" w:eastAsia="Microsoft YaHei"/>
                <w:b w:val="0"/>
                <w:sz w:val="18"/>
              </w:rPr>
              <w:t>0.8515</w:t>
            </w:r>
          </w:p>
        </w:tc>
      </w:tr>
    </w:tbl>
    <w:p/>
    <w:tbl>
      <w:tblPr>
        <w:tblW w:type="auto" w:w="0"/>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69"/>
        <w:gridCol w:w="2469"/>
        <w:gridCol w:w="2469"/>
        <w:gridCol w:w="2469"/>
      </w:tblGrid>
      <w:tr>
        <w:tc>
          <w:tcPr>
            <w:tcW w:type="dxa" w:w="2469"/>
            <w:vAlign w:val="center"/>
            <w:shd w:fill="D9EAF7"/>
          </w:tcPr>
          <w:p>
            <w:pPr>
              <w:jc w:val="center"/>
            </w:pPr>
            <w:r/>
            <w:r>
              <w:rPr>
                <w:rFonts w:ascii="Microsoft YaHei" w:hAnsi="Microsoft YaHei" w:eastAsia="Microsoft YaHei"/>
                <w:b/>
                <w:sz w:val="18"/>
              </w:rPr>
              <w:t>环境</w:t>
            </w:r>
          </w:p>
        </w:tc>
        <w:tc>
          <w:tcPr>
            <w:tcW w:type="dxa" w:w="2469"/>
            <w:vAlign w:val="center"/>
            <w:shd w:fill="D9EAF7"/>
          </w:tcPr>
          <w:p>
            <w:pPr>
              <w:jc w:val="center"/>
            </w:pPr>
            <w:r/>
            <w:r>
              <w:rPr>
                <w:rFonts w:ascii="Microsoft YaHei" w:hAnsi="Microsoft YaHei" w:eastAsia="Microsoft YaHei"/>
                <w:b/>
                <w:sz w:val="18"/>
              </w:rPr>
              <w:t>最终训练损失</w:t>
            </w:r>
          </w:p>
        </w:tc>
        <w:tc>
          <w:tcPr>
            <w:tcW w:type="dxa" w:w="2469"/>
            <w:vAlign w:val="center"/>
            <w:shd w:fill="D9EAF7"/>
          </w:tcPr>
          <w:p>
            <w:pPr>
              <w:jc w:val="center"/>
            </w:pPr>
            <w:r/>
            <w:r>
              <w:rPr>
                <w:rFonts w:ascii="Microsoft YaHei" w:hAnsi="Microsoft YaHei" w:eastAsia="Microsoft YaHei"/>
                <w:b/>
                <w:sz w:val="18"/>
              </w:rPr>
              <w:t>最终验证损失</w:t>
            </w:r>
          </w:p>
        </w:tc>
        <w:tc>
          <w:tcPr>
            <w:tcW w:type="dxa" w:w="2469"/>
            <w:vAlign w:val="center"/>
            <w:shd w:fill="D9EAF7"/>
          </w:tcPr>
          <w:p>
            <w:pPr>
              <w:jc w:val="center"/>
            </w:pPr>
            <w:r/>
            <w:r>
              <w:rPr>
                <w:rFonts w:ascii="Microsoft YaHei" w:hAnsi="Microsoft YaHei" w:eastAsia="Microsoft YaHei"/>
                <w:b/>
                <w:sz w:val="18"/>
              </w:rPr>
              <w:t>最终验证 F1</w:t>
            </w:r>
          </w:p>
        </w:tc>
      </w:tr>
      <w:tr>
        <w:tc>
          <w:tcPr>
            <w:tcW w:type="dxa" w:w="2469"/>
            <w:vAlign w:val="center"/>
          </w:tcPr>
          <w:p>
            <w:pPr>
              <w:jc w:val="left"/>
            </w:pPr>
            <w:r/>
            <w:r>
              <w:rPr>
                <w:rFonts w:ascii="Microsoft YaHei" w:hAnsi="Microsoft YaHei" w:eastAsia="Microsoft YaHei"/>
                <w:b w:val="0"/>
                <w:sz w:val="18"/>
              </w:rPr>
              <w:t>PC</w:t>
            </w:r>
          </w:p>
        </w:tc>
        <w:tc>
          <w:tcPr>
            <w:tcW w:type="dxa" w:w="2469"/>
            <w:vAlign w:val="center"/>
          </w:tcPr>
          <w:p>
            <w:pPr>
              <w:jc w:val="center"/>
            </w:pPr>
            <w:r/>
            <w:r>
              <w:rPr>
                <w:rFonts w:ascii="Microsoft YaHei" w:hAnsi="Microsoft YaHei" w:eastAsia="Microsoft YaHei"/>
                <w:b w:val="0"/>
                <w:sz w:val="18"/>
              </w:rPr>
              <w:t>0.0682</w:t>
            </w:r>
          </w:p>
        </w:tc>
        <w:tc>
          <w:tcPr>
            <w:tcW w:type="dxa" w:w="2469"/>
            <w:vAlign w:val="center"/>
          </w:tcPr>
          <w:p>
            <w:pPr>
              <w:jc w:val="center"/>
            </w:pPr>
            <w:r/>
            <w:r>
              <w:rPr>
                <w:rFonts w:ascii="Microsoft YaHei" w:hAnsi="Microsoft YaHei" w:eastAsia="Microsoft YaHei"/>
                <w:b w:val="0"/>
                <w:sz w:val="18"/>
              </w:rPr>
              <w:t>0.3321</w:t>
            </w:r>
          </w:p>
        </w:tc>
        <w:tc>
          <w:tcPr>
            <w:tcW w:type="dxa" w:w="2469"/>
            <w:vAlign w:val="center"/>
          </w:tcPr>
          <w:p>
            <w:pPr>
              <w:jc w:val="center"/>
            </w:pPr>
            <w:r/>
            <w:r>
              <w:rPr>
                <w:rFonts w:ascii="Microsoft YaHei" w:hAnsi="Microsoft YaHei" w:eastAsia="Microsoft YaHei"/>
                <w:b w:val="0"/>
                <w:sz w:val="18"/>
              </w:rPr>
              <w:t>0.8421</w:t>
            </w:r>
          </w:p>
        </w:tc>
      </w:tr>
      <w:tr>
        <w:tc>
          <w:tcPr>
            <w:tcW w:type="dxa" w:w="2469"/>
            <w:vAlign w:val="center"/>
          </w:tcPr>
          <w:p>
            <w:pPr>
              <w:jc w:val="left"/>
            </w:pPr>
            <w:r/>
            <w:r>
              <w:rPr>
                <w:rFonts w:ascii="Microsoft YaHei" w:hAnsi="Microsoft YaHei" w:eastAsia="Microsoft YaHei"/>
                <w:b w:val="0"/>
                <w:sz w:val="18"/>
              </w:rPr>
              <w:t>实验箱</w:t>
            </w:r>
          </w:p>
        </w:tc>
        <w:tc>
          <w:tcPr>
            <w:tcW w:type="dxa" w:w="2469"/>
            <w:vAlign w:val="center"/>
          </w:tcPr>
          <w:p>
            <w:pPr>
              <w:jc w:val="center"/>
            </w:pPr>
            <w:r/>
            <w:r>
              <w:rPr>
                <w:rFonts w:ascii="Microsoft YaHei" w:hAnsi="Microsoft YaHei" w:eastAsia="Microsoft YaHei"/>
                <w:b w:val="0"/>
                <w:sz w:val="18"/>
              </w:rPr>
              <w:t>0.0958</w:t>
            </w:r>
          </w:p>
        </w:tc>
        <w:tc>
          <w:tcPr>
            <w:tcW w:type="dxa" w:w="2469"/>
            <w:vAlign w:val="center"/>
          </w:tcPr>
          <w:p>
            <w:pPr>
              <w:jc w:val="center"/>
            </w:pPr>
            <w:r/>
            <w:r>
              <w:rPr>
                <w:rFonts w:ascii="Microsoft YaHei" w:hAnsi="Microsoft YaHei" w:eastAsia="Microsoft YaHei"/>
                <w:b w:val="0"/>
                <w:sz w:val="18"/>
              </w:rPr>
              <w:t>1.8831</w:t>
            </w:r>
          </w:p>
        </w:tc>
        <w:tc>
          <w:tcPr>
            <w:tcW w:type="dxa" w:w="2469"/>
            <w:vAlign w:val="center"/>
          </w:tcPr>
          <w:p>
            <w:pPr>
              <w:jc w:val="center"/>
            </w:pPr>
            <w:r/>
            <w:r>
              <w:rPr>
                <w:rFonts w:ascii="Microsoft YaHei" w:hAnsi="Microsoft YaHei" w:eastAsia="Microsoft YaHei"/>
                <w:b w:val="0"/>
                <w:sz w:val="18"/>
              </w:rPr>
              <w:t>0.0000</w:t>
            </w:r>
          </w:p>
        </w:tc>
      </w:tr>
    </w:tbl>
    <w:p/>
    <w:p>
      <w:pPr>
        <w:jc w:val="center"/>
      </w:pPr>
      <w:r>
        <w:drawing>
          <wp:inline xmlns:a="http://schemas.openxmlformats.org/drawingml/2006/main" xmlns:pic="http://schemas.openxmlformats.org/drawingml/2006/picture">
            <wp:extent cx="5212080" cy="2978331"/>
            <wp:docPr id="1" name="Picture 1"/>
            <wp:cNvGraphicFramePr>
              <a:graphicFrameLocks noChangeAspect="1"/>
            </wp:cNvGraphicFramePr>
            <a:graphic>
              <a:graphicData uri="http://schemas.openxmlformats.org/drawingml/2006/picture">
                <pic:pic>
                  <pic:nvPicPr>
                    <pic:cNvPr id="0" name="loss_curve.png"/>
                    <pic:cNvPicPr/>
                  </pic:nvPicPr>
                  <pic:blipFill>
                    <a:blip r:embed="rId9"/>
                    <a:stretch>
                      <a:fillRect/>
                    </a:stretch>
                  </pic:blipFill>
                  <pic:spPr>
                    <a:xfrm>
                      <a:off x="0" y="0"/>
                      <a:ext cx="5212080" cy="2978331"/>
                    </a:xfrm>
                    <a:prstGeom prst="rect"/>
                  </pic:spPr>
                </pic:pic>
              </a:graphicData>
            </a:graphic>
          </wp:inline>
        </w:drawing>
      </w:r>
    </w:p>
    <w:p>
      <w:pPr>
        <w:jc w:val="center"/>
      </w:pPr>
      <w:r>
        <w:rPr>
          <w:sz w:val="18"/>
        </w:rPr>
        <w:t>图 1 PC 端 ViT 训练损失曲线</w:t>
      </w:r>
    </w:p>
    <w:p>
      <w:pPr>
        <w:jc w:val="center"/>
      </w:pPr>
      <w:r>
        <w:drawing>
          <wp:inline xmlns:a="http://schemas.openxmlformats.org/drawingml/2006/main" xmlns:pic="http://schemas.openxmlformats.org/drawingml/2006/picture">
            <wp:extent cx="5212080" cy="5212080"/>
            <wp:docPr id="2" name="Picture 2"/>
            <wp:cNvGraphicFramePr>
              <a:graphicFrameLocks noChangeAspect="1"/>
            </wp:cNvGraphicFramePr>
            <a:graphic>
              <a:graphicData uri="http://schemas.openxmlformats.org/drawingml/2006/picture">
                <pic:pic>
                  <pic:nvPicPr>
                    <pic:cNvPr id="0" name="confusion_matrix.png"/>
                    <pic:cNvPicPr/>
                  </pic:nvPicPr>
                  <pic:blipFill>
                    <a:blip r:embed="rId10"/>
                    <a:stretch>
                      <a:fillRect/>
                    </a:stretch>
                  </pic:blipFill>
                  <pic:spPr>
                    <a:xfrm>
                      <a:off x="0" y="0"/>
                      <a:ext cx="5212080" cy="5212080"/>
                    </a:xfrm>
                    <a:prstGeom prst="rect"/>
                  </pic:spPr>
                </pic:pic>
              </a:graphicData>
            </a:graphic>
          </wp:inline>
        </w:drawing>
      </w:r>
    </w:p>
    <w:p>
      <w:pPr>
        <w:jc w:val="center"/>
      </w:pPr>
      <w:r>
        <w:rPr>
          <w:sz w:val="18"/>
        </w:rPr>
        <w:t>图 2 PC 端 ViT 测试集混淆矩阵</w:t>
      </w:r>
    </w:p>
    <w:p>
      <w:pPr>
        <w:jc w:val="center"/>
      </w:pPr>
      <w:r>
        <w:drawing>
          <wp:inline xmlns:a="http://schemas.openxmlformats.org/drawingml/2006/main" xmlns:pic="http://schemas.openxmlformats.org/drawingml/2006/picture">
            <wp:extent cx="5212080" cy="2978331"/>
            <wp:docPr id="3" name="Picture 3"/>
            <wp:cNvGraphicFramePr>
              <a:graphicFrameLocks noChangeAspect="1"/>
            </wp:cNvGraphicFramePr>
            <a:graphic>
              <a:graphicData uri="http://schemas.openxmlformats.org/drawingml/2006/picture">
                <pic:pic>
                  <pic:nvPicPr>
                    <pic:cNvPr id="0" name="loss_curve.png"/>
                    <pic:cNvPicPr/>
                  </pic:nvPicPr>
                  <pic:blipFill>
                    <a:blip r:embed="rId11"/>
                    <a:stretch>
                      <a:fillRect/>
                    </a:stretch>
                  </pic:blipFill>
                  <pic:spPr>
                    <a:xfrm>
                      <a:off x="0" y="0"/>
                      <a:ext cx="5212080" cy="2978331"/>
                    </a:xfrm>
                    <a:prstGeom prst="rect"/>
                  </pic:spPr>
                </pic:pic>
              </a:graphicData>
            </a:graphic>
          </wp:inline>
        </w:drawing>
      </w:r>
    </w:p>
    <w:p>
      <w:pPr>
        <w:jc w:val="center"/>
      </w:pPr>
      <w:r>
        <w:rPr>
          <w:sz w:val="18"/>
        </w:rPr>
        <w:t>图 3 实验箱端 ConvNeXt Tiny 训练损失曲线</w:t>
      </w:r>
    </w:p>
    <w:p>
      <w:pPr>
        <w:jc w:val="center"/>
      </w:pPr>
      <w:r>
        <w:drawing>
          <wp:inline xmlns:a="http://schemas.openxmlformats.org/drawingml/2006/main" xmlns:pic="http://schemas.openxmlformats.org/drawingml/2006/picture">
            <wp:extent cx="5212080" cy="5212080"/>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2"/>
                    <a:stretch>
                      <a:fillRect/>
                    </a:stretch>
                  </pic:blipFill>
                  <pic:spPr>
                    <a:xfrm>
                      <a:off x="0" y="0"/>
                      <a:ext cx="5212080" cy="5212080"/>
                    </a:xfrm>
                    <a:prstGeom prst="rect"/>
                  </pic:spPr>
                </pic:pic>
              </a:graphicData>
            </a:graphic>
          </wp:inline>
        </w:drawing>
      </w:r>
    </w:p>
    <w:p>
      <w:pPr>
        <w:jc w:val="center"/>
      </w:pPr>
      <w:r>
        <w:rPr>
          <w:sz w:val="18"/>
        </w:rPr>
        <w:t>图 4 实验箱端 ConvNeXt Tiny 测试集混淆矩阵</w:t>
      </w:r>
    </w:p>
    <w:p>
      <w:pPr>
        <w:pStyle w:val="Heading1"/>
      </w:pPr>
      <w:r>
        <w:t>五 结果分析</w:t>
      </w:r>
    </w:p>
    <w:p>
      <w:r>
        <w:t>PC 端 ViT 的 Accuracy 为 0.9099，F1 为 0.9020；实验箱端 ConvNeXt Tiny 的 Accuracy 为 0.8649，F1 为 0.8515。PC 端结果更好，主要原因是模型结构更偏向全局图像关系建模，同时 CUDA 使 10 轮训练只耗时 33.6 秒，能够进行更充分的训练。实验箱端 CPU 运行 5 轮耗时 397.65 秒，训练轮数和模型选择都更保守。</w:t>
      </w:r>
    </w:p>
    <w:p>
      <w:r>
        <w:t>从医学筛查角度看，Recall 代表肺炎样本被检出的比例。PC 端 Recall 为 0.8679，高于实验箱端 0.8113，漏检风险更低；但本实验数据规模有限，模型输出不能替代临床诊断，只能作为课程实验中的图像分类验证。</w:t>
      </w:r>
    </w:p>
    <w:p>
      <w:pPr>
        <w:pStyle w:val="Heading1"/>
      </w:pPr>
      <w:r>
        <w:t>六 结论</w:t>
      </w:r>
    </w:p>
    <w:p>
      <w:r>
        <w:t>本实验完成胸片肺炎分类的迁移学习流程。PC 端使用 Vision Transformer 能充分利用 GPU，并取得更好的测试集表现；实验箱端结果则验证了项目在低算力环境中的可迁移性。后续报告撰写和答辩可将两端结果作为模型选择与硬件差异分析依据。</w:t>
      </w:r>
    </w:p>
    <w:sectPr w:rsidR="00FC693F" w:rsidRPr="0006063C" w:rsidSect="00034616">
      <w:pgSz w:w="12240" w:h="15840"/>
      <w:pgMar w:top="1080" w:right="1181" w:bottom="1080"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Microsoft YaHei" w:hAnsi="Microsoft YaHei" w:eastAsia="Microsoft YaHei"/>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