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实验一报告</w:t>
      </w:r>
    </w:p>
    <w:p>
      <w:r>
        <w:t>本实验围绕糖尿病遗传风险监测任务，完成数据检查、缺失值处理、模型训练、模型融合与结果对比。结果显示，树模型在结构化医学特征上表现稳定，软投票融合模型在实验箱端取得最高 F1 值 0.9490。</w:t>
      </w:r>
    </w:p>
    <w:p>
      <w:pPr>
        <w:pStyle w:val="Heading1"/>
      </w:pPr>
      <w:r>
        <w:t>一 实验目的</w:t>
      </w:r>
    </w:p>
    <w:p>
      <w:r>
        <w:t>读取训练集和测试集，检查编号重复、字段缺失和标签分布；在避免数据泄漏的前提下完成预处理，并比较随机森林、LightGBM、CatBoost 与软投票融合模型在糖尿病风险分类任务中的效果。</w:t>
      </w:r>
    </w:p>
    <w:p>
      <w:pPr>
        <w:pStyle w:val="Heading1"/>
      </w:pPr>
      <w:r>
        <w:t>二 数据与预处理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数据集</w:t>
            </w:r>
          </w:p>
        </w:tc>
        <w:tc>
          <w:tcPr>
            <w:tcW w:type="dxa" w:w="32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规模</w:t>
            </w:r>
          </w:p>
        </w:tc>
        <w:tc>
          <w:tcPr>
            <w:tcW w:type="dxa" w:w="32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3293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训练集</w:t>
            </w:r>
          </w:p>
        </w:tc>
        <w:tc>
          <w:tcPr>
            <w:tcW w:type="dxa" w:w="329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5070 条</w:t>
            </w:r>
          </w:p>
        </w:tc>
        <w:tc>
          <w:tcPr>
            <w:tcW w:type="dxa" w:w="329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含糖尿病标签</w:t>
            </w:r>
          </w:p>
        </w:tc>
      </w:tr>
      <w:tr>
        <w:tc>
          <w:tcPr>
            <w:tcW w:type="dxa" w:w="3293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测试集</w:t>
            </w:r>
          </w:p>
        </w:tc>
        <w:tc>
          <w:tcPr>
            <w:tcW w:type="dxa" w:w="329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1000 条</w:t>
            </w:r>
          </w:p>
        </w:tc>
        <w:tc>
          <w:tcPr>
            <w:tcW w:type="dxa" w:w="3293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无标签，用于生成预测结果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39"/>
        <w:gridCol w:w="4939"/>
      </w:tblGrid>
      <w:tr>
        <w:tc>
          <w:tcPr>
            <w:tcW w:type="dxa" w:w="4939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标签</w:t>
            </w:r>
          </w:p>
        </w:tc>
        <w:tc>
          <w:tcPr>
            <w:tcW w:type="dxa" w:w="4939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样本数</w:t>
            </w:r>
          </w:p>
        </w:tc>
      </w:tr>
      <w:tr>
        <w:tc>
          <w:tcPr>
            <w:tcW w:type="dxa" w:w="493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493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3134</w:t>
            </w:r>
          </w:p>
        </w:tc>
      </w:tr>
      <w:tr>
        <w:tc>
          <w:tcPr>
            <w:tcW w:type="dxa" w:w="493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</w:t>
            </w:r>
          </w:p>
        </w:tc>
        <w:tc>
          <w:tcPr>
            <w:tcW w:type="dxa" w:w="493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1936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39"/>
        <w:gridCol w:w="4939"/>
      </w:tblGrid>
      <w:tr>
        <w:tc>
          <w:tcPr>
            <w:tcW w:type="dxa" w:w="4939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检查项</w:t>
            </w:r>
          </w:p>
        </w:tc>
        <w:tc>
          <w:tcPr>
            <w:tcW w:type="dxa" w:w="4939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493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训练集 舒张压缺失值</w:t>
            </w:r>
          </w:p>
        </w:tc>
        <w:tc>
          <w:tcPr>
            <w:tcW w:type="dxa" w:w="493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247</w:t>
            </w:r>
          </w:p>
        </w:tc>
      </w:tr>
      <w:tr>
        <w:tc>
          <w:tcPr>
            <w:tcW w:type="dxa" w:w="493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测试集 舒张压缺失值</w:t>
            </w:r>
          </w:p>
        </w:tc>
        <w:tc>
          <w:tcPr>
            <w:tcW w:type="dxa" w:w="493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49</w:t>
            </w:r>
          </w:p>
        </w:tc>
      </w:tr>
    </w:tbl>
    <w:p/>
    <w:p>
      <w:r>
        <w:t>舒张压存在少量缺失值，实验中使用训练集拟合的预处理流程完成填补与编码，并将同一流程应用到验证集和测试集，避免把验证或测试信息提前泄漏到训练过程。</w:t>
      </w:r>
    </w:p>
    <w:p>
      <w:r>
        <w:br w:type="page"/>
      </w:r>
    </w:p>
    <w:p>
      <w:pPr>
        <w:pStyle w:val="Heading1"/>
      </w:pPr>
      <w:r>
        <w:t>三 模型方法</w:t>
      </w:r>
    </w:p>
    <w:p>
      <w:r>
        <w:t>随机森林用于提供稳健的树集成基线；LightGBM 和 CatBoost 用于处理非线性特征组合与类别特征；软投票融合对三个模型输出概率求平均，得到最终风险概率和二分类结果。评价指标采用 Accuracy、Precision、Recall、F1 和 AUC。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39"/>
        <w:gridCol w:w="4939"/>
      </w:tblGrid>
      <w:tr>
        <w:tc>
          <w:tcPr>
            <w:tcW w:type="dxa" w:w="4939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模型</w:t>
            </w:r>
          </w:p>
        </w:tc>
        <w:tc>
          <w:tcPr>
            <w:tcW w:type="dxa" w:w="4939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主要作用</w:t>
            </w:r>
          </w:p>
        </w:tc>
      </w:tr>
      <w:tr>
        <w:tc>
          <w:tcPr>
            <w:tcW w:type="dxa" w:w="493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随机森林</w:t>
            </w:r>
          </w:p>
        </w:tc>
        <w:tc>
          <w:tcPr>
            <w:tcW w:type="dxa" w:w="493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树集成基线，抗过拟合能力较好</w:t>
            </w:r>
          </w:p>
        </w:tc>
      </w:tr>
      <w:tr>
        <w:tc>
          <w:tcPr>
            <w:tcW w:type="dxa" w:w="493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LightGBM</w:t>
            </w:r>
          </w:p>
        </w:tc>
        <w:tc>
          <w:tcPr>
            <w:tcW w:type="dxa" w:w="493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梯度提升模型，训练速度快</w:t>
            </w:r>
          </w:p>
        </w:tc>
      </w:tr>
      <w:tr>
        <w:tc>
          <w:tcPr>
            <w:tcW w:type="dxa" w:w="493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CatBoost</w:t>
            </w:r>
          </w:p>
        </w:tc>
        <w:tc>
          <w:tcPr>
            <w:tcW w:type="dxa" w:w="493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梯度提升模型，对类别特征处理友好</w:t>
            </w:r>
          </w:p>
        </w:tc>
      </w:tr>
      <w:tr>
        <w:tc>
          <w:tcPr>
            <w:tcW w:type="dxa" w:w="493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软投票融合</w:t>
            </w:r>
          </w:p>
        </w:tc>
        <w:tc>
          <w:tcPr>
            <w:tcW w:type="dxa" w:w="4939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融合三类模型概率，提升稳定性</w:t>
            </w:r>
          </w:p>
        </w:tc>
      </w:tr>
    </w:tbl>
    <w:p/>
    <w:p>
      <w:pPr>
        <w:pStyle w:val="Heading1"/>
      </w:pPr>
      <w:r>
        <w:t>四 实验结果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411"/>
        <w:gridCol w:w="1411"/>
        <w:gridCol w:w="1411"/>
        <w:gridCol w:w="1411"/>
        <w:gridCol w:w="1411"/>
        <w:gridCol w:w="1411"/>
        <w:gridCol w:w="1411"/>
      </w:tblGrid>
      <w:tr>
        <w:tc>
          <w:tcPr>
            <w:tcW w:type="dxa" w:w="141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环境</w:t>
            </w:r>
          </w:p>
        </w:tc>
        <w:tc>
          <w:tcPr>
            <w:tcW w:type="dxa" w:w="141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模型</w:t>
            </w:r>
          </w:p>
        </w:tc>
        <w:tc>
          <w:tcPr>
            <w:tcW w:type="dxa" w:w="141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Accuracy</w:t>
            </w:r>
          </w:p>
        </w:tc>
        <w:tc>
          <w:tcPr>
            <w:tcW w:type="dxa" w:w="141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Precision</w:t>
            </w:r>
          </w:p>
        </w:tc>
        <w:tc>
          <w:tcPr>
            <w:tcW w:type="dxa" w:w="141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Recall</w:t>
            </w:r>
          </w:p>
        </w:tc>
        <w:tc>
          <w:tcPr>
            <w:tcW w:type="dxa" w:w="141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F1</w:t>
            </w:r>
          </w:p>
        </w:tc>
        <w:tc>
          <w:tcPr>
            <w:tcW w:type="dxa" w:w="141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AUC</w:t>
            </w:r>
          </w:p>
        </w:tc>
      </w:tr>
      <w:tr>
        <w:tc>
          <w:tcPr>
            <w:tcW w:type="dxa" w:w="141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PC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随机森林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0.9586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0.9412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0.9509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0.9460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0.9905</w:t>
            </w:r>
          </w:p>
        </w:tc>
      </w:tr>
      <w:tr>
        <w:tc>
          <w:tcPr>
            <w:tcW w:type="dxa" w:w="141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PC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LightGBM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0.9576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0.9365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0.9535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0.9449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0.9932</w:t>
            </w:r>
          </w:p>
        </w:tc>
      </w:tr>
      <w:tr>
        <w:tc>
          <w:tcPr>
            <w:tcW w:type="dxa" w:w="141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PC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CatBoost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0.9596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0.9391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0.9561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0.9475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0.9917</w:t>
            </w:r>
          </w:p>
        </w:tc>
      </w:tr>
      <w:tr>
        <w:tc>
          <w:tcPr>
            <w:tcW w:type="dxa" w:w="141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PC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软投票融合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0.9596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0.9369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0.9587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0.9476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0.9921</w:t>
            </w:r>
          </w:p>
        </w:tc>
      </w:tr>
      <w:tr>
        <w:tc>
          <w:tcPr>
            <w:tcW w:type="dxa" w:w="141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实验箱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随机森林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0.9586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0.9412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0.9509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0.9460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0.9896</w:t>
            </w:r>
          </w:p>
        </w:tc>
      </w:tr>
      <w:tr>
        <w:tc>
          <w:tcPr>
            <w:tcW w:type="dxa" w:w="141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实验箱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LightGBM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0.9576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0.9365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0.9535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0.9449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0.9932</w:t>
            </w:r>
          </w:p>
        </w:tc>
      </w:tr>
      <w:tr>
        <w:tc>
          <w:tcPr>
            <w:tcW w:type="dxa" w:w="141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实验箱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CatBoost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0.9596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0.9391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0.9561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0.9475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0.9917</w:t>
            </w:r>
          </w:p>
        </w:tc>
      </w:tr>
      <w:tr>
        <w:tc>
          <w:tcPr>
            <w:tcW w:type="dxa" w:w="141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实验箱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软投票融合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0.9606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0.9370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0.9612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0.9490</w:t>
            </w:r>
          </w:p>
        </w:tc>
        <w:tc>
          <w:tcPr>
            <w:tcW w:type="dxa" w:w="1411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0.9920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betes_pc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 PC 端不同模型指标对比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7063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betes_lab_soft_voting_confu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706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2 实验箱端软投票融合混淆矩阵</w:t>
      </w:r>
    </w:p>
    <w:p>
      <w:pPr>
        <w:pStyle w:val="Heading1"/>
      </w:pPr>
      <w:r>
        <w:t>五 结果分析</w:t>
      </w:r>
    </w:p>
    <w:p>
      <w:r>
        <w:t>PC 端与实验箱端的结果整体一致，说明迁移后的代码、数据划分和依赖环境能够复现实验。实验箱端软投票融合模型 Accuracy 为 0.9606、Recall 为 0.9612、F1 为 0.9490，略高于单模型，说明融合模型能够减少单一模型波动。AUC 最高的是 LightGBM，为 0.9932，说明该模型的概率排序能力最强；最终预测采用软投票更重视综合稳定性。</w:t>
      </w:r>
    </w:p>
    <w:p>
      <w:pPr>
        <w:pStyle w:val="Heading1"/>
      </w:pPr>
      <w:r>
        <w:t>六 结论</w:t>
      </w:r>
    </w:p>
    <w:p>
      <w:r>
        <w:t>本实验完成了糖尿病遗传风险监测的完整机器学习流程。树模型对该结构化数据任务适配良好，软投票融合在实验箱端取得最优综合表现，可作为最终测试集预测方案。</w:t>
      </w:r>
    </w:p>
    <w:sectPr w:rsidR="00FC693F" w:rsidRPr="0006063C" w:rsidSect="00034616">
      <w:pgSz w:w="12240" w:h="15840"/>
      <w:pgMar w:top="1080" w:right="1181" w:bottom="1080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