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cs="宋体;SimSun" w:hint="eastAsia"/>
        </w:rPr>
      </w:pPr>
      <w:r>
        <w:rPr>
          <w:rFonts w:hint="eastAsia" w:eastAsia="楷体_GB2312;微软雅黑"/>
          <w:sz w:val="56"/>
        </w:rPr>
        <w:t xml:space="preserve">  </w:t>
      </w:r>
      <w:r>
        <w:rPr>
          <w:rFonts w:hint="eastAsia"/>
          <w:sz w:val="44"/>
          <w:szCs w:val="44"/>
        </w:rPr>
        <w:drawing>
          <wp:inline distT="0" distB="0" distL="0" distR="0">
            <wp:extent cx="3267075" cy="99060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35" r="-11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eastAsia="楷体_GB2312;微软雅黑" w:cs="宋体;SimSun" w:hint="eastAsia"/>
          <w:b/>
          <w:bCs/>
          <w:color w:val="0000FF"/>
          <w:sz w:val="18"/>
        </w:rPr>
      </w:pPr>
      <w:r>
        <w:rPr>
          <w:rFonts w:eastAsia="楷体_GB2312;微软雅黑" w:cs="宋体;SimSun" w:hint="eastAsia" w:ascii="宋体;SimSun" w:hAnsi="宋体;SimSun"/>
          <w:b/>
          <w:bCs/>
          <w:color w:val="0000FF"/>
          <w:sz w:val="18"/>
        </w:rPr>
      </w:r>
    </w:p>
    <w:p>
      <w:pPr>
        <w:pStyle w:val="BodyText"/>
        <w:spacing w:lineRule="auto" w:line="360"/>
        <w:ind w:firstLineChars="0" w:firstLine="0" w:startChars="0" w:start="0" w:endChars="-301"/>
        <w:rPr/>
      </w:pPr>
      <w:r>
        <w:rPr>
          <w:rFonts w:ascii="黑体;SimHei" w:hAnsi="黑体;SimHei" w:eastAsia="黑体;SimHei"/>
          <w:sz w:val="52"/>
          <w:szCs w:val="52"/>
        </w:rPr>
        <w:t>医学人工智能课程设计</w:t>
      </w:r>
      <w:r>
        <w:rPr>
          <w:rFonts w:ascii="黑体;SimHei" w:hAnsi="黑体;SimHei" w:hint="eastAsia" w:eastAsia="黑体;SimHei"/>
          <w:sz w:val="52"/>
          <w:szCs w:val="52"/>
        </w:rPr>
        <w:t>报告</w:t>
      </w:r>
    </w:p>
    <w:p>
      <w:pPr>
        <w:pStyle w:val="BodyText"/>
        <w:jc w:val="center"/>
        <w:rPr>
          <w:rFonts w:eastAsia="宋体;SimSun"/>
          <w:b/>
          <w:bCs/>
          <w:sz w:val="48"/>
          <w:szCs w:val="48"/>
        </w:rPr>
      </w:pPr>
      <w:r/>
      <w:r>
        <w:rPr>
          <w:rFonts w:ascii="宋体" w:hAnsi="宋体" w:eastAsia="宋体"/>
          <w:b/>
          <w:color w:val="FF0000"/>
          <w:sz w:val="44"/>
        </w:rPr>
        <w:t>实验五</w:t>
      </w:r>
    </w:p>
    <w:p>
      <w:pPr>
        <w:pStyle w:val="Normal"/>
        <w:jc w:val="center"/>
        <w:rPr>
          <w:rFonts w:eastAsia="宋体;SimSun" w:hint="eastAsia"/>
          <w:b/>
          <w:bCs/>
          <w:sz w:val="30"/>
          <w:szCs w:val="48"/>
        </w:rPr>
      </w:pPr>
      <w:r>
        <w:rPr>
          <w:rFonts w:eastAsia="宋体;SimSun" w:hint="eastAsia"/>
          <w:b/>
          <w:bCs/>
          <w:sz w:val="30"/>
          <w:szCs w:val="48"/>
        </w:rPr>
      </w:r>
    </w:p>
    <w:p>
      <w:pPr>
        <w:pStyle w:val="Normal"/>
        <w:jc w:val="center"/>
        <w:rPr>
          <w:rFonts w:hint="eastAsia"/>
          <w:sz w:val="30"/>
        </w:rPr>
      </w:pPr>
      <w:r>
        <w:rPr>
          <w:rFonts w:hint="eastAsia"/>
          <w:sz w:val="30"/>
        </w:rPr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课程名称：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</w:t>
      </w:r>
      <w:r>
        <w:rPr>
          <w:rFonts w:ascii="宋体;SimSun" w:hAnsi="宋体;SimSun" w:cs="宋体;SimSun"/>
          <w:b/>
          <w:bCs/>
          <w:sz w:val="32"/>
          <w:u w:val="single"/>
        </w:rPr>
        <w:t>医学人工智能课程设计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学生姓名：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</w:t>
      </w:r>
      <w:r>
        <w:rPr>
          <w:rFonts w:ascii="宋体;SimSun" w:hAnsi="宋体;SimSun" w:cs="宋体;SimSun"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学    号：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bCs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所在学院：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健康科学与工程学院  </w:t>
      </w:r>
      <w:r>
        <w:rPr>
          <w:rFonts w:ascii="宋体;SimSun" w:hAnsi="宋体;SimSun" w:cs="宋体;SimSun" w:hint="eastAsia"/>
          <w:sz w:val="32"/>
          <w:u w:val="single"/>
        </w:rPr>
        <w:t xml:space="preserve">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专    业：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医学信息工程           </w:t>
      </w:r>
    </w:p>
    <w:p>
      <w:pPr>
        <w:pStyle w:val="Normal"/>
        <w:spacing w:lineRule="exact" w:line="720"/>
        <w:ind w:firstLineChars="400" w:startChars="0" w:start="0" w:endChars="0" w:end="0"/>
        <w:rPr>
          <w:rFonts w:ascii="楷体_GB2312;微软雅黑" w:hAnsi="楷体_GB2312;微软雅黑" w:hint="eastAsia"/>
          <w:sz w:val="32"/>
          <w:u w:val="single"/>
        </w:rPr>
      </w:pPr>
      <w:r>
        <w:rPr>
          <w:rFonts w:ascii="宋体;SimSun" w:hAnsi="宋体;SimSun" w:cs="宋体;SimSun" w:hint="eastAsia"/>
          <w:b/>
          <w:bCs/>
          <w:sz w:val="32"/>
        </w:rPr>
        <w:t>指导教师：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何   宏    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sz w:val="32"/>
          <w:u w:val="single"/>
        </w:rPr>
        <w:t xml:space="preserve">     </w:t>
      </w:r>
    </w:p>
    <w:p>
      <w:pPr>
        <w:pStyle w:val="Normal"/>
        <w:spacing w:lineRule="exact" w:line="720"/>
        <w:rPr>
          <w:rFonts w:ascii="楷体_GB2312;微软雅黑" w:hAnsi="楷体_GB2312;微软雅黑" w:hint="eastAsia"/>
          <w:sz w:val="32"/>
          <w:u w:val="single"/>
        </w:rPr>
      </w:pPr>
      <w:r>
        <w:rPr>
          <w:rFonts w:hint="eastAsia" w:ascii="楷体_GB2312;微软雅黑" w:hAnsi="楷体_GB2312;微软雅黑"/>
          <w:sz w:val="32"/>
          <w:u w:val="single"/>
        </w:rPr>
      </w:r>
    </w:p>
    <w:p>
      <w:pPr>
        <w:pStyle w:val="Normal"/>
        <w:spacing w:lineRule="exact" w:line="400"/>
        <w:jc w:val="start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spacing w:lineRule="exact" w:line="36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center"/>
        <w:rPr>
          <w:rFonts w:ascii="仿宋_GB2312;仿宋" w:hAnsi="仿宋_GB2312;仿宋" w:hint="eastAsia"/>
          <w:b/>
          <w:bCs/>
          <w:sz w:val="30"/>
        </w:rPr>
      </w:pPr>
      <w:r/>
      <w:r>
        <w:rPr>
          <w:rFonts w:ascii="宋体" w:hAnsi="宋体" w:eastAsia="宋体"/>
          <w:b/>
          <w:color w:val="000000"/>
          <w:sz w:val="28"/>
        </w:rPr>
        <w:t>2026年  9  月  15  日</w:t>
      </w:r>
    </w:p>
    <w:p>
      <w:pPr>
        <w:pStyle w:val="BodyTextIndent"/>
        <w:spacing w:lineRule="auto" w:line="360" w:before="0" w:after="156"/>
        <w:ind w:endChars="0" w:end="0"/>
        <w:jc w:val="center"/>
        <w:rPr/>
      </w:pPr>
      <w:r>
        <w:rPr>
          <w:rFonts w:ascii="宋体;SimSun" w:hAnsi="宋体;SimSun" w:cs="宋体;SimSun" w:hint="eastAsia"/>
          <w:b/>
          <w:bCs/>
          <w:sz w:val="44"/>
        </w:rPr>
        <w:t>医学人工智能课程设计</w:t>
      </w:r>
      <w:r>
        <w:rPr/>
        <w:t>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982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一、实验题目：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胸部 X 光片肺炎分类</w:t>
            </w:r>
          </w:p>
        </w:tc>
      </w:tr>
      <w:tr>
        <w:trPr>
          <w:trHeight w:val="2689" w:hRule="atLeast"/>
          <w:cantSplit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二、实验目的：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读取胸部 X 光图像数据，完成 NORMAL 与 PNEUMONIA 二分类模型训练。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掌握图像预处理、迁移学习、训练验证监控和测试集评估流程。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比较 PC 端 CUDA 环境下 Vision Transformer 与实验箱 CPU 环境下 ConvNeXt Tiny 的运行差异。</w:t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三、实验内容：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数据组织：train/NORMAL: 33 张；train/PNEUMONIA: 25 张；val/NORMAL: 8 张；val/PNEUMONIA: 8 张；test/NORMAL: 58 张；test/PNEUMONIA: 53 张。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图像预处理：统一尺寸、张量化和归一化，构建训练集、验证集和测试集 DataLoader。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模型训练：PC 端使用 vit_b_16 训练 10 轮；实验箱端使用 convnext_tiny 训练 5 轮。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指标评估：输出 Accuracy、Precision、Recall、F1、训练曲线、混淆矩阵和测试集预测结果。</w:t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四、算法原理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本实验是医学图像二分类任务，输入为胸部 X 光图像，输出为 NORMAL 或 PNEUMONIA。图像分类与表格分类不同，模型需要从像素中自动学习纹理、边缘、局部阴影、肺野区域变化等特征。由于课程数据量较小，如果从零开始训练深度网络，很容易过拟合，因此实验采用迁移学习思路：加载在大规模图像数据上预训练过的模型，只替换最后的分类头，再针对肺炎二分类进行微调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端使用 Vision Transformer。ViT 的核心思想是把一张图像切分为固定大小的 patch，每个 patch 类似自然语言处理中的 token，再加入位置编码后送入 Transformer 编码器。自注意力机制会计算不同 patch 之间的关联，因此模型不仅能关注局部纹理，也能学习肺部区域之间的全局关系。ViT 的计算量相对较大，更依赖 GPU，所以本机 CUDA 环境适合使用它进行实验。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实验箱端使用 ConvNeXt Tiny。ConvNeXt 是在传统卷积网络基础上吸收现代网络设计思想得到的模型，仍然保留卷积对局部结构建模的优势，同时训练和推理开销比 ViT 更可控。实验箱端主要使用 CPU，若强行使用 ViT，训练时间会明显拉长，甚至影响实验能否顺利完成，因此选择 convnext_tiny 更符合迁移环境。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评价指标方面，Accuracy 反映整体分类正确率，Precision 关注预测为肺炎的样本中有多少是真的肺炎，Recall 关注真实肺炎样本有多少被检出，F1 综合 Precision 和 Recall。医学筛查任务通常不能只看 Accuracy，因为漏检肺炎样本会带来更高风险，所以报告中特别比较了 Recall 和 F1。</w:t>
            </w:r>
          </w:p>
        </w:tc>
      </w:tr>
    </w:tbl>
    <w:p>
      <w:pPr>
        <w:pStyle w:val="BodyTextIndent"/>
        <w:spacing w:lineRule="auto" w:line="360" w:before="0" w:after="156"/>
        <w:jc w:val="center"/>
        <w:rPr>
          <w:rFonts w:ascii="宋体;SimSun" w:hAnsi="宋体;SimSun" w:cs="宋体;SimSun" w:hint="eastAsia"/>
          <w:b/>
          <w:bCs/>
          <w:sz w:val="44"/>
        </w:rPr>
      </w:pPr>
      <w:r>
        <w:br w:type="page"/>
      </w:r>
      <w:r>
        <w:rPr>
          <w:rFonts w:ascii="宋体;SimSun" w:hAnsi="宋体;SimSun" w:cs="宋体;SimSun" w:hint="eastAsia"/>
          <w:b/>
          <w:bCs/>
          <w:sz w:val="44"/>
        </w:rPr>
        <w:t>医学人工智能课程设计报告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13079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五、实验步骤：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将 chest_xray_pneumonia_classification/data 按 train、val、test 以及 NORMAL、PNEUMONIA 子目录组织。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在 PC 端 conda 环境中确认 torch 2.7.1+cu118、CUDA 可用，选择 vit_b_16、batch size=8、lr=0.0001、epochs=10 运行。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在实验箱端使用 CPU 运行 convnext_tiny、batch size=8、lr=0.0001、epochs=5，保存输出结果。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汇总两端测试集指标和训练曲线，比较模型结构与硬件环境差异。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测试集指标：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/ vit_b_16 / device=cuda / runtime=33.6s / Accuracy=0.9099 / Precision=0.9388 / Recall=0.8679 / F1=0.9020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 / convnext_tiny / device=cpu / runtime=397.65s / Accuracy=0.8649 / Precision=0.8958 / Recall=0.8113 / F1=0.8515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端 ViT 的 F1 为 0.9020，高于实验箱端 ConvNeXt Tiny 的 0.8515；PC 端运行 10 轮仅 33.6 秒，实验箱 CPU 运行 5 轮耗时 397.65 秒。</w:t>
            </w:r>
          </w:p>
        </w:tc>
      </w:tr>
    </w:tbl>
    <w:p>
      <w:pPr>
        <w:pStyle w:val="Normal"/>
        <w:jc w:val="start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50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问题解答：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PC 端模型结果：PC 机有 CUDA GPU，所以可以使用 vit_b_16。这个模型能学习胸片不同区域之间的全局关系，10 轮训练只用了 33.6 秒，最后 F1 达到 0.9020。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实验箱端模型结果：实验箱主要靠 CPU，继续跑 ViT 不太现实，时间会很长。因此实验箱端使用 convnext_tiny，虽然指标低一些，但能稳定完成迁移验证。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指标解释：这类肺炎筛查任务不能只看 Accuracy，Recall 也很重要。PC 端 Recall 为 0.8679，高于实验箱端 0.8113，说明 PC 端 ViT 漏检肺炎样本的情况相对少一些。</w:t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实验小结：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本次实验的真实过程比单纯训练一个图像分类模型要复杂一些。开始时我们先按教程完成实验箱迁移准备，把数据集、脚本、依赖和输出目录整理到 GitHub 仓库。后来在 PC 端检查 conda 环境时发现本机其实有 CUDA，可以使用 torch 2.7.1+cu118 和 RTX 4070 Laptop GPU，因此模型选择不必完全受实验箱限制。于是 PC 端改用 vit_b_16 训练 10 轮，实验箱端则继续使用更稳妥的 convnext_tiny 在 CPU 上跑通流程。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模型选型上的体会比较明显。ViT 是更前沿的视觉模型，能够通过自注意力学习不同图像 patch 之间的全局关系，用在胸片任务上有一定优势；但它对算力要求高，如果放到实验箱 CPU 上训练，时间成本会很大。ConvNeXt Tiny 虽然不是 Transformer，但结构轻一些，保留了卷积网络对局部纹理和边缘的建模能力，更适合实验箱端验证可迁移性。最终 PC 端 ViT 的 Accuracy 为 0.9099、F1 为 0.9020，实验箱端 ConvNeXt Tiny 的 Accuracy 为 0.8649、F1 为 0.8515，结果也符合这种硬件和模型差异。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实验中遇到的问题主要有三个。第一是环境判断不能凭感觉，之前误以为本机不能用 CUDA，后来检查现有 conda 环境才确认 GPU 可用；第二是实验箱没有方便的浏览器和 GitHub 登录环境，结果传回时需要通过文件夹整理、分支或手动拷贝解决；第三是数据量比较小，验证集只有 16 张图像，训练过程中验证 F1 波动很大，所以最终分析不能只看某一轮验证结果，而要结合测试集指标和混淆矩阵。通过这次实验，我更理解医学 AI 实验不是模型越新越好，而是要把数据规模、硬件条件、运行时间、迁移难度和评价指标一起考虑，选择能真实落地并能解释清楚的方案。</w:t>
            </w:r>
          </w:p>
        </w:tc>
      </w:tr>
    </w:tbl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sectPr>
      <w:footerReference w:type="default" r:id="rId3"/>
      <w:footerReference w:type="first" r:id="rId4"/>
      <w:type w:val="nextPage"/>
      <w:pgSz w:w="11906" w:h="16838"/>
      <w:pgMar w:left="1418" w:right="1134" w:gutter="0" w:header="0" w:top="1440" w:footer="1021" w:bottom="1440"/>
      <w:pgNumType w:start="0" w:fmt="decimal"/>
      <w:formProt w:val="false"/>
      <w:titlePg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楷体_GB2312">
    <w:altName w:val="微软雅黑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33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autoSpaceDE w:val="false"/>
      <w:spacing w:before="120" w:after="120"/>
      <w:ind w:firstLineChars="0" w:firstLine="0" w:startChars="100" w:endChars="0" w:end="0"/>
      <w:jc w:val="start"/>
      <w:outlineLvl w:val="4"/>
    </w:pPr>
    <w:rPr>
      <w:rFonts w:ascii="宋体;SimSun" w:hAnsi="宋体;SimSun" w:cs="宋体;SimSun"/>
      <w:bCs/>
      <w:kern w:val="0"/>
      <w:sz w:val="24"/>
      <w:szCs w:val="2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7" w:before="240" w:after="64"/>
      <w:outlineLvl w:val="5"/>
    </w:pPr>
    <w:rPr>
      <w:rFonts w:ascii="Arial" w:hAnsi="Arial" w:eastAsia="黑体;SimHei" w:cs="Arial"/>
      <w:b/>
      <w:bCs/>
      <w:sz w:val="24"/>
    </w:rPr>
  </w:style>
  <w:style w:type="character" w:styleId="Style12">
    <w:name w:val="默认段落字体"/>
    <w:qFormat/>
    <w:rPr/>
  </w:style>
  <w:style w:type="character" w:styleId="PageNumber">
    <w:name w:val="page number"/>
    <w:basedOn w:val="Style12"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eastAsia="方正大标宋简体;宋体"/>
      <w:sz w:val="7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lineRule="exact" w:line="360"/>
      <w:ind w:hangingChars="192" w:startChars="0" w:start="0" w:endChars="0" w:end="0"/>
    </w:pPr>
    <w:rPr>
      <w:sz w:val="28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  <w:style w:type="paragraph" w:styleId="Style18">
    <w:name w:val="框架内容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2021-05-17T11:02:00Z</dcterms:created>
  <dc:creator>Legend User</dc:creator>
  <dc:description/>
  <cp:keywords/>
  <dc:language>zh-CN</dc:language>
  <cp:lastModifiedBy>HONG HE</cp:lastModifiedBy>
  <cp:lastPrinted>2004-01-04T16:11:00Z</cp:lastPrinted>
  <dcterms:modified xsi:type="dcterms:W3CDTF">2026-09-06T13:55:00Z</dcterms:modified>
  <cp:revision>15</cp:revision>
  <dc:subject/>
  <dc:title>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