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eastAsia="黑体"/>
          <w:sz w:val="36"/>
          <w:szCs w:val="36"/>
        </w:rPr>
      </w:pPr>
    </w:p>
    <w:p>
      <w:pPr>
        <w:spacing w:line="320" w:lineRule="exact"/>
        <w:jc w:val="center"/>
        <w:rPr>
          <w:rFonts w:eastAsia="黑体"/>
          <w:sz w:val="36"/>
          <w:szCs w:val="36"/>
        </w:rPr>
      </w:pPr>
    </w:p>
    <w:p>
      <w:pPr>
        <w:wordWrap w:val="0"/>
        <w:jc w:val="right"/>
        <w:rPr>
          <w:rFonts w:ascii="仿宋_GB2312" w:eastAsia="仿宋_GB2312"/>
          <w:sz w:val="32"/>
          <w:szCs w:val="32"/>
        </w:rPr>
      </w:pPr>
    </w:p>
    <w:p>
      <w:pPr>
        <w:spacing w:line="320" w:lineRule="exact"/>
        <w:jc w:val="center"/>
        <w:rPr>
          <w:rFonts w:eastAsia="黑体"/>
          <w:sz w:val="36"/>
          <w:szCs w:val="36"/>
        </w:rPr>
      </w:pPr>
      <w:r>
        <w:rPr>
          <w:color w:val="4224E9"/>
          <w:sz w:val="35"/>
        </w:rPr>
        <w:t>测试4文本1</w:t>
      </w:r>
    </w:p>
    <w:p>
      <w:r>
        <w:t>这是文本1：</w:t>
      </w:r>
      <w:r>
        <w:rPr>
          <w:color w:val="4224E9"/>
          <w:sz w:val="35"/>
        </w:rPr>
        <w:t>测试4</w:t>
      </w:r>
      <w:r>
        <w:t xml:space="preserve"> 文本2：</w:t>
      </w:r>
      <w:r>
        <w:rPr>
          <w:color w:val="4224E9"/>
          <w:sz w:val="35"/>
        </w:rPr>
        <w:t>文本1</w:t>
      </w:r>
      <w:r>
        <w:t xml:space="preserve"> 文本3：</w:t>
      </w:r>
      <w:r>
        <w:rPr>
          <w:color w:val="4224E9"/>
          <w:sz w:val="35"/>
        </w:rPr>
        <w:t>文本1</w:t>
      </w:r>
    </w:p>
    <w:p>
      <w:pPr>
        <w:jc w:val="right"/>
        <w:rPr>
          <w:rFonts w:eastAsia="黑体"/>
          <w:sz w:val="32"/>
          <w:szCs w:val="32"/>
        </w:rPr>
      </w:pPr>
      <w:r>
        <w:t>总站水函[</w:t>
      </w:r>
      <w:r>
        <w:rPr>
          <w:color w:val="4224E9"/>
          <w:sz w:val="35"/>
        </w:rPr>
        <w:t>2017.0</w:t>
      </w:r>
      <w:r>
        <w:t>]？？号</w:t>
      </w:r>
    </w:p>
    <w:p>
      <w:pPr>
        <w:spacing w:line="600" w:lineRule="exact"/>
        <w:jc w:val="center"/>
        <w:rPr>
          <w:rFonts w:eastAsia="黑体"/>
          <w:sz w:val="44"/>
        </w:rPr>
      </w:pPr>
    </w:p>
    <w:p/>
    <w:p>
      <w:r>
        <w:rPr>
          <w:highlight w:val="yellow"/>
        </w:rPr>
        <w:t>关于报送《</w:t>
      </w:r>
      <w:r>
        <w:rPr>
          <w:color w:val="4224E9"/>
          <w:sz w:val="35"/>
          <w:highlight w:val="yellow"/>
        </w:rPr>
        <w:t>2017年8月</w:t>
      </w:r>
      <w:r>
        <w:rPr>
          <w:highlight w:val="yellow"/>
        </w:rPr>
        <w:t>三峡</w:t>
      </w:r>
      <w:r>
        <w:t>库区水华预警监测报告》的函</w:t>
      </w:r>
    </w:p>
    <w:p/>
    <w:p>
      <w:pPr>
        <w:rPr>
          <w:color w:val="FFFFFF"/>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color w:val="FFFFFF"/>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环保部监测司：</w:t>
      </w:r>
      <w:bookmarkStart w:id="0" w:name="_GoBack"/>
      <w:bookmarkEnd w:id="0"/>
    </w:p>
    <w:p>
      <w:r>
        <w:t>按照环保部</w:t>
      </w:r>
      <w:r>
        <w:rPr>
          <w:color w:val="4224E9"/>
          <w:sz w:val="35"/>
        </w:rPr>
        <w:t>2017.0</w:t>
      </w:r>
      <w:r>
        <w:t>年工作安排，我站组织重庆市和湖北省各有关环境监测站继续开展三峡库区水华预警和应急监测工作，已完成《</w:t>
      </w:r>
      <w:r>
        <w:rPr>
          <w:color w:val="4224E9"/>
          <w:sz w:val="35"/>
        </w:rPr>
        <w:t>2017年8月</w:t>
      </w:r>
      <w:r>
        <w:t>三峡库区水华预警监测报告》。</w:t>
      </w:r>
    </w:p>
    <w:p>
      <w:r>
        <w:t>现报上，请审阅。</w:t>
      </w:r>
    </w:p>
    <w:p/>
    <w:p>
      <w:r>
        <w:t>附件：</w:t>
      </w:r>
      <w:r>
        <w:rPr>
          <w:color w:val="4224E9"/>
          <w:sz w:val="35"/>
        </w:rPr>
        <w:t>2017年8月</w:t>
      </w:r>
      <w:r>
        <w:t>三峡库区水华预警监测报告</w:t>
      </w:r>
    </w:p>
    <w:p/>
    <w:p/>
    <w:p/>
    <w:p>
      <w:r>
        <w:t xml:space="preserve">        </w:t>
      </w:r>
    </w:p>
    <w:p>
      <w:r>
        <w:rPr>
          <w:color w:val="4224E9"/>
          <w:sz w:val="35"/>
        </w:rPr>
        <w:t>2017年8月29日</w:t>
      </w:r>
    </w:p>
    <w:p/>
    <w:p>
      <w:pPr>
        <w:widowControl/>
        <w:jc w:val="left"/>
        <w:rPr>
          <w:rFonts w:ascii="黑体" w:eastAsia="黑体"/>
          <w:kern w:val="44"/>
          <w:sz w:val="36"/>
          <w:szCs w:val="44"/>
        </w:rPr>
      </w:pPr>
      <w:r>
        <w:br w:type="textWrapping"/>
      </w:r>
    </w:p>
    <w:p>
      <w:pPr>
        <w:pStyle w:val="3"/>
        <w:keepNext w:val="0"/>
        <w:keepLines w:val="0"/>
        <w:numPr>
          <w:ilvl w:val="0"/>
          <w:numId w:val="1"/>
        </w:numPr>
        <w:spacing w:before="234" w:beforeLines="75" w:after="78" w:afterLines="25" w:line="480" w:lineRule="exact"/>
        <w:rPr>
          <w:rFonts w:ascii="黑体" w:eastAsia="黑体"/>
          <w:b w:val="0"/>
          <w:bCs w:val="0"/>
          <w:sz w:val="36"/>
        </w:rPr>
      </w:pPr>
      <w:r>
        <w:t>监测结果</w:t>
      </w:r>
    </w:p>
    <w:p>
      <w:pPr>
        <w:pStyle w:val="3"/>
        <w:keepNext w:val="0"/>
        <w:keepLines w:val="0"/>
        <w:spacing w:before="234" w:beforeLines="75" w:after="78" w:afterLines="25" w:line="480" w:lineRule="exact"/>
        <w:rPr>
          <w:rFonts w:ascii="黑体"/>
          <w:b w:val="0"/>
          <w:bCs w:val="0"/>
        </w:rPr>
      </w:pPr>
      <w:r>
        <w:t>2.1超标情况</w:t>
      </w:r>
    </w:p>
    <w:p>
      <w:pPr>
        <w:tabs>
          <w:tab w:val="left" w:pos="2268"/>
        </w:tabs>
        <w:spacing w:line="560" w:lineRule="exact"/>
        <w:ind w:firstLine="700" w:firstLineChars="200"/>
        <w:rPr>
          <w:rFonts w:ascii="仿宋_GB2312" w:hAnsi="宋体" w:eastAsia="仿宋_GB2312"/>
          <w:sz w:val="32"/>
          <w:szCs w:val="32"/>
        </w:rPr>
      </w:pPr>
      <w:r>
        <w:rPr>
          <w:color w:val="4224E9"/>
          <w:sz w:val="35"/>
        </w:rPr>
        <w:t>2017年8月</w:t>
      </w:r>
      <w:r>
        <w:t>，在三峡库区长江主要支流总体水质超标率（超过Ⅲ类水质标准，下同）为6.5%。在77个断面中，72个断面水质为Ⅰ～Ⅲ类，4个断面为Ⅳ类（壤渡大桥、溪家阁、百汇、李家湾），1个断面为Ⅴ类（关塘口）。</w:t>
      </w:r>
    </w:p>
    <w:p>
      <w:pPr>
        <w:tabs>
          <w:tab w:val="left" w:pos="2268"/>
        </w:tabs>
        <w:spacing w:line="560" w:lineRule="exact"/>
        <w:ind w:firstLine="420" w:firstLineChars="200"/>
        <w:rPr>
          <w:rFonts w:ascii="仿宋_GB2312" w:hAnsi="宋体" w:eastAsia="仿宋_GB2312"/>
          <w:sz w:val="32"/>
          <w:szCs w:val="32"/>
        </w:rPr>
      </w:pPr>
      <w:r>
        <w:t>在监测评价的21个地表水基本项目中4个出现超标。其中，总磷（按河流标准评价）超标断面比例为5.2%；化学需氧量超标断面比例为3.9%；高锰酸盐指数和五日生化需氧量超标断面比例均为1.3%。与上年同期相比，高锰酸盐指数，五日生化需氧量和化学需氧量超标断面比例均有所下降，总磷超标断面比例有所上升。</w:t>
      </w:r>
    </w:p>
    <w:p>
      <w:pPr>
        <w:tabs>
          <w:tab w:val="left" w:pos="2268"/>
        </w:tabs>
        <w:spacing w:line="560" w:lineRule="exact"/>
        <w:ind w:firstLine="640" w:firstLineChars="200"/>
        <w:rPr>
          <w:rFonts w:ascii="仿宋_GB2312" w:hAnsi="宋体" w:eastAsia="仿宋_GB2312"/>
          <w:sz w:val="32"/>
          <w:szCs w:val="32"/>
        </w:rPr>
      </w:pPr>
    </w:p>
    <w:p>
      <w:pPr>
        <w:tabs>
          <w:tab w:val="left" w:pos="2268"/>
        </w:tabs>
        <w:spacing w:line="560" w:lineRule="exact"/>
        <w:ind w:firstLine="700" w:firstLineChars="200"/>
        <w:jc w:val="center"/>
        <w:rPr>
          <w:rFonts w:ascii="仿宋_GB2312" w:hAnsi="宋体" w:eastAsia="仿宋_GB2312"/>
          <w:sz w:val="24"/>
          <w:szCs w:val="32"/>
        </w:rPr>
      </w:pPr>
      <w:r>
        <w:rPr>
          <w:color w:val="4224E9"/>
          <w:sz w:val="35"/>
        </w:rPr>
        <w:t>2017年8月</w:t>
      </w:r>
      <w:r>
        <w:t>三峡库区水华预警监测项目超标情况</w:t>
      </w:r>
    </w:p>
    <w:tbl>
      <w:tblPr>
        <w:tblStyle w:val="13"/>
        <w:tblW w:w="85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
        <w:gridCol w:w="1081"/>
        <w:gridCol w:w="739"/>
        <w:gridCol w:w="953"/>
        <w:gridCol w:w="896"/>
        <w:gridCol w:w="981"/>
        <w:gridCol w:w="2702"/>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vMerge w:val="restart"/>
            <w:shd w:val="clear" w:color="auto" w:fill="9CC2E5" w:themeFill="accent5" w:themeFillTint="99"/>
          </w:tcPr>
          <w:p>
            <w:r>
              <w:t>序号</w:t>
            </w:r>
          </w:p>
        </w:tc>
        <w:tc>
          <w:tcPr>
            <w:tcW w:w="1081" w:type="dxa"/>
            <w:vMerge w:val="restart"/>
          </w:tcPr>
          <w:p>
            <w:r>
              <w:t>监测项目</w:t>
            </w:r>
          </w:p>
        </w:tc>
        <w:tc>
          <w:tcPr>
            <w:tcW w:w="739" w:type="dxa"/>
            <w:vMerge w:val="restart"/>
          </w:tcPr>
          <w:p>
            <w:r>
              <w:t>超标断面</w:t>
            </w:r>
          </w:p>
        </w:tc>
        <w:tc>
          <w:tcPr>
            <w:tcW w:w="2830" w:type="dxa"/>
            <w:gridSpan w:val="3"/>
          </w:tcPr>
          <w:p>
            <w:r>
              <w:t>超标比例</w:t>
            </w:r>
          </w:p>
        </w:tc>
        <w:tc>
          <w:tcPr>
            <w:tcW w:w="2702" w:type="dxa"/>
            <w:vMerge w:val="restart"/>
          </w:tcPr>
          <w:p>
            <w:r>
              <w:t>超标断面名称</w:t>
            </w:r>
          </w:p>
        </w:tc>
        <w:tc>
          <w:tcPr>
            <w:tcW w:w="1180" w:type="dxa"/>
            <w:vMerge w:val="restart"/>
          </w:tcPr>
          <w:p>
            <w:r>
              <w:t>超标倍数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vMerge w:val="continue"/>
          </w:tcPr>
          <w:p/>
        </w:tc>
        <w:tc>
          <w:tcPr>
            <w:tcW w:w="1081" w:type="dxa"/>
            <w:vMerge w:val="continue"/>
          </w:tcPr>
          <w:p/>
        </w:tc>
        <w:tc>
          <w:tcPr>
            <w:tcW w:w="739" w:type="dxa"/>
            <w:vMerge w:val="continue"/>
          </w:tcPr>
          <w:p/>
        </w:tc>
        <w:tc>
          <w:tcPr>
            <w:tcW w:w="953" w:type="dxa"/>
          </w:tcPr>
          <w:p>
            <w:r>
              <w:t>2017.7</w:t>
            </w:r>
          </w:p>
        </w:tc>
        <w:tc>
          <w:tcPr>
            <w:tcW w:w="896" w:type="dxa"/>
          </w:tcPr>
          <w:p>
            <w:r>
              <w:t>2017.8</w:t>
            </w:r>
          </w:p>
        </w:tc>
        <w:tc>
          <w:tcPr>
            <w:tcW w:w="981" w:type="dxa"/>
          </w:tcPr>
          <w:p>
            <w:r>
              <w:t>2017.9</w:t>
            </w:r>
          </w:p>
        </w:tc>
        <w:tc>
          <w:tcPr>
            <w:tcW w:w="2702" w:type="dxa"/>
            <w:vMerge w:val="continue"/>
          </w:tcPr>
          <w:p/>
        </w:tc>
        <w:tc>
          <w:tcPr>
            <w:tcW w:w="1180"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tcPr>
          <w:p>
            <w:r>
              <w:t>1</w:t>
            </w:r>
          </w:p>
        </w:tc>
        <w:tc>
          <w:tcPr>
            <w:tcW w:w="1081" w:type="dxa"/>
          </w:tcPr>
          <w:p>
            <w:r>
              <w:t>总磷</w:t>
            </w:r>
          </w:p>
        </w:tc>
        <w:tc>
          <w:tcPr>
            <w:tcW w:w="739" w:type="dxa"/>
          </w:tcPr>
          <w:p>
            <w:r>
              <w:t>4.0</w:t>
            </w:r>
          </w:p>
        </w:tc>
        <w:tc>
          <w:tcPr>
            <w:tcW w:w="953" w:type="dxa"/>
          </w:tcPr>
          <w:p>
            <w:r>
              <w:t>0.05</w:t>
            </w:r>
          </w:p>
        </w:tc>
        <w:tc>
          <w:tcPr>
            <w:tcW w:w="896" w:type="dxa"/>
          </w:tcPr>
          <w:p/>
        </w:tc>
        <w:tc>
          <w:tcPr>
            <w:tcW w:w="981" w:type="dxa"/>
          </w:tcPr>
          <w:p/>
        </w:tc>
        <w:tc>
          <w:tcPr>
            <w:tcW w:w="2702" w:type="dxa"/>
          </w:tcPr>
          <w:p>
            <w:r>
              <w:t>关塘口,溪家阁,百汇,李家湾</w:t>
            </w:r>
          </w:p>
        </w:tc>
        <w:tc>
          <w:tcPr>
            <w:tcW w:w="1180" w:type="dxa"/>
          </w:tcPr>
          <w:p>
            <w:r>
              <w:t>0.20~0.80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tcPr>
          <w:p>
            <w:r>
              <w:t>2</w:t>
            </w:r>
          </w:p>
        </w:tc>
        <w:tc>
          <w:tcPr>
            <w:tcW w:w="1081" w:type="dxa"/>
          </w:tcPr>
          <w:p>
            <w:r>
              <w:t>化学需氧量</w:t>
            </w:r>
          </w:p>
        </w:tc>
        <w:tc>
          <w:tcPr>
            <w:tcW w:w="739" w:type="dxa"/>
          </w:tcPr>
          <w:p>
            <w:r>
              <w:t>3.0</w:t>
            </w:r>
          </w:p>
        </w:tc>
        <w:tc>
          <w:tcPr>
            <w:tcW w:w="953" w:type="dxa"/>
          </w:tcPr>
          <w:p>
            <w:r>
              <w:t>0.04</w:t>
            </w:r>
          </w:p>
        </w:tc>
        <w:tc>
          <w:tcPr>
            <w:tcW w:w="896" w:type="dxa"/>
          </w:tcPr>
          <w:p/>
        </w:tc>
        <w:tc>
          <w:tcPr>
            <w:tcW w:w="981" w:type="dxa"/>
          </w:tcPr>
          <w:p/>
        </w:tc>
        <w:tc>
          <w:tcPr>
            <w:tcW w:w="2702" w:type="dxa"/>
          </w:tcPr>
          <w:p>
            <w:r>
              <w:t>壤渡大桥,关塘口,李家湾</w:t>
            </w:r>
          </w:p>
        </w:tc>
        <w:tc>
          <w:tcPr>
            <w:tcW w:w="1180" w:type="dxa"/>
          </w:tcPr>
          <w:p>
            <w:r>
              <w:t>0.25~0.70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tcPr>
          <w:p>
            <w:r>
              <w:t>3</w:t>
            </w:r>
          </w:p>
        </w:tc>
        <w:tc>
          <w:tcPr>
            <w:tcW w:w="1081" w:type="dxa"/>
          </w:tcPr>
          <w:p>
            <w:r>
              <w:t>高锰酸盐指数</w:t>
            </w:r>
          </w:p>
        </w:tc>
        <w:tc>
          <w:tcPr>
            <w:tcW w:w="739" w:type="dxa"/>
          </w:tcPr>
          <w:p>
            <w:r>
              <w:t>1.0</w:t>
            </w:r>
          </w:p>
        </w:tc>
        <w:tc>
          <w:tcPr>
            <w:tcW w:w="953" w:type="dxa"/>
          </w:tcPr>
          <w:p>
            <w:r>
              <w:t>0.01</w:t>
            </w:r>
          </w:p>
        </w:tc>
        <w:tc>
          <w:tcPr>
            <w:tcW w:w="896" w:type="dxa"/>
          </w:tcPr>
          <w:p/>
        </w:tc>
        <w:tc>
          <w:tcPr>
            <w:tcW w:w="981" w:type="dxa"/>
          </w:tcPr>
          <w:p/>
        </w:tc>
        <w:tc>
          <w:tcPr>
            <w:tcW w:w="2702" w:type="dxa"/>
          </w:tcPr>
          <w:p>
            <w:r>
              <w:t>李家湾</w:t>
            </w:r>
          </w:p>
        </w:tc>
        <w:tc>
          <w:tcPr>
            <w:tcW w:w="1180" w:type="dxa"/>
          </w:tcPr>
          <w:p>
            <w:r>
              <w:t>0.13~0.13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 w:type="dxa"/>
          </w:tcPr>
          <w:p>
            <w:r>
              <w:t>4</w:t>
            </w:r>
          </w:p>
        </w:tc>
        <w:tc>
          <w:tcPr>
            <w:tcW w:w="1081" w:type="dxa"/>
          </w:tcPr>
          <w:p>
            <w:r>
              <w:t>五日生化需氧量</w:t>
            </w:r>
          </w:p>
        </w:tc>
        <w:tc>
          <w:tcPr>
            <w:tcW w:w="739" w:type="dxa"/>
          </w:tcPr>
          <w:p>
            <w:r>
              <w:t>1.0</w:t>
            </w:r>
          </w:p>
        </w:tc>
        <w:tc>
          <w:tcPr>
            <w:tcW w:w="953" w:type="dxa"/>
          </w:tcPr>
          <w:p>
            <w:r>
              <w:t>0.01</w:t>
            </w:r>
          </w:p>
        </w:tc>
        <w:tc>
          <w:tcPr>
            <w:tcW w:w="896" w:type="dxa"/>
          </w:tcPr>
          <w:p/>
        </w:tc>
        <w:tc>
          <w:tcPr>
            <w:tcW w:w="981" w:type="dxa"/>
          </w:tcPr>
          <w:p/>
        </w:tc>
        <w:tc>
          <w:tcPr>
            <w:tcW w:w="2702" w:type="dxa"/>
          </w:tcPr>
          <w:p>
            <w:r>
              <w:t>李家湾</w:t>
            </w:r>
          </w:p>
        </w:tc>
        <w:tc>
          <w:tcPr>
            <w:tcW w:w="1180" w:type="dxa"/>
          </w:tcPr>
          <w:p>
            <w:r>
              <w:t>0.07~0.07</w:t>
            </w:r>
          </w:p>
        </w:tc>
      </w:tr>
    </w:tbl>
    <w:p/>
    <w:p/>
    <w:p/>
    <w:p>
      <w:pPr>
        <w:pStyle w:val="4"/>
      </w:pPr>
      <w:r>
        <w:t xml:space="preserve"> 表 1 测试表</w:t>
      </w:r>
    </w:p>
    <w:tbl>
      <w:tblPr>
        <w:tblStyle w:val="13"/>
        <w:tblW w:w="5072" w:type="dxa"/>
        <w:tblInd w:w="13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
        <w:gridCol w:w="2261"/>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shd w:val="clear" w:color="auto" w:fill="9CC2E5" w:themeFill="accent5" w:themeFillTint="99"/>
          </w:tcPr>
          <w:p>
            <w:r>
              <w:t>因子</w:t>
            </w:r>
          </w:p>
        </w:tc>
        <w:tc>
          <w:tcPr>
            <w:tcW w:w="2261" w:type="dxa"/>
          </w:tcPr>
          <w:p>
            <w:r>
              <w:t>站点</w:t>
            </w:r>
          </w:p>
        </w:tc>
        <w:tc>
          <w:tcPr>
            <w:tcW w:w="2802" w:type="dxa"/>
          </w:tcPr>
          <w:p>
            <w:r>
              <w:t>超标率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restart"/>
          </w:tcPr>
          <w:p>
            <w:r>
              <w:t>总磷</w:t>
            </w:r>
          </w:p>
        </w:tc>
        <w:tc>
          <w:tcPr>
            <w:tcW w:w="2261" w:type="dxa"/>
          </w:tcPr>
          <w:p>
            <w:r>
              <w:t>关塘口</w:t>
            </w:r>
          </w:p>
        </w:tc>
        <w:tc>
          <w:tcPr>
            <w:tcW w:w="2802" w:type="dxa"/>
          </w:tcPr>
          <w:p>
            <w: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continue"/>
          </w:tcPr>
          <w:p/>
        </w:tc>
        <w:tc>
          <w:tcPr>
            <w:tcW w:w="2261" w:type="dxa"/>
          </w:tcPr>
          <w:p>
            <w:r>
              <w:t>溪家阁</w:t>
            </w:r>
          </w:p>
        </w:tc>
        <w:tc>
          <w:tcPr>
            <w:tcW w:w="2802" w:type="dxa"/>
          </w:tcPr>
          <w:p>
            <w: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continue"/>
          </w:tcPr>
          <w:p/>
        </w:tc>
        <w:tc>
          <w:tcPr>
            <w:tcW w:w="2261" w:type="dxa"/>
          </w:tcPr>
          <w:p>
            <w:r>
              <w:t>百汇</w:t>
            </w:r>
          </w:p>
        </w:tc>
        <w:tc>
          <w:tcPr>
            <w:tcW w:w="2802" w:type="dxa"/>
          </w:tcPr>
          <w:p>
            <w: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continue"/>
          </w:tcPr>
          <w:p/>
        </w:tc>
        <w:tc>
          <w:tcPr>
            <w:tcW w:w="2261" w:type="dxa"/>
          </w:tcPr>
          <w:p>
            <w:r>
              <w:t>李家湾</w:t>
            </w:r>
          </w:p>
        </w:tc>
        <w:tc>
          <w:tcPr>
            <w:tcW w:w="2802" w:type="dxa"/>
          </w:tcPr>
          <w:p>
            <w: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restart"/>
          </w:tcPr>
          <w:p>
            <w:r>
              <w:t>化学需氧量</w:t>
            </w:r>
          </w:p>
        </w:tc>
        <w:tc>
          <w:tcPr>
            <w:tcW w:w="2261" w:type="dxa"/>
          </w:tcPr>
          <w:p>
            <w:r>
              <w:t>壤渡大桥</w:t>
            </w:r>
          </w:p>
        </w:tc>
        <w:tc>
          <w:tcPr>
            <w:tcW w:w="2802" w:type="dxa"/>
          </w:tcPr>
          <w:p>
            <w: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continue"/>
          </w:tcPr>
          <w:p/>
        </w:tc>
        <w:tc>
          <w:tcPr>
            <w:tcW w:w="2261" w:type="dxa"/>
          </w:tcPr>
          <w:p>
            <w:r>
              <w:t>关塘口</w:t>
            </w:r>
          </w:p>
        </w:tc>
        <w:tc>
          <w:tcPr>
            <w:tcW w:w="2802" w:type="dxa"/>
          </w:tcPr>
          <w:p>
            <w: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vMerge w:val="continue"/>
          </w:tcPr>
          <w:p/>
        </w:tc>
        <w:tc>
          <w:tcPr>
            <w:tcW w:w="2261" w:type="dxa"/>
          </w:tcPr>
          <w:p>
            <w:r>
              <w:t>李家湾</w:t>
            </w:r>
          </w:p>
        </w:tc>
        <w:tc>
          <w:tcPr>
            <w:tcW w:w="2802" w:type="dxa"/>
          </w:tcPr>
          <w:p>
            <w: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tcPr>
          <w:p>
            <w:r>
              <w:t>高锰酸盐指数</w:t>
            </w:r>
          </w:p>
        </w:tc>
        <w:tc>
          <w:tcPr>
            <w:tcW w:w="2261" w:type="dxa"/>
          </w:tcPr>
          <w:p>
            <w:r>
              <w:t>李家湾</w:t>
            </w:r>
          </w:p>
        </w:tc>
        <w:tc>
          <w:tcPr>
            <w:tcW w:w="2802" w:type="dxa"/>
          </w:tcPr>
          <w:p>
            <w: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tcPr>
          <w:p>
            <w:r>
              <w:t>五日生化需氧量</w:t>
            </w:r>
          </w:p>
        </w:tc>
        <w:tc>
          <w:tcPr>
            <w:tcW w:w="2261" w:type="dxa"/>
          </w:tcPr>
          <w:p>
            <w:r>
              <w:t>李家湾</w:t>
            </w:r>
          </w:p>
        </w:tc>
        <w:tc>
          <w:tcPr>
            <w:tcW w:w="2802" w:type="dxa"/>
          </w:tcPr>
          <w:p>
            <w: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 w:type="dxa"/>
          </w:tcPr>
          <w:p>
            <w:r>
              <w:t>aaa</w:t>
            </w:r>
          </w:p>
        </w:tc>
        <w:tc>
          <w:tcPr>
            <w:tcW w:w="2261" w:type="dxa"/>
          </w:tcPr>
          <w:p>
            <w:r>
              <w:t>bbb</w:t>
            </w:r>
          </w:p>
        </w:tc>
        <w:tc>
          <w:tcPr>
            <w:tcW w:w="2802" w:type="dxa"/>
          </w:tcPr>
          <w:p>
            <w:r>
              <w:t>0.0</w:t>
            </w:r>
          </w:p>
        </w:tc>
      </w:tr>
    </w:tbl>
    <w:p/>
    <w:p/>
    <w:p/>
    <w:p>
      <w:pPr>
        <w:jc w:val="center"/>
      </w:pPr>
      <w:r>
        <w:drawing>
          <wp:inline distT="0" distB="0" distL="114300" distR="114300">
            <wp:extent cx="2743200" cy="1014095"/>
            <wp:effectExtent l="0" t="0" r="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43200" cy="1014642"/>
                    </a:xfrm>
                    <a:prstGeom prst="rect">
                      <a:avLst/>
                    </a:prstGeom>
                  </pic:spPr>
                </pic:pic>
              </a:graphicData>
            </a:graphic>
          </wp:inline>
        </w:drawing>
      </w:r>
    </w:p>
    <w:p>
      <w:pPr>
        <w:jc w:val="center"/>
      </w:pPr>
      <w:r>
        <w:t>图1：呵呵。</w:t>
      </w:r>
    </w:p>
    <w:p>
      <w:r>
        <w:rPr>
          <w:color w:val="4224E9"/>
          <w:sz w:val="35"/>
        </w:rPr>
        <w:t>测试4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7EB"/>
    <w:multiLevelType w:val="multilevel"/>
    <w:tmpl w:val="1C1C07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FD"/>
    <w:rsid w:val="00003E15"/>
    <w:rsid w:val="00024750"/>
    <w:rsid w:val="00027D7D"/>
    <w:rsid w:val="00036926"/>
    <w:rsid w:val="00062BBB"/>
    <w:rsid w:val="00063570"/>
    <w:rsid w:val="00074125"/>
    <w:rsid w:val="000B0554"/>
    <w:rsid w:val="000B62BD"/>
    <w:rsid w:val="000E395E"/>
    <w:rsid w:val="000E5E48"/>
    <w:rsid w:val="000F2923"/>
    <w:rsid w:val="001013F3"/>
    <w:rsid w:val="00110A1A"/>
    <w:rsid w:val="00112166"/>
    <w:rsid w:val="00116241"/>
    <w:rsid w:val="00124670"/>
    <w:rsid w:val="0015350F"/>
    <w:rsid w:val="00155851"/>
    <w:rsid w:val="00156277"/>
    <w:rsid w:val="00162ACC"/>
    <w:rsid w:val="001705CB"/>
    <w:rsid w:val="001945A6"/>
    <w:rsid w:val="001A75C6"/>
    <w:rsid w:val="001B2D69"/>
    <w:rsid w:val="001F1FF1"/>
    <w:rsid w:val="001F2CC3"/>
    <w:rsid w:val="001F49C4"/>
    <w:rsid w:val="0021109B"/>
    <w:rsid w:val="00216624"/>
    <w:rsid w:val="0022797E"/>
    <w:rsid w:val="0023360B"/>
    <w:rsid w:val="00246186"/>
    <w:rsid w:val="00263D51"/>
    <w:rsid w:val="002700C4"/>
    <w:rsid w:val="00272072"/>
    <w:rsid w:val="0027735F"/>
    <w:rsid w:val="00287FCA"/>
    <w:rsid w:val="002947C1"/>
    <w:rsid w:val="002A39D1"/>
    <w:rsid w:val="002B0143"/>
    <w:rsid w:val="002B046E"/>
    <w:rsid w:val="002C3AFF"/>
    <w:rsid w:val="002C479B"/>
    <w:rsid w:val="002E4610"/>
    <w:rsid w:val="002E62C0"/>
    <w:rsid w:val="00301E53"/>
    <w:rsid w:val="00302279"/>
    <w:rsid w:val="00302C13"/>
    <w:rsid w:val="00311913"/>
    <w:rsid w:val="00331188"/>
    <w:rsid w:val="0034781E"/>
    <w:rsid w:val="00355013"/>
    <w:rsid w:val="00356FBB"/>
    <w:rsid w:val="0036562D"/>
    <w:rsid w:val="0037404C"/>
    <w:rsid w:val="003B7C49"/>
    <w:rsid w:val="003C3EF9"/>
    <w:rsid w:val="003D18CB"/>
    <w:rsid w:val="003D2281"/>
    <w:rsid w:val="003E56BF"/>
    <w:rsid w:val="004072C0"/>
    <w:rsid w:val="00411D38"/>
    <w:rsid w:val="00414026"/>
    <w:rsid w:val="00435457"/>
    <w:rsid w:val="00441E10"/>
    <w:rsid w:val="00442C48"/>
    <w:rsid w:val="004505FD"/>
    <w:rsid w:val="00465835"/>
    <w:rsid w:val="0046599D"/>
    <w:rsid w:val="00465DD3"/>
    <w:rsid w:val="004669C1"/>
    <w:rsid w:val="00466DBA"/>
    <w:rsid w:val="00475C0A"/>
    <w:rsid w:val="004809A8"/>
    <w:rsid w:val="004818E1"/>
    <w:rsid w:val="00486C73"/>
    <w:rsid w:val="004C7E71"/>
    <w:rsid w:val="004D1CC8"/>
    <w:rsid w:val="004D41C5"/>
    <w:rsid w:val="00512073"/>
    <w:rsid w:val="005149C5"/>
    <w:rsid w:val="005453C5"/>
    <w:rsid w:val="00556043"/>
    <w:rsid w:val="005729C3"/>
    <w:rsid w:val="00584E6C"/>
    <w:rsid w:val="00586588"/>
    <w:rsid w:val="00590095"/>
    <w:rsid w:val="0059619F"/>
    <w:rsid w:val="005961C1"/>
    <w:rsid w:val="005A4968"/>
    <w:rsid w:val="005B4A5C"/>
    <w:rsid w:val="005C3BCE"/>
    <w:rsid w:val="005C437A"/>
    <w:rsid w:val="005D4EDB"/>
    <w:rsid w:val="005F15A1"/>
    <w:rsid w:val="00604187"/>
    <w:rsid w:val="00604EC2"/>
    <w:rsid w:val="00605367"/>
    <w:rsid w:val="00624938"/>
    <w:rsid w:val="00624DB9"/>
    <w:rsid w:val="00640A49"/>
    <w:rsid w:val="00641CF5"/>
    <w:rsid w:val="00647BB6"/>
    <w:rsid w:val="00665316"/>
    <w:rsid w:val="00676505"/>
    <w:rsid w:val="00690778"/>
    <w:rsid w:val="00691ADA"/>
    <w:rsid w:val="0069662E"/>
    <w:rsid w:val="006A04E6"/>
    <w:rsid w:val="006A392A"/>
    <w:rsid w:val="006A65E2"/>
    <w:rsid w:val="006C12BC"/>
    <w:rsid w:val="006D5777"/>
    <w:rsid w:val="006E3B4B"/>
    <w:rsid w:val="006E79AA"/>
    <w:rsid w:val="006F6841"/>
    <w:rsid w:val="007140E3"/>
    <w:rsid w:val="00720EAD"/>
    <w:rsid w:val="00735878"/>
    <w:rsid w:val="007663B8"/>
    <w:rsid w:val="007724D2"/>
    <w:rsid w:val="00776315"/>
    <w:rsid w:val="007802EF"/>
    <w:rsid w:val="00780936"/>
    <w:rsid w:val="00783A03"/>
    <w:rsid w:val="00784293"/>
    <w:rsid w:val="00787D1F"/>
    <w:rsid w:val="007A11B7"/>
    <w:rsid w:val="007A36AA"/>
    <w:rsid w:val="007A4F97"/>
    <w:rsid w:val="007B0750"/>
    <w:rsid w:val="007B54F6"/>
    <w:rsid w:val="007B5B19"/>
    <w:rsid w:val="007C1F84"/>
    <w:rsid w:val="007C355E"/>
    <w:rsid w:val="007D040C"/>
    <w:rsid w:val="00800D66"/>
    <w:rsid w:val="00804B28"/>
    <w:rsid w:val="008230DA"/>
    <w:rsid w:val="008277D6"/>
    <w:rsid w:val="00853A14"/>
    <w:rsid w:val="00857198"/>
    <w:rsid w:val="00861855"/>
    <w:rsid w:val="00875EB5"/>
    <w:rsid w:val="00877025"/>
    <w:rsid w:val="008909DD"/>
    <w:rsid w:val="008A72DC"/>
    <w:rsid w:val="008B110D"/>
    <w:rsid w:val="008B5B74"/>
    <w:rsid w:val="008C1284"/>
    <w:rsid w:val="008E2674"/>
    <w:rsid w:val="009121DE"/>
    <w:rsid w:val="00942FB4"/>
    <w:rsid w:val="009501C7"/>
    <w:rsid w:val="009550AD"/>
    <w:rsid w:val="00960D9F"/>
    <w:rsid w:val="00963E42"/>
    <w:rsid w:val="00976C14"/>
    <w:rsid w:val="00985096"/>
    <w:rsid w:val="00987272"/>
    <w:rsid w:val="009A2CD7"/>
    <w:rsid w:val="009B1702"/>
    <w:rsid w:val="009B3310"/>
    <w:rsid w:val="009B3F13"/>
    <w:rsid w:val="009D051D"/>
    <w:rsid w:val="009D20DC"/>
    <w:rsid w:val="009E2BE8"/>
    <w:rsid w:val="009F4EF7"/>
    <w:rsid w:val="00A04ADE"/>
    <w:rsid w:val="00A06DC5"/>
    <w:rsid w:val="00A20A11"/>
    <w:rsid w:val="00A22257"/>
    <w:rsid w:val="00A33517"/>
    <w:rsid w:val="00A61CE9"/>
    <w:rsid w:val="00A638E6"/>
    <w:rsid w:val="00A75CF4"/>
    <w:rsid w:val="00A85355"/>
    <w:rsid w:val="00A85FC8"/>
    <w:rsid w:val="00AB276C"/>
    <w:rsid w:val="00AB6707"/>
    <w:rsid w:val="00AD5BCD"/>
    <w:rsid w:val="00AE06EC"/>
    <w:rsid w:val="00AE40E9"/>
    <w:rsid w:val="00AE6EB9"/>
    <w:rsid w:val="00AF38CE"/>
    <w:rsid w:val="00AF5FF5"/>
    <w:rsid w:val="00B03BAB"/>
    <w:rsid w:val="00B17D6C"/>
    <w:rsid w:val="00B27870"/>
    <w:rsid w:val="00B350AE"/>
    <w:rsid w:val="00B37953"/>
    <w:rsid w:val="00B44256"/>
    <w:rsid w:val="00B4495D"/>
    <w:rsid w:val="00B50C13"/>
    <w:rsid w:val="00B5467D"/>
    <w:rsid w:val="00B75621"/>
    <w:rsid w:val="00B80CAA"/>
    <w:rsid w:val="00BA23C9"/>
    <w:rsid w:val="00BA3AB7"/>
    <w:rsid w:val="00BC6411"/>
    <w:rsid w:val="00BE2EB2"/>
    <w:rsid w:val="00C00BAC"/>
    <w:rsid w:val="00C00C34"/>
    <w:rsid w:val="00C020EE"/>
    <w:rsid w:val="00C07029"/>
    <w:rsid w:val="00C12DD8"/>
    <w:rsid w:val="00C162C8"/>
    <w:rsid w:val="00C237CD"/>
    <w:rsid w:val="00C31879"/>
    <w:rsid w:val="00C31934"/>
    <w:rsid w:val="00C31E8A"/>
    <w:rsid w:val="00C47EEA"/>
    <w:rsid w:val="00C60EAA"/>
    <w:rsid w:val="00C6480A"/>
    <w:rsid w:val="00C65AEF"/>
    <w:rsid w:val="00C84F9B"/>
    <w:rsid w:val="00C943AA"/>
    <w:rsid w:val="00C97A34"/>
    <w:rsid w:val="00CC3A91"/>
    <w:rsid w:val="00CD12C7"/>
    <w:rsid w:val="00CD6619"/>
    <w:rsid w:val="00CF4C5A"/>
    <w:rsid w:val="00CF54B4"/>
    <w:rsid w:val="00CF5E53"/>
    <w:rsid w:val="00CF6879"/>
    <w:rsid w:val="00D001EA"/>
    <w:rsid w:val="00D147E3"/>
    <w:rsid w:val="00D14EAB"/>
    <w:rsid w:val="00D17889"/>
    <w:rsid w:val="00D30E4F"/>
    <w:rsid w:val="00D32F7A"/>
    <w:rsid w:val="00D42EB9"/>
    <w:rsid w:val="00D45961"/>
    <w:rsid w:val="00D50C42"/>
    <w:rsid w:val="00D52AC2"/>
    <w:rsid w:val="00D612F0"/>
    <w:rsid w:val="00D67163"/>
    <w:rsid w:val="00D67495"/>
    <w:rsid w:val="00D73C75"/>
    <w:rsid w:val="00D77C44"/>
    <w:rsid w:val="00D804BB"/>
    <w:rsid w:val="00D876BB"/>
    <w:rsid w:val="00DC2D96"/>
    <w:rsid w:val="00DC5D45"/>
    <w:rsid w:val="00DE694F"/>
    <w:rsid w:val="00DF2773"/>
    <w:rsid w:val="00E0255F"/>
    <w:rsid w:val="00E03BFF"/>
    <w:rsid w:val="00E05B91"/>
    <w:rsid w:val="00E11C8B"/>
    <w:rsid w:val="00E12CD6"/>
    <w:rsid w:val="00E2313A"/>
    <w:rsid w:val="00E241FF"/>
    <w:rsid w:val="00E44AAB"/>
    <w:rsid w:val="00E459E2"/>
    <w:rsid w:val="00E52E15"/>
    <w:rsid w:val="00E641F6"/>
    <w:rsid w:val="00E707F0"/>
    <w:rsid w:val="00E72E66"/>
    <w:rsid w:val="00E72FB8"/>
    <w:rsid w:val="00E75FE8"/>
    <w:rsid w:val="00E9576A"/>
    <w:rsid w:val="00EB4F90"/>
    <w:rsid w:val="00EC6CE9"/>
    <w:rsid w:val="00ED41ED"/>
    <w:rsid w:val="00ED4798"/>
    <w:rsid w:val="00ED6BAF"/>
    <w:rsid w:val="00ED70ED"/>
    <w:rsid w:val="00EF2A2A"/>
    <w:rsid w:val="00EF693E"/>
    <w:rsid w:val="00F00317"/>
    <w:rsid w:val="00F045C2"/>
    <w:rsid w:val="00F12BB7"/>
    <w:rsid w:val="00F34EB0"/>
    <w:rsid w:val="00F426D4"/>
    <w:rsid w:val="00F61555"/>
    <w:rsid w:val="00F63A41"/>
    <w:rsid w:val="00F70CB7"/>
    <w:rsid w:val="00F83CD6"/>
    <w:rsid w:val="00F93892"/>
    <w:rsid w:val="00FA0C84"/>
    <w:rsid w:val="00FA5B88"/>
    <w:rsid w:val="00FB008E"/>
    <w:rsid w:val="00FC5F47"/>
    <w:rsid w:val="00FD510B"/>
    <w:rsid w:val="00FD7E29"/>
    <w:rsid w:val="00FE170C"/>
    <w:rsid w:val="00FE244D"/>
    <w:rsid w:val="00FE475E"/>
    <w:rsid w:val="00FE777A"/>
    <w:rsid w:val="00FF3A0C"/>
    <w:rsid w:val="00FF4A8C"/>
    <w:rsid w:val="254F19F2"/>
    <w:rsid w:val="501C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link w:val="19"/>
    <w:qFormat/>
    <w:uiPriority w:val="0"/>
    <w:pPr>
      <w:spacing w:line="500" w:lineRule="exact"/>
      <w:jc w:val="left"/>
    </w:pPr>
    <w:rPr>
      <w:szCs w:val="24"/>
    </w:rPr>
  </w:style>
  <w:style w:type="paragraph" w:styleId="6">
    <w:name w:val="Date"/>
    <w:basedOn w:val="1"/>
    <w:next w:val="1"/>
    <w:link w:val="17"/>
    <w:unhideWhenUsed/>
    <w:qFormat/>
    <w:uiPriority w:val="99"/>
    <w:pPr>
      <w:ind w:left="100" w:leftChars="2500"/>
    </w:pPr>
  </w:style>
  <w:style w:type="paragraph" w:styleId="7">
    <w:name w:val="Balloon Text"/>
    <w:basedOn w:val="1"/>
    <w:link w:val="22"/>
    <w:unhideWhenUsed/>
    <w:qFormat/>
    <w:uiPriority w:val="99"/>
    <w:rPr>
      <w:sz w:val="18"/>
      <w:szCs w:val="18"/>
    </w:rPr>
  </w:style>
  <w:style w:type="paragraph" w:styleId="8">
    <w:name w:val="footer"/>
    <w:basedOn w:val="1"/>
    <w:link w:val="15"/>
    <w:unhideWhenUsed/>
    <w:uiPriority w:val="99"/>
    <w:pPr>
      <w:tabs>
        <w:tab w:val="center" w:pos="4153"/>
        <w:tab w:val="right" w:pos="8306"/>
      </w:tabs>
      <w:snapToGrid w:val="0"/>
      <w:jc w:val="left"/>
    </w:pPr>
    <w:rPr>
      <w:sz w:val="18"/>
      <w:szCs w:val="18"/>
    </w:rPr>
  </w:style>
  <w:style w:type="paragraph" w:styleId="9">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qFormat/>
    <w:uiPriority w:val="0"/>
    <w:rPr>
      <w:sz w:val="21"/>
      <w:szCs w:val="21"/>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9"/>
    <w:uiPriority w:val="99"/>
    <w:rPr>
      <w:sz w:val="18"/>
      <w:szCs w:val="18"/>
    </w:rPr>
  </w:style>
  <w:style w:type="character" w:customStyle="1" w:styleId="15">
    <w:name w:val="页脚 字符"/>
    <w:basedOn w:val="10"/>
    <w:link w:val="8"/>
    <w:uiPriority w:val="99"/>
    <w:rPr>
      <w:sz w:val="18"/>
      <w:szCs w:val="18"/>
    </w:rPr>
  </w:style>
  <w:style w:type="character" w:customStyle="1" w:styleId="16">
    <w:name w:val="标题 1 字符"/>
    <w:basedOn w:val="10"/>
    <w:link w:val="2"/>
    <w:uiPriority w:val="9"/>
    <w:rPr>
      <w:b/>
      <w:bCs/>
      <w:kern w:val="44"/>
      <w:sz w:val="44"/>
      <w:szCs w:val="44"/>
    </w:rPr>
  </w:style>
  <w:style w:type="character" w:customStyle="1" w:styleId="17">
    <w:name w:val="日期 字符"/>
    <w:basedOn w:val="10"/>
    <w:link w:val="6"/>
    <w:semiHidden/>
    <w:qFormat/>
    <w:uiPriority w:val="99"/>
  </w:style>
  <w:style w:type="character" w:customStyle="1" w:styleId="18">
    <w:name w:val="标题 2 字符"/>
    <w:basedOn w:val="10"/>
    <w:link w:val="3"/>
    <w:semiHidden/>
    <w:uiPriority w:val="9"/>
    <w:rPr>
      <w:rFonts w:asciiTheme="majorHAnsi" w:hAnsiTheme="majorHAnsi" w:eastAsiaTheme="majorEastAsia" w:cstheme="majorBidi"/>
      <w:b/>
      <w:bCs/>
      <w:sz w:val="32"/>
      <w:szCs w:val="32"/>
    </w:rPr>
  </w:style>
  <w:style w:type="character" w:customStyle="1" w:styleId="19">
    <w:name w:val="批注文字 字符"/>
    <w:link w:val="5"/>
    <w:qFormat/>
    <w:uiPriority w:val="0"/>
    <w:rPr>
      <w:szCs w:val="24"/>
    </w:rPr>
  </w:style>
  <w:style w:type="character" w:customStyle="1" w:styleId="20">
    <w:name w:val="批注文字 字符1"/>
    <w:basedOn w:val="10"/>
    <w:semiHidden/>
    <w:qFormat/>
    <w:uiPriority w:val="99"/>
  </w:style>
  <w:style w:type="paragraph" w:customStyle="1" w:styleId="21">
    <w:name w:val="xl24"/>
    <w:basedOn w:val="1"/>
    <w:qFormat/>
    <w:uiPriority w:val="0"/>
    <w:pPr>
      <w:widowControl/>
      <w:spacing w:before="100" w:beforeAutospacing="1" w:after="100" w:afterAutospacing="1"/>
      <w:jc w:val="center"/>
      <w:textAlignment w:val="center"/>
    </w:pPr>
    <w:rPr>
      <w:rFonts w:ascii="Arial Unicode MS" w:hAnsi="Arial Unicode MS" w:eastAsia="Arial Unicode MS" w:cs="Arial Unicode MS"/>
      <w:kern w:val="0"/>
      <w:sz w:val="18"/>
      <w:szCs w:val="18"/>
    </w:rPr>
  </w:style>
  <w:style w:type="character" w:customStyle="1" w:styleId="22">
    <w:name w:val="批注框文本 字符"/>
    <w:basedOn w:val="10"/>
    <w:link w:val="7"/>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4CDAF-833A-4F4E-A97C-0CBFA5A24B10}">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752</Characters>
  <Lines>6</Lines>
  <Paragraphs>1</Paragraphs>
  <TotalTime>0</TotalTime>
  <ScaleCrop>false</ScaleCrop>
  <LinksUpToDate>false</LinksUpToDate>
  <CharactersWithSpaces>882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2017-10-25T00:15:00Z</dcterms:created>
  <dc:creator>HP Dan</dc:creator>
  <cp:lastModifiedBy>yegong</cp:lastModifiedBy>
  <dcterms:modified xsi:type="dcterms:W3CDTF">2017-11-30T10:16:29Z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