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F91E9" w14:textId="6632FD05" w:rsidR="00D65CDB" w:rsidRPr="008A77BC" w:rsidRDefault="00D65CDB" w:rsidP="00D65CDB">
      <w:pPr>
        <w:rPr>
          <w:rFonts w:hint="eastAsia"/>
          <w:b/>
          <w:bCs/>
          <w:sz w:val="30"/>
          <w:szCs w:val="32"/>
        </w:rPr>
      </w:pPr>
      <w:r w:rsidRPr="008A77BC">
        <w:rPr>
          <w:noProof/>
        </w:rPr>
        <w:drawing>
          <wp:anchor distT="0" distB="0" distL="114300" distR="114300" simplePos="0" relativeHeight="251660800" behindDoc="0" locked="0" layoutInCell="1" allowOverlap="1" wp14:anchorId="7A300549" wp14:editId="2FF1FF33">
            <wp:simplePos x="0" y="0"/>
            <wp:positionH relativeFrom="column">
              <wp:posOffset>4343400</wp:posOffset>
            </wp:positionH>
            <wp:positionV relativeFrom="paragraph">
              <wp:posOffset>-6985</wp:posOffset>
            </wp:positionV>
            <wp:extent cx="817245" cy="817245"/>
            <wp:effectExtent l="0" t="0" r="0" b="0"/>
            <wp:wrapThrough wrapText="bothSides">
              <wp:wrapPolygon edited="0">
                <wp:start x="2517" y="1510"/>
                <wp:lineTo x="2517" y="13091"/>
                <wp:lineTo x="4531" y="18629"/>
                <wp:lineTo x="8056" y="20643"/>
                <wp:lineTo x="13091" y="20643"/>
                <wp:lineTo x="16112" y="18629"/>
                <wp:lineTo x="18629" y="12587"/>
                <wp:lineTo x="18629" y="1510"/>
                <wp:lineTo x="2517" y="1510"/>
              </wp:wrapPolygon>
            </wp:wrapThrough>
            <wp:docPr id="1091354441" name="图片 1" descr="UniSA Business | UNP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SA Business | UNPR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7245" cy="817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77BC">
        <w:rPr>
          <w:b/>
          <w:bCs/>
          <w:sz w:val="30"/>
          <w:szCs w:val="32"/>
        </w:rPr>
        <w:t>Customer Analytics</w:t>
      </w:r>
    </w:p>
    <w:p w14:paraId="62F45012" w14:textId="6F627A12" w:rsidR="00D65CDB" w:rsidRPr="00EB22D7" w:rsidRDefault="00D65CDB" w:rsidP="00EB22D7">
      <w:pPr>
        <w:rPr>
          <w:rFonts w:hint="eastAsia"/>
          <w:b/>
          <w:bCs/>
          <w:sz w:val="30"/>
          <w:szCs w:val="32"/>
        </w:rPr>
      </w:pPr>
      <w:r w:rsidRPr="008A77BC">
        <w:rPr>
          <w:b/>
          <w:bCs/>
          <w:sz w:val="30"/>
          <w:szCs w:val="32"/>
        </w:rPr>
        <w:t xml:space="preserve">in Large </w:t>
      </w:r>
      <w:proofErr w:type="spellStart"/>
      <w:r w:rsidRPr="008A77BC">
        <w:rPr>
          <w:b/>
          <w:bCs/>
          <w:sz w:val="30"/>
          <w:szCs w:val="32"/>
        </w:rPr>
        <w:t>Organisations</w:t>
      </w:r>
      <w:proofErr w:type="spellEnd"/>
    </w:p>
    <w:p w14:paraId="3A5EAFA0" w14:textId="77777777" w:rsidR="00E566E5" w:rsidRDefault="00E566E5" w:rsidP="00CC0B5E">
      <w:pPr>
        <w:pBdr>
          <w:top w:val="single" w:sz="6" w:space="1" w:color="auto"/>
          <w:bottom w:val="single" w:sz="6" w:space="1" w:color="auto"/>
        </w:pBdr>
        <w:jc w:val="center"/>
        <w:rPr>
          <w:rFonts w:ascii="MingLiU_HKSCS-ExtB" w:hAnsi="MingLiU_HKSCS-ExtB"/>
          <w:b/>
          <w:bCs/>
          <w:sz w:val="48"/>
          <w:szCs w:val="50"/>
        </w:rPr>
      </w:pPr>
    </w:p>
    <w:p w14:paraId="4892C736" w14:textId="460B4B90" w:rsidR="00706C31" w:rsidRPr="005E79D8" w:rsidRDefault="00CC0B5E" w:rsidP="00CC0B5E">
      <w:pPr>
        <w:pBdr>
          <w:top w:val="single" w:sz="6" w:space="1" w:color="auto"/>
          <w:bottom w:val="single" w:sz="6" w:space="1" w:color="auto"/>
        </w:pBdr>
        <w:jc w:val="center"/>
        <w:rPr>
          <w:rFonts w:asciiTheme="majorHAnsi" w:eastAsiaTheme="majorHAnsi" w:hAnsiTheme="majorHAnsi" w:hint="eastAsia"/>
          <w:b/>
          <w:bCs/>
          <w:sz w:val="48"/>
          <w:szCs w:val="50"/>
        </w:rPr>
      </w:pPr>
      <w:r w:rsidRPr="005E79D8">
        <w:rPr>
          <w:rFonts w:asciiTheme="majorHAnsi" w:eastAsiaTheme="majorHAnsi" w:hAnsiTheme="majorHAnsi" w:hint="eastAsia"/>
          <w:b/>
          <w:bCs/>
          <w:sz w:val="48"/>
          <w:szCs w:val="50"/>
        </w:rPr>
        <w:t xml:space="preserve">Comparative Analysis of Credit Scoring Models Logistic Regression and </w:t>
      </w:r>
      <w:proofErr w:type="spellStart"/>
      <w:r w:rsidRPr="005E79D8">
        <w:rPr>
          <w:rFonts w:asciiTheme="majorHAnsi" w:eastAsiaTheme="majorHAnsi" w:hAnsiTheme="majorHAnsi" w:hint="eastAsia"/>
          <w:b/>
          <w:bCs/>
          <w:sz w:val="48"/>
          <w:szCs w:val="50"/>
        </w:rPr>
        <w:t>XGBoost</w:t>
      </w:r>
      <w:proofErr w:type="spellEnd"/>
      <w:r w:rsidRPr="005E79D8">
        <w:rPr>
          <w:rFonts w:asciiTheme="majorHAnsi" w:eastAsiaTheme="majorHAnsi" w:hAnsiTheme="majorHAnsi" w:hint="eastAsia"/>
          <w:b/>
          <w:bCs/>
          <w:sz w:val="48"/>
          <w:szCs w:val="50"/>
        </w:rPr>
        <w:t xml:space="preserve"> in Default Prevention</w:t>
      </w:r>
    </w:p>
    <w:p w14:paraId="3A2CF1E3" w14:textId="77777777" w:rsidR="00E566E5" w:rsidRPr="00E566E5" w:rsidRDefault="00E566E5" w:rsidP="00CC0B5E">
      <w:pPr>
        <w:pBdr>
          <w:top w:val="single" w:sz="6" w:space="1" w:color="auto"/>
          <w:bottom w:val="single" w:sz="6" w:space="1" w:color="auto"/>
        </w:pBdr>
        <w:jc w:val="center"/>
        <w:rPr>
          <w:rFonts w:ascii="MingLiU_HKSCS-ExtB" w:hAnsi="MingLiU_HKSCS-ExtB" w:hint="eastAsia"/>
          <w:b/>
          <w:bCs/>
          <w:sz w:val="48"/>
          <w:szCs w:val="50"/>
        </w:rPr>
      </w:pPr>
    </w:p>
    <w:p w14:paraId="3D8C2F9C" w14:textId="151ACD1F" w:rsidR="00E566E5" w:rsidRDefault="00191AAF" w:rsidP="00E566E5">
      <w:pPr>
        <w:rPr>
          <w:b/>
          <w:bCs/>
          <w:sz w:val="26"/>
          <w:szCs w:val="28"/>
        </w:rPr>
      </w:pPr>
      <w:r>
        <w:rPr>
          <w:rFonts w:hint="eastAsia"/>
          <w:b/>
          <w:bCs/>
          <w:sz w:val="26"/>
          <w:szCs w:val="28"/>
        </w:rPr>
        <w:t xml:space="preserve">Name: </w:t>
      </w:r>
      <w:r w:rsidR="00E566E5" w:rsidRPr="00E566E5">
        <w:rPr>
          <w:rFonts w:hint="eastAsia"/>
          <w:b/>
          <w:bCs/>
          <w:sz w:val="26"/>
          <w:szCs w:val="28"/>
        </w:rPr>
        <w:t>Wangjun SHEN</w:t>
      </w:r>
    </w:p>
    <w:p w14:paraId="0A1EC35B" w14:textId="5A721CEC" w:rsidR="00787EAA" w:rsidRPr="00787EAA" w:rsidRDefault="00787EAA" w:rsidP="00E566E5">
      <w:pPr>
        <w:rPr>
          <w:b/>
          <w:bCs/>
          <w:sz w:val="26"/>
          <w:szCs w:val="28"/>
        </w:rPr>
      </w:pPr>
      <w:r w:rsidRPr="00787EAA">
        <w:rPr>
          <w:b/>
          <w:bCs/>
          <w:sz w:val="26"/>
          <w:szCs w:val="28"/>
        </w:rPr>
        <w:t>Professor: Timofei Bogomolov</w:t>
      </w:r>
    </w:p>
    <w:p w14:paraId="231C6039" w14:textId="146658F3" w:rsidR="00D01184" w:rsidRDefault="00191AAF" w:rsidP="00E566E5">
      <w:pPr>
        <w:rPr>
          <w:b/>
          <w:bCs/>
          <w:sz w:val="26"/>
          <w:szCs w:val="28"/>
        </w:rPr>
      </w:pPr>
      <w:r w:rsidRPr="00191AAF">
        <w:rPr>
          <w:b/>
          <w:bCs/>
          <w:sz w:val="26"/>
          <w:szCs w:val="28"/>
        </w:rPr>
        <w:t>I</w:t>
      </w:r>
      <w:r w:rsidRPr="00191AAF">
        <w:rPr>
          <w:b/>
          <w:bCs/>
          <w:sz w:val="26"/>
          <w:szCs w:val="28"/>
        </w:rPr>
        <w:t>nstitution</w:t>
      </w:r>
      <w:r>
        <w:rPr>
          <w:rFonts w:hint="eastAsia"/>
          <w:b/>
          <w:bCs/>
          <w:sz w:val="26"/>
          <w:szCs w:val="28"/>
        </w:rPr>
        <w:t xml:space="preserve">: </w:t>
      </w:r>
      <w:r w:rsidR="004B3760">
        <w:rPr>
          <w:rFonts w:hint="eastAsia"/>
          <w:b/>
          <w:bCs/>
          <w:sz w:val="26"/>
          <w:szCs w:val="28"/>
        </w:rPr>
        <w:t>The University of South Australia</w:t>
      </w:r>
    </w:p>
    <w:p w14:paraId="6FCAE621" w14:textId="36B803B0" w:rsidR="00A643AB" w:rsidRDefault="00DA60BC" w:rsidP="00DA60BC">
      <w:pPr>
        <w:rPr>
          <w:rFonts w:hint="eastAsia"/>
          <w:b/>
          <w:bCs/>
          <w:sz w:val="26"/>
          <w:szCs w:val="28"/>
        </w:rPr>
      </w:pPr>
      <w:r>
        <w:rPr>
          <w:rFonts w:hint="eastAsia"/>
          <w:b/>
          <w:bCs/>
          <w:sz w:val="26"/>
          <w:szCs w:val="28"/>
        </w:rPr>
        <w:t xml:space="preserve">Course Name: </w:t>
      </w:r>
      <w:r w:rsidRPr="00DA60BC">
        <w:rPr>
          <w:b/>
          <w:bCs/>
          <w:sz w:val="26"/>
          <w:szCs w:val="28"/>
        </w:rPr>
        <w:t>Customer Analytics</w:t>
      </w:r>
      <w:r>
        <w:rPr>
          <w:rFonts w:hint="eastAsia"/>
          <w:b/>
          <w:bCs/>
          <w:sz w:val="26"/>
          <w:szCs w:val="28"/>
        </w:rPr>
        <w:t xml:space="preserve"> </w:t>
      </w:r>
      <w:r w:rsidRPr="00DA60BC">
        <w:rPr>
          <w:b/>
          <w:bCs/>
          <w:sz w:val="26"/>
          <w:szCs w:val="28"/>
        </w:rPr>
        <w:t xml:space="preserve">in Large </w:t>
      </w:r>
      <w:r w:rsidR="00437949" w:rsidRPr="00DA60BC">
        <w:rPr>
          <w:b/>
          <w:bCs/>
          <w:sz w:val="26"/>
          <w:szCs w:val="28"/>
        </w:rPr>
        <w:t>Organizations</w:t>
      </w:r>
    </w:p>
    <w:p w14:paraId="665FCE66" w14:textId="1EE3D614" w:rsidR="007831A2" w:rsidRDefault="00191AAF" w:rsidP="00E566E5">
      <w:pPr>
        <w:pBdr>
          <w:bottom w:val="single" w:sz="6" w:space="1" w:color="auto"/>
        </w:pBdr>
        <w:rPr>
          <w:b/>
          <w:bCs/>
          <w:sz w:val="26"/>
          <w:szCs w:val="28"/>
        </w:rPr>
      </w:pPr>
      <w:r>
        <w:rPr>
          <w:rFonts w:hint="eastAsia"/>
          <w:b/>
          <w:bCs/>
          <w:sz w:val="26"/>
          <w:szCs w:val="28"/>
        </w:rPr>
        <w:t xml:space="preserve">Course No: </w:t>
      </w:r>
      <w:r w:rsidRPr="00191AAF">
        <w:rPr>
          <w:b/>
          <w:bCs/>
          <w:sz w:val="26"/>
          <w:szCs w:val="28"/>
        </w:rPr>
        <w:t>INFS 5096</w:t>
      </w:r>
    </w:p>
    <w:p w14:paraId="24E252FF" w14:textId="23A177E1" w:rsidR="00922090" w:rsidRDefault="007831A2" w:rsidP="007B5BB6">
      <w:pPr>
        <w:jc w:val="center"/>
        <w:rPr>
          <w:b/>
          <w:bCs/>
          <w:sz w:val="26"/>
          <w:szCs w:val="28"/>
        </w:rPr>
      </w:pPr>
      <w:r>
        <w:rPr>
          <w:rFonts w:hint="eastAsia"/>
          <w:b/>
          <w:bCs/>
          <w:sz w:val="26"/>
          <w:szCs w:val="28"/>
        </w:rPr>
        <w:t>[Abstraction]</w:t>
      </w:r>
    </w:p>
    <w:p w14:paraId="58CB42C0" w14:textId="722C3A2F" w:rsidR="007831A2" w:rsidRPr="00554C2C" w:rsidRDefault="002217BB" w:rsidP="00554C2C">
      <w:pPr>
        <w:jc w:val="center"/>
        <w:rPr>
          <w:rFonts w:hint="eastAsia"/>
        </w:rPr>
      </w:pPr>
      <w:r>
        <w:t xml:space="preserve">This study compares Logistic Regression and </w:t>
      </w:r>
      <w:proofErr w:type="spellStart"/>
      <w:r>
        <w:t>XGBoost</w:t>
      </w:r>
      <w:proofErr w:type="spellEnd"/>
      <w:r>
        <w:t xml:space="preserve"> in predicting credit default on a Taiwanese dataset of 30,000 credit card users. It finds that Logistic Regression is easily interpretable, while </w:t>
      </w:r>
      <w:proofErr w:type="spellStart"/>
      <w:r>
        <w:t>XGBoost</w:t>
      </w:r>
      <w:proofErr w:type="spellEnd"/>
      <w:r>
        <w:t xml:space="preserve"> handles imbalanced data effectively, making it superior for identifying high-risk individuals. This analysis aids financial institutions in refining risk assessment strategies.</w:t>
      </w:r>
    </w:p>
    <w:p w14:paraId="0C1FDAB1" w14:textId="2A838B5E" w:rsidR="00666BAA" w:rsidRDefault="00666BAA" w:rsidP="00666BAA">
      <w:pPr>
        <w:pStyle w:val="1"/>
      </w:pPr>
      <w:bookmarkStart w:id="0" w:name="_Toc167496115"/>
      <w:r>
        <w:rPr>
          <w:rFonts w:hint="eastAsia"/>
        </w:rPr>
        <w:lastRenderedPageBreak/>
        <w:t>Content Table</w:t>
      </w:r>
      <w:bookmarkEnd w:id="0"/>
    </w:p>
    <w:p w14:paraId="7D12209B" w14:textId="4C403849" w:rsidR="00D152A3" w:rsidRDefault="00FF2C79">
      <w:pPr>
        <w:pStyle w:val="TOC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167496115" w:history="1">
        <w:r w:rsidR="00D152A3" w:rsidRPr="00837956">
          <w:rPr>
            <w:rStyle w:val="af5"/>
            <w:noProof/>
          </w:rPr>
          <w:t>Content Table</w:t>
        </w:r>
        <w:r w:rsidR="00D152A3">
          <w:rPr>
            <w:noProof/>
            <w:webHidden/>
          </w:rPr>
          <w:tab/>
        </w:r>
        <w:r w:rsidR="00D152A3">
          <w:rPr>
            <w:noProof/>
            <w:webHidden/>
          </w:rPr>
          <w:fldChar w:fldCharType="begin"/>
        </w:r>
        <w:r w:rsidR="00D152A3">
          <w:rPr>
            <w:noProof/>
            <w:webHidden/>
          </w:rPr>
          <w:instrText xml:space="preserve"> PAGEREF _Toc167496115 \h </w:instrText>
        </w:r>
        <w:r w:rsidR="00D152A3">
          <w:rPr>
            <w:noProof/>
            <w:webHidden/>
          </w:rPr>
        </w:r>
        <w:r w:rsidR="00D152A3">
          <w:rPr>
            <w:noProof/>
            <w:webHidden/>
          </w:rPr>
          <w:fldChar w:fldCharType="separate"/>
        </w:r>
        <w:r w:rsidR="005E512F">
          <w:rPr>
            <w:noProof/>
            <w:webHidden/>
          </w:rPr>
          <w:t>2</w:t>
        </w:r>
        <w:r w:rsidR="00D152A3">
          <w:rPr>
            <w:noProof/>
            <w:webHidden/>
          </w:rPr>
          <w:fldChar w:fldCharType="end"/>
        </w:r>
      </w:hyperlink>
    </w:p>
    <w:p w14:paraId="3B79D7E4" w14:textId="3661B60C" w:rsidR="00D152A3" w:rsidRDefault="00D152A3">
      <w:pPr>
        <w:pStyle w:val="TOC1"/>
        <w:tabs>
          <w:tab w:val="right" w:leader="dot" w:pos="8296"/>
        </w:tabs>
        <w:rPr>
          <w:noProof/>
        </w:rPr>
      </w:pPr>
      <w:hyperlink w:anchor="_Toc167496116" w:history="1">
        <w:r w:rsidRPr="00837956">
          <w:rPr>
            <w:rStyle w:val="af5"/>
            <w:noProof/>
          </w:rPr>
          <w:t>Introduction</w:t>
        </w:r>
        <w:r>
          <w:rPr>
            <w:noProof/>
            <w:webHidden/>
          </w:rPr>
          <w:tab/>
        </w:r>
        <w:r>
          <w:rPr>
            <w:noProof/>
            <w:webHidden/>
          </w:rPr>
          <w:fldChar w:fldCharType="begin"/>
        </w:r>
        <w:r>
          <w:rPr>
            <w:noProof/>
            <w:webHidden/>
          </w:rPr>
          <w:instrText xml:space="preserve"> PAGEREF _Toc167496116 \h </w:instrText>
        </w:r>
        <w:r>
          <w:rPr>
            <w:noProof/>
            <w:webHidden/>
          </w:rPr>
        </w:r>
        <w:r>
          <w:rPr>
            <w:noProof/>
            <w:webHidden/>
          </w:rPr>
          <w:fldChar w:fldCharType="separate"/>
        </w:r>
        <w:r w:rsidR="005E512F">
          <w:rPr>
            <w:noProof/>
            <w:webHidden/>
          </w:rPr>
          <w:t>3</w:t>
        </w:r>
        <w:r>
          <w:rPr>
            <w:noProof/>
            <w:webHidden/>
          </w:rPr>
          <w:fldChar w:fldCharType="end"/>
        </w:r>
      </w:hyperlink>
    </w:p>
    <w:p w14:paraId="4C5C09CA" w14:textId="39A286E9" w:rsidR="00D152A3" w:rsidRDefault="00D152A3">
      <w:pPr>
        <w:pStyle w:val="TOC1"/>
        <w:tabs>
          <w:tab w:val="right" w:leader="dot" w:pos="8296"/>
        </w:tabs>
        <w:rPr>
          <w:noProof/>
        </w:rPr>
      </w:pPr>
      <w:hyperlink w:anchor="_Toc167496117" w:history="1">
        <w:r w:rsidRPr="00837956">
          <w:rPr>
            <w:rStyle w:val="af5"/>
            <w:noProof/>
          </w:rPr>
          <w:t>Dataset Description and Data Preprocessing</w:t>
        </w:r>
        <w:r>
          <w:rPr>
            <w:noProof/>
            <w:webHidden/>
          </w:rPr>
          <w:tab/>
        </w:r>
        <w:r>
          <w:rPr>
            <w:noProof/>
            <w:webHidden/>
          </w:rPr>
          <w:fldChar w:fldCharType="begin"/>
        </w:r>
        <w:r>
          <w:rPr>
            <w:noProof/>
            <w:webHidden/>
          </w:rPr>
          <w:instrText xml:space="preserve"> PAGEREF _Toc167496117 \h </w:instrText>
        </w:r>
        <w:r>
          <w:rPr>
            <w:noProof/>
            <w:webHidden/>
          </w:rPr>
        </w:r>
        <w:r>
          <w:rPr>
            <w:noProof/>
            <w:webHidden/>
          </w:rPr>
          <w:fldChar w:fldCharType="separate"/>
        </w:r>
        <w:r w:rsidR="005E512F">
          <w:rPr>
            <w:noProof/>
            <w:webHidden/>
          </w:rPr>
          <w:t>4</w:t>
        </w:r>
        <w:r>
          <w:rPr>
            <w:noProof/>
            <w:webHidden/>
          </w:rPr>
          <w:fldChar w:fldCharType="end"/>
        </w:r>
      </w:hyperlink>
    </w:p>
    <w:p w14:paraId="01F05A8F" w14:textId="49295B95" w:rsidR="00D152A3" w:rsidRDefault="00D152A3">
      <w:pPr>
        <w:pStyle w:val="TOC1"/>
        <w:tabs>
          <w:tab w:val="right" w:leader="dot" w:pos="8296"/>
        </w:tabs>
        <w:rPr>
          <w:noProof/>
        </w:rPr>
      </w:pPr>
      <w:hyperlink w:anchor="_Toc167496118" w:history="1">
        <w:r w:rsidRPr="00837956">
          <w:rPr>
            <w:rStyle w:val="af5"/>
            <w:noProof/>
          </w:rPr>
          <w:t>Credit Scoring Model and Credit Scorecard</w:t>
        </w:r>
        <w:r>
          <w:rPr>
            <w:noProof/>
            <w:webHidden/>
          </w:rPr>
          <w:tab/>
        </w:r>
        <w:r>
          <w:rPr>
            <w:noProof/>
            <w:webHidden/>
          </w:rPr>
          <w:fldChar w:fldCharType="begin"/>
        </w:r>
        <w:r>
          <w:rPr>
            <w:noProof/>
            <w:webHidden/>
          </w:rPr>
          <w:instrText xml:space="preserve"> PAGEREF _Toc167496118 \h </w:instrText>
        </w:r>
        <w:r>
          <w:rPr>
            <w:noProof/>
            <w:webHidden/>
          </w:rPr>
        </w:r>
        <w:r>
          <w:rPr>
            <w:noProof/>
            <w:webHidden/>
          </w:rPr>
          <w:fldChar w:fldCharType="separate"/>
        </w:r>
        <w:r w:rsidR="005E512F">
          <w:rPr>
            <w:noProof/>
            <w:webHidden/>
          </w:rPr>
          <w:t>6</w:t>
        </w:r>
        <w:r>
          <w:rPr>
            <w:noProof/>
            <w:webHidden/>
          </w:rPr>
          <w:fldChar w:fldCharType="end"/>
        </w:r>
      </w:hyperlink>
    </w:p>
    <w:p w14:paraId="7CCEE10F" w14:textId="0E6006FE" w:rsidR="00D152A3" w:rsidRDefault="00D152A3">
      <w:pPr>
        <w:pStyle w:val="TOC1"/>
        <w:tabs>
          <w:tab w:val="right" w:leader="dot" w:pos="8296"/>
        </w:tabs>
        <w:rPr>
          <w:noProof/>
        </w:rPr>
      </w:pPr>
      <w:hyperlink w:anchor="_Toc167496119" w:history="1">
        <w:r w:rsidRPr="00837956">
          <w:rPr>
            <w:rStyle w:val="af5"/>
            <w:noProof/>
          </w:rPr>
          <w:t>The XGBoost Model as Predict Model Method</w:t>
        </w:r>
        <w:r>
          <w:rPr>
            <w:noProof/>
            <w:webHidden/>
          </w:rPr>
          <w:tab/>
        </w:r>
        <w:r>
          <w:rPr>
            <w:noProof/>
            <w:webHidden/>
          </w:rPr>
          <w:fldChar w:fldCharType="begin"/>
        </w:r>
        <w:r>
          <w:rPr>
            <w:noProof/>
            <w:webHidden/>
          </w:rPr>
          <w:instrText xml:space="preserve"> PAGEREF _Toc167496119 \h </w:instrText>
        </w:r>
        <w:r>
          <w:rPr>
            <w:noProof/>
            <w:webHidden/>
          </w:rPr>
        </w:r>
        <w:r>
          <w:rPr>
            <w:noProof/>
            <w:webHidden/>
          </w:rPr>
          <w:fldChar w:fldCharType="separate"/>
        </w:r>
        <w:r w:rsidR="005E512F">
          <w:rPr>
            <w:noProof/>
            <w:webHidden/>
          </w:rPr>
          <w:t>8</w:t>
        </w:r>
        <w:r>
          <w:rPr>
            <w:noProof/>
            <w:webHidden/>
          </w:rPr>
          <w:fldChar w:fldCharType="end"/>
        </w:r>
      </w:hyperlink>
    </w:p>
    <w:p w14:paraId="279CF6BD" w14:textId="2F590DA9" w:rsidR="00D152A3" w:rsidRDefault="00D152A3">
      <w:pPr>
        <w:pStyle w:val="TOC1"/>
        <w:tabs>
          <w:tab w:val="right" w:leader="dot" w:pos="8296"/>
        </w:tabs>
        <w:rPr>
          <w:noProof/>
        </w:rPr>
      </w:pPr>
      <w:hyperlink w:anchor="_Toc167496120" w:history="1">
        <w:r w:rsidRPr="00837956">
          <w:rPr>
            <w:rStyle w:val="af5"/>
            <w:noProof/>
          </w:rPr>
          <w:t>Compare Credit Scoring model with XGBoost</w:t>
        </w:r>
        <w:r>
          <w:rPr>
            <w:noProof/>
            <w:webHidden/>
          </w:rPr>
          <w:tab/>
        </w:r>
        <w:r>
          <w:rPr>
            <w:noProof/>
            <w:webHidden/>
          </w:rPr>
          <w:fldChar w:fldCharType="begin"/>
        </w:r>
        <w:r>
          <w:rPr>
            <w:noProof/>
            <w:webHidden/>
          </w:rPr>
          <w:instrText xml:space="preserve"> PAGEREF _Toc167496120 \h </w:instrText>
        </w:r>
        <w:r>
          <w:rPr>
            <w:noProof/>
            <w:webHidden/>
          </w:rPr>
        </w:r>
        <w:r>
          <w:rPr>
            <w:noProof/>
            <w:webHidden/>
          </w:rPr>
          <w:fldChar w:fldCharType="separate"/>
        </w:r>
        <w:r w:rsidR="005E512F">
          <w:rPr>
            <w:noProof/>
            <w:webHidden/>
          </w:rPr>
          <w:t>9</w:t>
        </w:r>
        <w:r>
          <w:rPr>
            <w:noProof/>
            <w:webHidden/>
          </w:rPr>
          <w:fldChar w:fldCharType="end"/>
        </w:r>
      </w:hyperlink>
    </w:p>
    <w:p w14:paraId="4BB265A2" w14:textId="419F180A" w:rsidR="00D152A3" w:rsidRDefault="00D152A3">
      <w:pPr>
        <w:pStyle w:val="TOC1"/>
        <w:tabs>
          <w:tab w:val="right" w:leader="dot" w:pos="8296"/>
        </w:tabs>
        <w:rPr>
          <w:noProof/>
        </w:rPr>
      </w:pPr>
      <w:hyperlink w:anchor="_Toc167496121" w:history="1">
        <w:r w:rsidRPr="00837956">
          <w:rPr>
            <w:rStyle w:val="af5"/>
            <w:noProof/>
          </w:rPr>
          <w:t>Conclusion</w:t>
        </w:r>
        <w:r>
          <w:rPr>
            <w:noProof/>
            <w:webHidden/>
          </w:rPr>
          <w:tab/>
        </w:r>
        <w:r>
          <w:rPr>
            <w:noProof/>
            <w:webHidden/>
          </w:rPr>
          <w:fldChar w:fldCharType="begin"/>
        </w:r>
        <w:r>
          <w:rPr>
            <w:noProof/>
            <w:webHidden/>
          </w:rPr>
          <w:instrText xml:space="preserve"> PAGEREF _Toc167496121 \h </w:instrText>
        </w:r>
        <w:r>
          <w:rPr>
            <w:noProof/>
            <w:webHidden/>
          </w:rPr>
        </w:r>
        <w:r>
          <w:rPr>
            <w:noProof/>
            <w:webHidden/>
          </w:rPr>
          <w:fldChar w:fldCharType="separate"/>
        </w:r>
        <w:r w:rsidR="005E512F">
          <w:rPr>
            <w:noProof/>
            <w:webHidden/>
          </w:rPr>
          <w:t>10</w:t>
        </w:r>
        <w:r>
          <w:rPr>
            <w:noProof/>
            <w:webHidden/>
          </w:rPr>
          <w:fldChar w:fldCharType="end"/>
        </w:r>
      </w:hyperlink>
    </w:p>
    <w:p w14:paraId="15F1E1CE" w14:textId="702AC349" w:rsidR="00D152A3" w:rsidRDefault="00D152A3">
      <w:pPr>
        <w:pStyle w:val="TOC1"/>
        <w:tabs>
          <w:tab w:val="right" w:leader="dot" w:pos="8296"/>
        </w:tabs>
        <w:rPr>
          <w:noProof/>
        </w:rPr>
      </w:pPr>
      <w:hyperlink w:anchor="_Toc167496122" w:history="1">
        <w:r w:rsidRPr="00837956">
          <w:rPr>
            <w:rStyle w:val="af5"/>
            <w:noProof/>
          </w:rPr>
          <w:t>Appendix</w:t>
        </w:r>
        <w:r>
          <w:rPr>
            <w:noProof/>
            <w:webHidden/>
          </w:rPr>
          <w:tab/>
        </w:r>
        <w:r>
          <w:rPr>
            <w:noProof/>
            <w:webHidden/>
          </w:rPr>
          <w:fldChar w:fldCharType="begin"/>
        </w:r>
        <w:r>
          <w:rPr>
            <w:noProof/>
            <w:webHidden/>
          </w:rPr>
          <w:instrText xml:space="preserve"> PAGEREF _Toc167496122 \h </w:instrText>
        </w:r>
        <w:r>
          <w:rPr>
            <w:noProof/>
            <w:webHidden/>
          </w:rPr>
        </w:r>
        <w:r>
          <w:rPr>
            <w:noProof/>
            <w:webHidden/>
          </w:rPr>
          <w:fldChar w:fldCharType="separate"/>
        </w:r>
        <w:r w:rsidR="005E512F">
          <w:rPr>
            <w:noProof/>
            <w:webHidden/>
          </w:rPr>
          <w:t>12</w:t>
        </w:r>
        <w:r>
          <w:rPr>
            <w:noProof/>
            <w:webHidden/>
          </w:rPr>
          <w:fldChar w:fldCharType="end"/>
        </w:r>
      </w:hyperlink>
    </w:p>
    <w:p w14:paraId="3E9AD0E1" w14:textId="7B70492A" w:rsidR="00FF2C79" w:rsidRDefault="00FF2C79" w:rsidP="00FF2C79">
      <w:r>
        <w:fldChar w:fldCharType="end"/>
      </w:r>
    </w:p>
    <w:p w14:paraId="281B9323" w14:textId="77777777" w:rsidR="00540FC1" w:rsidRDefault="00540FC1" w:rsidP="00FF2C79"/>
    <w:p w14:paraId="25B484CC" w14:textId="77777777" w:rsidR="00540FC1" w:rsidRDefault="00540FC1" w:rsidP="00FF2C79"/>
    <w:p w14:paraId="7F9752EA" w14:textId="77777777" w:rsidR="00540FC1" w:rsidRDefault="00540FC1" w:rsidP="00FF2C79"/>
    <w:p w14:paraId="7A640765" w14:textId="77777777" w:rsidR="00540FC1" w:rsidRDefault="00540FC1" w:rsidP="00FF2C79"/>
    <w:p w14:paraId="6AA3E6CB" w14:textId="77777777" w:rsidR="00540FC1" w:rsidRDefault="00540FC1" w:rsidP="00FF2C79"/>
    <w:p w14:paraId="07ACAD2F" w14:textId="77777777" w:rsidR="00540FC1" w:rsidRDefault="00540FC1" w:rsidP="00FF2C79"/>
    <w:p w14:paraId="11E9E0CD" w14:textId="77777777" w:rsidR="00540FC1" w:rsidRDefault="00540FC1" w:rsidP="00FF2C79"/>
    <w:p w14:paraId="58515C01" w14:textId="77777777" w:rsidR="00540FC1" w:rsidRDefault="00540FC1" w:rsidP="00FF2C79"/>
    <w:p w14:paraId="6A960F2E" w14:textId="77777777" w:rsidR="00540FC1" w:rsidRDefault="00540FC1" w:rsidP="00FF2C79"/>
    <w:p w14:paraId="686DFD6B" w14:textId="77777777" w:rsidR="00540FC1" w:rsidRDefault="00540FC1" w:rsidP="00FF2C79"/>
    <w:p w14:paraId="5F3DE9B8" w14:textId="77777777" w:rsidR="00540FC1" w:rsidRDefault="00540FC1" w:rsidP="00FF2C79"/>
    <w:p w14:paraId="1FB61432" w14:textId="77777777" w:rsidR="00540FC1" w:rsidRDefault="00540FC1" w:rsidP="00FF2C79"/>
    <w:p w14:paraId="00DDA71A" w14:textId="77777777" w:rsidR="00540FC1" w:rsidRDefault="00540FC1" w:rsidP="00FF2C79"/>
    <w:p w14:paraId="6F9F2806" w14:textId="77777777" w:rsidR="00540FC1" w:rsidRPr="00FF2C79" w:rsidRDefault="00540FC1" w:rsidP="00FF2C79">
      <w:pPr>
        <w:rPr>
          <w:rFonts w:hint="eastAsia"/>
        </w:rPr>
      </w:pPr>
    </w:p>
    <w:p w14:paraId="4B862F13" w14:textId="4514C33D" w:rsidR="00154691" w:rsidRPr="005957DD" w:rsidRDefault="00154691" w:rsidP="00154691">
      <w:pPr>
        <w:pStyle w:val="1"/>
        <w:rPr>
          <w:sz w:val="42"/>
          <w:szCs w:val="42"/>
        </w:rPr>
      </w:pPr>
      <w:bookmarkStart w:id="1" w:name="_Toc167496116"/>
      <w:r w:rsidRPr="005957DD">
        <w:rPr>
          <w:rFonts w:hint="eastAsia"/>
          <w:sz w:val="42"/>
          <w:szCs w:val="42"/>
        </w:rPr>
        <w:lastRenderedPageBreak/>
        <w:t>Introduction</w:t>
      </w:r>
      <w:bookmarkEnd w:id="1"/>
    </w:p>
    <w:p w14:paraId="74963F5A" w14:textId="32B10128" w:rsidR="00154691" w:rsidRDefault="00154691" w:rsidP="00B62257">
      <w:r>
        <w:t>In the current financial market environment, the accuracy of credit scoring is crucial for effective risk management. Financial institutions require reliable methods to assess customers' credit risk, optimize loan approval processes, and mitigate bad debt losses. This study aims to enhance the identification of potential "subprime" customers by constructing and evaluating efficient credit scoring models, thereby supporting banks and other financial institutions in making precise and efficient credit decisions.</w:t>
      </w:r>
    </w:p>
    <w:p w14:paraId="43095BAA" w14:textId="77777777" w:rsidR="00154691" w:rsidRDefault="00154691" w:rsidP="00B62257">
      <w:r>
        <w:t>Subsequently, the study will employ the credit scorecard methodology to construct a baseline credit scoring model. Credit scorecards are widely utilized tools for credit risk assessment, assisting financial institutions in quantifying customers' credit risk by converting credit data into score formats. Additionally, the study will explore other predictive methods. By comparing and analyzing the applicability and performance of different models in real-world business scenarios, the study will provide scientific decision-making support for financial institutions.</w:t>
      </w:r>
    </w:p>
    <w:p w14:paraId="590E63A5" w14:textId="43CEB1D2" w:rsidR="00154691" w:rsidRDefault="00154691" w:rsidP="00B62257">
      <w:r>
        <w:t>The dataset utilized in this study originates from the Taiwan region and encompasses detailed credit information of credit card users. The dataset includes multiple dimensions of user information, such as credit limits (LIMIT_BAL), gender (SEX), education level (EDUCATION), marital status (MARRIAGE), age (AGE), repayment status from April to September 2005 (PAY_0 to PAY_6</w:t>
      </w:r>
      <w:r w:rsidR="00667264">
        <w:rPr>
          <w:rFonts w:hint="eastAsia"/>
        </w:rPr>
        <w:t>, but no PAY_1</w:t>
      </w:r>
      <w:r>
        <w:t xml:space="preserve">), and bill amounts (BILL_AMT1 to BILL_AMT6). Furthermore, the dataset records the actual payment amounts (PAY_AMT1 to PAY_AMT6) and the </w:t>
      </w:r>
      <w:r w:rsidR="00735B03">
        <w:rPr>
          <w:rFonts w:hint="eastAsia"/>
        </w:rPr>
        <w:t>c</w:t>
      </w:r>
      <w:r w:rsidR="00735B03">
        <w:t>ustomer defaulted payment on the next month</w:t>
      </w:r>
      <w:r>
        <w:t xml:space="preserve"> (</w:t>
      </w:r>
      <w:proofErr w:type="gramStart"/>
      <w:r>
        <w:t>default.payment</w:t>
      </w:r>
      <w:proofErr w:type="gramEnd"/>
      <w:r>
        <w:t>).</w:t>
      </w:r>
    </w:p>
    <w:p w14:paraId="19A106C8" w14:textId="52AFF194" w:rsidR="00EC1E7B" w:rsidRDefault="00BE20F0" w:rsidP="001E7150">
      <w:r>
        <w:t>In this study, data analysis and model construction techniques will be used to explore and identify the characteristics that affect customer default. Specifically, the study will build and evaluate the performance of credit scoring models and other predictive models in real-world applications, comparing their utility and feasibility across different scenarios. This report will provide valuable insights for bank loan officers, credit scoring analysts, and policymakers, assisting them in understanding and leveraging advanced credit assessment techniques to make more informed decisions in the highly competitive financial services market.</w:t>
      </w:r>
    </w:p>
    <w:p w14:paraId="22C9E913" w14:textId="77777777" w:rsidR="002876FC" w:rsidRDefault="002876FC" w:rsidP="001E7150"/>
    <w:p w14:paraId="233A4D99" w14:textId="77777777" w:rsidR="00050191" w:rsidRPr="00BE20F0" w:rsidRDefault="00050191" w:rsidP="001E7150">
      <w:pPr>
        <w:rPr>
          <w:rFonts w:hint="eastAsia"/>
        </w:rPr>
      </w:pPr>
    </w:p>
    <w:p w14:paraId="1C66A02F" w14:textId="281BFC99" w:rsidR="00C902BF" w:rsidRPr="00C95AAC" w:rsidRDefault="00AF2617" w:rsidP="00C902BF">
      <w:pPr>
        <w:pStyle w:val="1"/>
        <w:rPr>
          <w:sz w:val="42"/>
          <w:szCs w:val="42"/>
        </w:rPr>
      </w:pPr>
      <w:bookmarkStart w:id="2" w:name="_Toc167496117"/>
      <w:r w:rsidRPr="00C95AAC">
        <w:rPr>
          <w:sz w:val="42"/>
          <w:szCs w:val="42"/>
        </w:rPr>
        <w:lastRenderedPageBreak/>
        <w:t>Dataset Description and Data Preprocessing</w:t>
      </w:r>
      <w:bookmarkEnd w:id="2"/>
    </w:p>
    <w:tbl>
      <w:tblPr>
        <w:tblStyle w:val="41"/>
        <w:tblW w:w="8292" w:type="dxa"/>
        <w:jc w:val="center"/>
        <w:tblLook w:val="04A0" w:firstRow="1" w:lastRow="0" w:firstColumn="1" w:lastColumn="0" w:noHBand="0" w:noVBand="1"/>
      </w:tblPr>
      <w:tblGrid>
        <w:gridCol w:w="2051"/>
        <w:gridCol w:w="6241"/>
      </w:tblGrid>
      <w:tr w:rsidR="00667264" w:rsidRPr="00EC1E7B" w14:paraId="7F2BC4EB" w14:textId="77777777" w:rsidTr="00667264">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640190" w14:textId="77777777" w:rsidR="00C902BF" w:rsidRPr="00EC1E7B" w:rsidRDefault="00C902BF" w:rsidP="00817CDF">
            <w:pPr>
              <w:rPr>
                <w:sz w:val="20"/>
                <w:szCs w:val="22"/>
              </w:rPr>
            </w:pPr>
            <w:r w:rsidRPr="00EC1E7B">
              <w:rPr>
                <w:sz w:val="20"/>
                <w:szCs w:val="22"/>
              </w:rPr>
              <w:t>Variable</w:t>
            </w:r>
          </w:p>
        </w:tc>
        <w:tc>
          <w:tcPr>
            <w:tcW w:w="0" w:type="auto"/>
            <w:hideMark/>
          </w:tcPr>
          <w:p w14:paraId="519C95CD" w14:textId="77777777" w:rsidR="00C902BF" w:rsidRPr="00EC1E7B" w:rsidRDefault="00C902BF" w:rsidP="00817CDF">
            <w:pPr>
              <w:cnfStyle w:val="100000000000" w:firstRow="1" w:lastRow="0" w:firstColumn="0" w:lastColumn="0" w:oddVBand="0" w:evenVBand="0" w:oddHBand="0" w:evenHBand="0" w:firstRowFirstColumn="0" w:firstRowLastColumn="0" w:lastRowFirstColumn="0" w:lastRowLastColumn="0"/>
              <w:rPr>
                <w:sz w:val="20"/>
                <w:szCs w:val="22"/>
              </w:rPr>
            </w:pPr>
            <w:r w:rsidRPr="00EC1E7B">
              <w:rPr>
                <w:sz w:val="20"/>
                <w:szCs w:val="22"/>
              </w:rPr>
              <w:t>Description</w:t>
            </w:r>
          </w:p>
        </w:tc>
      </w:tr>
      <w:tr w:rsidR="00667264" w:rsidRPr="00EC1E7B" w14:paraId="468CD83F" w14:textId="77777777" w:rsidTr="00667264">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2E6E58" w14:textId="77777777" w:rsidR="00C902BF" w:rsidRPr="00EC1E7B" w:rsidRDefault="00C902BF" w:rsidP="00817CDF">
            <w:pPr>
              <w:rPr>
                <w:sz w:val="20"/>
                <w:szCs w:val="22"/>
              </w:rPr>
            </w:pPr>
            <w:r w:rsidRPr="00EC1E7B">
              <w:rPr>
                <w:sz w:val="20"/>
                <w:szCs w:val="22"/>
              </w:rPr>
              <w:t>ID</w:t>
            </w:r>
          </w:p>
        </w:tc>
        <w:tc>
          <w:tcPr>
            <w:tcW w:w="0" w:type="auto"/>
            <w:hideMark/>
          </w:tcPr>
          <w:p w14:paraId="094C134B" w14:textId="77777777" w:rsidR="00C902BF" w:rsidRPr="00EC1E7B" w:rsidRDefault="00C902BF" w:rsidP="00817CDF">
            <w:pPr>
              <w:cnfStyle w:val="000000100000" w:firstRow="0" w:lastRow="0" w:firstColumn="0" w:lastColumn="0" w:oddVBand="0" w:evenVBand="0" w:oddHBand="1" w:evenHBand="0" w:firstRowFirstColumn="0" w:firstRowLastColumn="0" w:lastRowFirstColumn="0" w:lastRowLastColumn="0"/>
              <w:rPr>
                <w:sz w:val="20"/>
                <w:szCs w:val="22"/>
              </w:rPr>
            </w:pPr>
            <w:r w:rsidRPr="00EC1E7B">
              <w:rPr>
                <w:sz w:val="20"/>
                <w:szCs w:val="22"/>
              </w:rPr>
              <w:t>ID of each client</w:t>
            </w:r>
          </w:p>
        </w:tc>
      </w:tr>
      <w:tr w:rsidR="00C902BF" w:rsidRPr="00EC1E7B" w14:paraId="50072BA2" w14:textId="77777777" w:rsidTr="00667264">
        <w:trPr>
          <w:trHeight w:val="5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50C4FA" w14:textId="77777777" w:rsidR="00C902BF" w:rsidRPr="00EC1E7B" w:rsidRDefault="00C902BF" w:rsidP="00817CDF">
            <w:pPr>
              <w:rPr>
                <w:sz w:val="20"/>
                <w:szCs w:val="22"/>
              </w:rPr>
            </w:pPr>
            <w:r w:rsidRPr="00EC1E7B">
              <w:rPr>
                <w:sz w:val="20"/>
                <w:szCs w:val="22"/>
              </w:rPr>
              <w:t>LIMIT_BAL</w:t>
            </w:r>
          </w:p>
        </w:tc>
        <w:tc>
          <w:tcPr>
            <w:tcW w:w="0" w:type="auto"/>
            <w:hideMark/>
          </w:tcPr>
          <w:p w14:paraId="49A1675D" w14:textId="77777777" w:rsidR="00C902BF" w:rsidRPr="00EC1E7B" w:rsidRDefault="00C902BF" w:rsidP="00817CDF">
            <w:pPr>
              <w:cnfStyle w:val="000000000000" w:firstRow="0" w:lastRow="0" w:firstColumn="0" w:lastColumn="0" w:oddVBand="0" w:evenVBand="0" w:oddHBand="0" w:evenHBand="0" w:firstRowFirstColumn="0" w:firstRowLastColumn="0" w:lastRowFirstColumn="0" w:lastRowLastColumn="0"/>
              <w:rPr>
                <w:sz w:val="20"/>
                <w:szCs w:val="22"/>
              </w:rPr>
            </w:pPr>
            <w:r w:rsidRPr="00EC1E7B">
              <w:rPr>
                <w:sz w:val="20"/>
                <w:szCs w:val="22"/>
              </w:rPr>
              <w:t>Amount of given credit in NT dollars (includes individual and family/supplementary credit)</w:t>
            </w:r>
          </w:p>
        </w:tc>
      </w:tr>
      <w:tr w:rsidR="00667264" w:rsidRPr="00EC1E7B" w14:paraId="5B88AA64" w14:textId="77777777" w:rsidTr="00667264">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21BF51" w14:textId="77777777" w:rsidR="00C902BF" w:rsidRPr="00EC1E7B" w:rsidRDefault="00C902BF" w:rsidP="00817CDF">
            <w:pPr>
              <w:rPr>
                <w:sz w:val="20"/>
                <w:szCs w:val="22"/>
              </w:rPr>
            </w:pPr>
            <w:r w:rsidRPr="00EC1E7B">
              <w:rPr>
                <w:sz w:val="20"/>
                <w:szCs w:val="22"/>
              </w:rPr>
              <w:t>SEX</w:t>
            </w:r>
          </w:p>
        </w:tc>
        <w:tc>
          <w:tcPr>
            <w:tcW w:w="0" w:type="auto"/>
            <w:hideMark/>
          </w:tcPr>
          <w:p w14:paraId="2FB55B9F" w14:textId="77777777" w:rsidR="00C902BF" w:rsidRPr="00EC1E7B" w:rsidRDefault="00C902BF" w:rsidP="00817CDF">
            <w:pPr>
              <w:cnfStyle w:val="000000100000" w:firstRow="0" w:lastRow="0" w:firstColumn="0" w:lastColumn="0" w:oddVBand="0" w:evenVBand="0" w:oddHBand="1" w:evenHBand="0" w:firstRowFirstColumn="0" w:firstRowLastColumn="0" w:lastRowFirstColumn="0" w:lastRowLastColumn="0"/>
              <w:rPr>
                <w:sz w:val="20"/>
                <w:szCs w:val="22"/>
              </w:rPr>
            </w:pPr>
            <w:r w:rsidRPr="00EC1E7B">
              <w:rPr>
                <w:sz w:val="20"/>
                <w:szCs w:val="22"/>
              </w:rPr>
              <w:t>Gender (1=male, 2=female)</w:t>
            </w:r>
          </w:p>
        </w:tc>
      </w:tr>
      <w:tr w:rsidR="00C902BF" w:rsidRPr="00EC1E7B" w14:paraId="7CAF1955" w14:textId="77777777" w:rsidTr="00667264">
        <w:trPr>
          <w:trHeight w:val="5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FDB10C" w14:textId="77777777" w:rsidR="00C902BF" w:rsidRPr="00EC1E7B" w:rsidRDefault="00C902BF" w:rsidP="00817CDF">
            <w:pPr>
              <w:rPr>
                <w:sz w:val="20"/>
                <w:szCs w:val="22"/>
              </w:rPr>
            </w:pPr>
            <w:r w:rsidRPr="00EC1E7B">
              <w:rPr>
                <w:sz w:val="20"/>
                <w:szCs w:val="22"/>
              </w:rPr>
              <w:t>EDUCATION</w:t>
            </w:r>
          </w:p>
        </w:tc>
        <w:tc>
          <w:tcPr>
            <w:tcW w:w="0" w:type="auto"/>
            <w:hideMark/>
          </w:tcPr>
          <w:p w14:paraId="337DD05C" w14:textId="77777777" w:rsidR="00C902BF" w:rsidRPr="00EC1E7B" w:rsidRDefault="00C902BF" w:rsidP="00817CDF">
            <w:pPr>
              <w:cnfStyle w:val="000000000000" w:firstRow="0" w:lastRow="0" w:firstColumn="0" w:lastColumn="0" w:oddVBand="0" w:evenVBand="0" w:oddHBand="0" w:evenHBand="0" w:firstRowFirstColumn="0" w:firstRowLastColumn="0" w:lastRowFirstColumn="0" w:lastRowLastColumn="0"/>
              <w:rPr>
                <w:sz w:val="20"/>
                <w:szCs w:val="22"/>
              </w:rPr>
            </w:pPr>
            <w:r w:rsidRPr="00EC1E7B">
              <w:rPr>
                <w:sz w:val="20"/>
                <w:szCs w:val="22"/>
              </w:rPr>
              <w:t>Education (1=graduate school, 2=university, 3=high school, 4=others, 5=unknown, 6=unknown)</w:t>
            </w:r>
          </w:p>
        </w:tc>
      </w:tr>
      <w:tr w:rsidR="00667264" w:rsidRPr="00EC1E7B" w14:paraId="14BA2DC1" w14:textId="77777777" w:rsidTr="00667264">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6BCFC2" w14:textId="77777777" w:rsidR="00C902BF" w:rsidRPr="00EC1E7B" w:rsidRDefault="00C902BF" w:rsidP="00817CDF">
            <w:pPr>
              <w:rPr>
                <w:sz w:val="20"/>
                <w:szCs w:val="22"/>
              </w:rPr>
            </w:pPr>
            <w:r w:rsidRPr="00EC1E7B">
              <w:rPr>
                <w:sz w:val="20"/>
                <w:szCs w:val="22"/>
              </w:rPr>
              <w:t>MARRIAGE</w:t>
            </w:r>
          </w:p>
        </w:tc>
        <w:tc>
          <w:tcPr>
            <w:tcW w:w="0" w:type="auto"/>
            <w:hideMark/>
          </w:tcPr>
          <w:p w14:paraId="170E2550" w14:textId="77777777" w:rsidR="00C902BF" w:rsidRPr="00EC1E7B" w:rsidRDefault="00C902BF" w:rsidP="00817CDF">
            <w:pPr>
              <w:cnfStyle w:val="000000100000" w:firstRow="0" w:lastRow="0" w:firstColumn="0" w:lastColumn="0" w:oddVBand="0" w:evenVBand="0" w:oddHBand="1" w:evenHBand="0" w:firstRowFirstColumn="0" w:firstRowLastColumn="0" w:lastRowFirstColumn="0" w:lastRowLastColumn="0"/>
              <w:rPr>
                <w:sz w:val="20"/>
                <w:szCs w:val="22"/>
              </w:rPr>
            </w:pPr>
            <w:r w:rsidRPr="00EC1E7B">
              <w:rPr>
                <w:sz w:val="20"/>
                <w:szCs w:val="22"/>
              </w:rPr>
              <w:t>Marital status (1=married, 2=single, 3=others)</w:t>
            </w:r>
          </w:p>
        </w:tc>
      </w:tr>
      <w:tr w:rsidR="00C902BF" w:rsidRPr="00EC1E7B" w14:paraId="5E58C458" w14:textId="77777777" w:rsidTr="00667264">
        <w:trPr>
          <w:trHeight w:val="28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7A07B9" w14:textId="77777777" w:rsidR="00C902BF" w:rsidRPr="00EC1E7B" w:rsidRDefault="00C902BF" w:rsidP="00817CDF">
            <w:pPr>
              <w:rPr>
                <w:sz w:val="20"/>
                <w:szCs w:val="22"/>
              </w:rPr>
            </w:pPr>
            <w:r w:rsidRPr="00EC1E7B">
              <w:rPr>
                <w:sz w:val="20"/>
                <w:szCs w:val="22"/>
              </w:rPr>
              <w:t>AGE</w:t>
            </w:r>
          </w:p>
        </w:tc>
        <w:tc>
          <w:tcPr>
            <w:tcW w:w="0" w:type="auto"/>
            <w:hideMark/>
          </w:tcPr>
          <w:p w14:paraId="75873067" w14:textId="77777777" w:rsidR="00C902BF" w:rsidRPr="00EC1E7B" w:rsidRDefault="00C902BF" w:rsidP="00817CDF">
            <w:pPr>
              <w:cnfStyle w:val="000000000000" w:firstRow="0" w:lastRow="0" w:firstColumn="0" w:lastColumn="0" w:oddVBand="0" w:evenVBand="0" w:oddHBand="0" w:evenHBand="0" w:firstRowFirstColumn="0" w:firstRowLastColumn="0" w:lastRowFirstColumn="0" w:lastRowLastColumn="0"/>
              <w:rPr>
                <w:sz w:val="20"/>
                <w:szCs w:val="22"/>
              </w:rPr>
            </w:pPr>
            <w:r w:rsidRPr="00EC1E7B">
              <w:rPr>
                <w:sz w:val="20"/>
                <w:szCs w:val="22"/>
              </w:rPr>
              <w:t>Age in years</w:t>
            </w:r>
          </w:p>
        </w:tc>
      </w:tr>
      <w:tr w:rsidR="00667264" w:rsidRPr="00EC1E7B" w14:paraId="1E6F31CB" w14:textId="77777777" w:rsidTr="0024714C">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715796" w14:textId="77777777" w:rsidR="00C902BF" w:rsidRPr="00EC1E7B" w:rsidRDefault="00C902BF" w:rsidP="00817CDF">
            <w:pPr>
              <w:rPr>
                <w:sz w:val="20"/>
                <w:szCs w:val="22"/>
              </w:rPr>
            </w:pPr>
            <w:r w:rsidRPr="00EC1E7B">
              <w:rPr>
                <w:sz w:val="20"/>
                <w:szCs w:val="22"/>
              </w:rPr>
              <w:t>PAY_0</w:t>
            </w:r>
          </w:p>
        </w:tc>
        <w:tc>
          <w:tcPr>
            <w:tcW w:w="0" w:type="auto"/>
            <w:hideMark/>
          </w:tcPr>
          <w:p w14:paraId="2D39D362" w14:textId="77777777" w:rsidR="00C902BF" w:rsidRPr="00EC1E7B" w:rsidRDefault="00C902BF" w:rsidP="00817CDF">
            <w:pPr>
              <w:cnfStyle w:val="000000100000" w:firstRow="0" w:lastRow="0" w:firstColumn="0" w:lastColumn="0" w:oddVBand="0" w:evenVBand="0" w:oddHBand="1" w:evenHBand="0" w:firstRowFirstColumn="0" w:firstRowLastColumn="0" w:lastRowFirstColumn="0" w:lastRowLastColumn="0"/>
              <w:rPr>
                <w:sz w:val="20"/>
                <w:szCs w:val="22"/>
              </w:rPr>
            </w:pPr>
            <w:r w:rsidRPr="00EC1E7B">
              <w:rPr>
                <w:sz w:val="20"/>
                <w:szCs w:val="22"/>
              </w:rPr>
              <w:t>PAY_0: Repayment status in September 2005 (-1=paid in full, 1=1 month delay, 2=2 months delay, ..., 9=9+ months delay)</w:t>
            </w:r>
          </w:p>
        </w:tc>
      </w:tr>
      <w:tr w:rsidR="00C902BF" w:rsidRPr="00EC1E7B" w14:paraId="40B21975" w14:textId="77777777" w:rsidTr="0024714C">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D5EE65" w14:textId="77777777" w:rsidR="00C902BF" w:rsidRPr="00EC1E7B" w:rsidRDefault="00C902BF" w:rsidP="00817CDF">
            <w:pPr>
              <w:rPr>
                <w:sz w:val="20"/>
                <w:szCs w:val="22"/>
              </w:rPr>
            </w:pPr>
            <w:r w:rsidRPr="00EC1E7B">
              <w:rPr>
                <w:sz w:val="20"/>
                <w:szCs w:val="22"/>
              </w:rPr>
              <w:t>PAY_2 - PAY_6</w:t>
            </w:r>
          </w:p>
        </w:tc>
        <w:tc>
          <w:tcPr>
            <w:tcW w:w="0" w:type="auto"/>
            <w:hideMark/>
          </w:tcPr>
          <w:p w14:paraId="6C2774A0" w14:textId="77777777" w:rsidR="00C902BF" w:rsidRPr="00EC1E7B" w:rsidRDefault="00C902BF" w:rsidP="00817CDF">
            <w:pPr>
              <w:cnfStyle w:val="000000000000" w:firstRow="0" w:lastRow="0" w:firstColumn="0" w:lastColumn="0" w:oddVBand="0" w:evenVBand="0" w:oddHBand="0" w:evenHBand="0" w:firstRowFirstColumn="0" w:firstRowLastColumn="0" w:lastRowFirstColumn="0" w:lastRowLastColumn="0"/>
              <w:rPr>
                <w:sz w:val="20"/>
                <w:szCs w:val="22"/>
              </w:rPr>
            </w:pPr>
            <w:r w:rsidRPr="00EC1E7B">
              <w:rPr>
                <w:sz w:val="20"/>
                <w:szCs w:val="22"/>
              </w:rPr>
              <w:t>Repayment status from April to August 2005 (scale same as PAY_0)</w:t>
            </w:r>
          </w:p>
        </w:tc>
      </w:tr>
      <w:tr w:rsidR="00667264" w:rsidRPr="00EC1E7B" w14:paraId="36C1E9D8" w14:textId="77777777" w:rsidTr="00667264">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8776BF" w14:textId="77777777" w:rsidR="00C902BF" w:rsidRPr="00EC1E7B" w:rsidRDefault="00C902BF" w:rsidP="00817CDF">
            <w:pPr>
              <w:rPr>
                <w:sz w:val="20"/>
                <w:szCs w:val="22"/>
              </w:rPr>
            </w:pPr>
            <w:r w:rsidRPr="00EC1E7B">
              <w:rPr>
                <w:sz w:val="20"/>
                <w:szCs w:val="22"/>
              </w:rPr>
              <w:t>BILL_AMT1 - BILL_AMT6</w:t>
            </w:r>
          </w:p>
        </w:tc>
        <w:tc>
          <w:tcPr>
            <w:tcW w:w="0" w:type="auto"/>
            <w:hideMark/>
          </w:tcPr>
          <w:p w14:paraId="66E33DAC" w14:textId="77777777" w:rsidR="00C902BF" w:rsidRPr="00EC1E7B" w:rsidRDefault="00C902BF" w:rsidP="00817CDF">
            <w:pPr>
              <w:cnfStyle w:val="000000100000" w:firstRow="0" w:lastRow="0" w:firstColumn="0" w:lastColumn="0" w:oddVBand="0" w:evenVBand="0" w:oddHBand="1" w:evenHBand="0" w:firstRowFirstColumn="0" w:firstRowLastColumn="0" w:lastRowFirstColumn="0" w:lastRowLastColumn="0"/>
              <w:rPr>
                <w:sz w:val="20"/>
                <w:szCs w:val="22"/>
              </w:rPr>
            </w:pPr>
            <w:r w:rsidRPr="00EC1E7B">
              <w:rPr>
                <w:sz w:val="20"/>
                <w:szCs w:val="22"/>
              </w:rPr>
              <w:t>Amount of bill statements from April to September 2005 (NT dollars)</w:t>
            </w:r>
          </w:p>
        </w:tc>
      </w:tr>
      <w:tr w:rsidR="00C902BF" w:rsidRPr="00EC1E7B" w14:paraId="3807FA39" w14:textId="77777777" w:rsidTr="00667264">
        <w:trPr>
          <w:trHeight w:val="5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34CEB2" w14:textId="77777777" w:rsidR="00C902BF" w:rsidRPr="00EC1E7B" w:rsidRDefault="00C902BF" w:rsidP="00817CDF">
            <w:pPr>
              <w:rPr>
                <w:sz w:val="20"/>
                <w:szCs w:val="22"/>
              </w:rPr>
            </w:pPr>
            <w:r w:rsidRPr="00EC1E7B">
              <w:rPr>
                <w:sz w:val="20"/>
                <w:szCs w:val="22"/>
              </w:rPr>
              <w:t>PAY_AMT1 - PAY_AMT6</w:t>
            </w:r>
          </w:p>
        </w:tc>
        <w:tc>
          <w:tcPr>
            <w:tcW w:w="0" w:type="auto"/>
            <w:hideMark/>
          </w:tcPr>
          <w:p w14:paraId="2CEA6A97" w14:textId="77777777" w:rsidR="00C902BF" w:rsidRPr="00EC1E7B" w:rsidRDefault="00C902BF" w:rsidP="00817CDF">
            <w:pPr>
              <w:cnfStyle w:val="000000000000" w:firstRow="0" w:lastRow="0" w:firstColumn="0" w:lastColumn="0" w:oddVBand="0" w:evenVBand="0" w:oddHBand="0" w:evenHBand="0" w:firstRowFirstColumn="0" w:firstRowLastColumn="0" w:lastRowFirstColumn="0" w:lastRowLastColumn="0"/>
              <w:rPr>
                <w:sz w:val="20"/>
                <w:szCs w:val="22"/>
              </w:rPr>
            </w:pPr>
            <w:r w:rsidRPr="00EC1E7B">
              <w:rPr>
                <w:sz w:val="20"/>
                <w:szCs w:val="22"/>
              </w:rPr>
              <w:t>Number of previous payments from April to September 2005 (NT dollars)</w:t>
            </w:r>
          </w:p>
        </w:tc>
      </w:tr>
      <w:tr w:rsidR="00667264" w:rsidRPr="00EC1E7B" w14:paraId="5D9FE462" w14:textId="77777777" w:rsidTr="0024714C">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172E9B" w14:textId="77777777" w:rsidR="00C902BF" w:rsidRPr="00EC1E7B" w:rsidRDefault="00C902BF" w:rsidP="00817CDF">
            <w:pPr>
              <w:rPr>
                <w:sz w:val="20"/>
                <w:szCs w:val="22"/>
              </w:rPr>
            </w:pPr>
            <w:proofErr w:type="gramStart"/>
            <w:r w:rsidRPr="00EC1E7B">
              <w:rPr>
                <w:sz w:val="20"/>
                <w:szCs w:val="22"/>
              </w:rPr>
              <w:t>default.payment</w:t>
            </w:r>
            <w:proofErr w:type="gramEnd"/>
          </w:p>
        </w:tc>
        <w:tc>
          <w:tcPr>
            <w:tcW w:w="0" w:type="auto"/>
            <w:hideMark/>
          </w:tcPr>
          <w:p w14:paraId="0563B83E" w14:textId="77777777" w:rsidR="00C902BF" w:rsidRPr="00EC1E7B" w:rsidRDefault="00C902BF" w:rsidP="00817CDF">
            <w:pPr>
              <w:cnfStyle w:val="000000100000" w:firstRow="0" w:lastRow="0" w:firstColumn="0" w:lastColumn="0" w:oddVBand="0" w:evenVBand="0" w:oddHBand="1" w:evenHBand="0" w:firstRowFirstColumn="0" w:firstRowLastColumn="0" w:lastRowFirstColumn="0" w:lastRowLastColumn="0"/>
              <w:rPr>
                <w:sz w:val="20"/>
                <w:szCs w:val="22"/>
              </w:rPr>
            </w:pPr>
            <w:r w:rsidRPr="00EC1E7B">
              <w:rPr>
                <w:sz w:val="20"/>
                <w:szCs w:val="22"/>
              </w:rPr>
              <w:t>Customer defaulted payment on the next month (1=yes, 0=no)</w:t>
            </w:r>
          </w:p>
        </w:tc>
      </w:tr>
    </w:tbl>
    <w:p w14:paraId="0319EB33" w14:textId="1FB48A9D" w:rsidR="00C902BF" w:rsidRPr="004C2F4D" w:rsidRDefault="00C902BF" w:rsidP="00817CDF">
      <w:pPr>
        <w:jc w:val="center"/>
        <w:rPr>
          <w:sz w:val="20"/>
          <w:szCs w:val="18"/>
        </w:rPr>
      </w:pPr>
      <w:bookmarkStart w:id="3" w:name="_Toc167288952"/>
      <w:bookmarkStart w:id="4" w:name="_Toc167312506"/>
      <w:bookmarkStart w:id="5" w:name="_Toc167312517"/>
      <w:r w:rsidRPr="004C2F4D">
        <w:rPr>
          <w:sz w:val="20"/>
          <w:szCs w:val="18"/>
        </w:rPr>
        <w:t xml:space="preserve">Table </w:t>
      </w:r>
      <w:r w:rsidRPr="004C2F4D">
        <w:rPr>
          <w:sz w:val="20"/>
          <w:szCs w:val="18"/>
        </w:rPr>
        <w:fldChar w:fldCharType="begin"/>
      </w:r>
      <w:r w:rsidRPr="004C2F4D">
        <w:rPr>
          <w:sz w:val="20"/>
          <w:szCs w:val="18"/>
        </w:rPr>
        <w:instrText xml:space="preserve"> SEQ Table \* ARABIC </w:instrText>
      </w:r>
      <w:r w:rsidRPr="004C2F4D">
        <w:rPr>
          <w:sz w:val="20"/>
          <w:szCs w:val="18"/>
        </w:rPr>
        <w:fldChar w:fldCharType="separate"/>
      </w:r>
      <w:r w:rsidR="005E512F">
        <w:rPr>
          <w:noProof/>
          <w:sz w:val="20"/>
          <w:szCs w:val="18"/>
        </w:rPr>
        <w:t>1</w:t>
      </w:r>
      <w:r w:rsidRPr="004C2F4D">
        <w:rPr>
          <w:sz w:val="20"/>
          <w:szCs w:val="18"/>
        </w:rPr>
        <w:fldChar w:fldCharType="end"/>
      </w:r>
      <w:r w:rsidRPr="004C2F4D">
        <w:rPr>
          <w:rFonts w:hint="eastAsia"/>
          <w:sz w:val="20"/>
          <w:szCs w:val="18"/>
        </w:rPr>
        <w:t xml:space="preserve">: Description of </w:t>
      </w:r>
      <w:bookmarkEnd w:id="3"/>
      <w:bookmarkEnd w:id="4"/>
      <w:bookmarkEnd w:id="5"/>
      <w:r w:rsidR="00555600" w:rsidRPr="004C2F4D">
        <w:rPr>
          <w:rFonts w:hint="eastAsia"/>
          <w:sz w:val="20"/>
          <w:szCs w:val="18"/>
        </w:rPr>
        <w:t>Variables in Dataset</w:t>
      </w:r>
    </w:p>
    <w:p w14:paraId="3A510892" w14:textId="7A5CAD7E" w:rsidR="00042E36" w:rsidRDefault="00E81EBA" w:rsidP="001E7150">
      <w:r w:rsidRPr="00E81EBA">
        <w:t>This data set contains 30,000 samples and 25 features including IDs and has no missing values.</w:t>
      </w:r>
      <w:r>
        <w:rPr>
          <w:rFonts w:hint="eastAsia"/>
        </w:rPr>
        <w:t xml:space="preserve"> </w:t>
      </w:r>
      <w:r w:rsidR="00663DA3">
        <w:rPr>
          <w:rFonts w:hint="eastAsia"/>
        </w:rPr>
        <w:t xml:space="preserve">The meaning of these features and their corresponding data are </w:t>
      </w:r>
      <w:r w:rsidR="00663DA3">
        <w:t>referred</w:t>
      </w:r>
      <w:r w:rsidR="00663DA3">
        <w:rPr>
          <w:rFonts w:hint="eastAsia"/>
        </w:rPr>
        <w:t xml:space="preserve"> to the description in Table 1.</w:t>
      </w:r>
      <w:r w:rsidR="00667264">
        <w:rPr>
          <w:rFonts w:hint="eastAsia"/>
        </w:rPr>
        <w:t xml:space="preserve"> </w:t>
      </w:r>
      <w:r w:rsidR="00FB52DB">
        <w:t xml:space="preserve">It can be found from the description that there is no distinction between 5 and 6 in EDUCATION because both numbers represent the same situation of </w:t>
      </w:r>
      <w:r w:rsidR="00681E64">
        <w:t>“</w:t>
      </w:r>
      <w:r w:rsidR="00FB52DB">
        <w:t>unknown</w:t>
      </w:r>
      <w:r w:rsidR="00681E64">
        <w:t>”</w:t>
      </w:r>
      <w:r w:rsidR="00FB52DB">
        <w:t>, so 5 and 6 are merged into 5.</w:t>
      </w:r>
      <w:r w:rsidR="006021B1">
        <w:rPr>
          <w:rFonts w:hint="eastAsia"/>
        </w:rPr>
        <w:t xml:space="preserve"> </w:t>
      </w:r>
      <w:r w:rsidR="00FB52DB">
        <w:t>There are 14 samples with EDUCATION values of 0,</w:t>
      </w:r>
      <w:r w:rsidR="00C135F0">
        <w:rPr>
          <w:rFonts w:hint="eastAsia"/>
        </w:rPr>
        <w:t xml:space="preserve"> </w:t>
      </w:r>
      <w:r w:rsidR="00FB52DB">
        <w:t>accounting for 0.05%; and there are 54 samples with MARRIAGE values of 0, accounting for 0.18%. Since the proportions of both are very small, they are be chosen to drop directly.</w:t>
      </w:r>
    </w:p>
    <w:p w14:paraId="3804FD67" w14:textId="18A6AD3D" w:rsidR="00B2447C" w:rsidRDefault="00042E36" w:rsidP="00667264">
      <w:pPr>
        <w:keepNext/>
        <w:jc w:val="center"/>
      </w:pPr>
      <w:r>
        <w:rPr>
          <w:noProof/>
        </w:rPr>
        <w:drawing>
          <wp:inline distT="0" distB="0" distL="0" distR="0" wp14:anchorId="3894532D" wp14:editId="03089196">
            <wp:extent cx="4279900" cy="2164260"/>
            <wp:effectExtent l="0" t="0" r="0" b="0"/>
            <wp:docPr id="1578464355" name="图片 1"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输出图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5087" cy="2318587"/>
                    </a:xfrm>
                    <a:prstGeom prst="rect">
                      <a:avLst/>
                    </a:prstGeom>
                    <a:noFill/>
                    <a:ln>
                      <a:noFill/>
                    </a:ln>
                  </pic:spPr>
                </pic:pic>
              </a:graphicData>
            </a:graphic>
          </wp:inline>
        </w:drawing>
      </w:r>
    </w:p>
    <w:p w14:paraId="2C792FA6" w14:textId="1EA39284" w:rsidR="00F91EB4" w:rsidRPr="004C2F4D" w:rsidRDefault="00B2447C" w:rsidP="00F91EB4">
      <w:pPr>
        <w:pStyle w:val="af3"/>
        <w:jc w:val="center"/>
        <w:rPr>
          <w:sz w:val="22"/>
          <w:szCs w:val="22"/>
        </w:rPr>
      </w:pPr>
      <w:bookmarkStart w:id="6" w:name="_Toc167312448"/>
      <w:bookmarkStart w:id="7" w:name="_Toc167312534"/>
      <w:r w:rsidRPr="004C2F4D">
        <w:rPr>
          <w:sz w:val="22"/>
          <w:szCs w:val="22"/>
        </w:rPr>
        <w:t xml:space="preserve">Figure </w:t>
      </w:r>
      <w:r w:rsidRPr="004C2F4D">
        <w:rPr>
          <w:sz w:val="22"/>
          <w:szCs w:val="22"/>
        </w:rPr>
        <w:fldChar w:fldCharType="begin"/>
      </w:r>
      <w:r w:rsidRPr="004C2F4D">
        <w:rPr>
          <w:sz w:val="22"/>
          <w:szCs w:val="22"/>
        </w:rPr>
        <w:instrText xml:space="preserve"> SEQ Figure \* ARABIC </w:instrText>
      </w:r>
      <w:r w:rsidRPr="004C2F4D">
        <w:rPr>
          <w:sz w:val="22"/>
          <w:szCs w:val="22"/>
        </w:rPr>
        <w:fldChar w:fldCharType="separate"/>
      </w:r>
      <w:r w:rsidR="005E512F">
        <w:rPr>
          <w:noProof/>
          <w:sz w:val="22"/>
          <w:szCs w:val="22"/>
        </w:rPr>
        <w:t>1</w:t>
      </w:r>
      <w:r w:rsidRPr="004C2F4D">
        <w:rPr>
          <w:sz w:val="22"/>
          <w:szCs w:val="22"/>
        </w:rPr>
        <w:fldChar w:fldCharType="end"/>
      </w:r>
      <w:r w:rsidRPr="004C2F4D">
        <w:rPr>
          <w:rFonts w:hint="eastAsia"/>
          <w:sz w:val="22"/>
          <w:szCs w:val="22"/>
        </w:rPr>
        <w:t>: Information Value of Variables with 0.1 as Threshold Line</w:t>
      </w:r>
      <w:bookmarkEnd w:id="6"/>
      <w:bookmarkEnd w:id="7"/>
    </w:p>
    <w:p w14:paraId="7F4833BF" w14:textId="276FEF74" w:rsidR="001E7150" w:rsidRDefault="00A54A00" w:rsidP="00A54A00">
      <w:r>
        <w:t xml:space="preserve">Information Value (IV) is a metric that measures a variable's predictive power for a </w:t>
      </w:r>
      <w:r>
        <w:lastRenderedPageBreak/>
        <w:t>binary target variable like default/non-default. It quantifies how much predictive information an independent variable provides about the dependent variable, indicating its classification ability.</w:t>
      </w:r>
      <w:r w:rsidR="004C046B">
        <w:rPr>
          <w:rFonts w:hint="eastAsia"/>
        </w:rPr>
        <w:t xml:space="preserve"> </w:t>
      </w:r>
      <w:r w:rsidR="001E7150" w:rsidRPr="001E7150">
        <w:t>As shown in Figure 1, the information value of different variables provides insights into their relative importance in predicting customer default risk.</w:t>
      </w:r>
    </w:p>
    <w:p w14:paraId="3301B8C4" w14:textId="567CD04D" w:rsidR="000B156E" w:rsidRDefault="000B156E" w:rsidP="009E5167">
      <w:pPr>
        <w:rPr>
          <w:rStyle w:val="HTML"/>
          <w:rFonts w:asciiTheme="minorHAnsi" w:eastAsiaTheme="minorHAnsi" w:hAnsiTheme="minorHAnsi"/>
          <w:sz w:val="22"/>
          <w:szCs w:val="22"/>
        </w:rPr>
      </w:pPr>
      <w:r w:rsidRPr="000B156E">
        <w:rPr>
          <w:rStyle w:val="HTML"/>
          <w:rFonts w:asciiTheme="minorHAnsi" w:eastAsiaTheme="minorHAnsi" w:hAnsiTheme="minorHAnsi"/>
          <w:sz w:val="22"/>
          <w:szCs w:val="22"/>
        </w:rPr>
        <w:t>PAY_0 (last month's repayment status) has an extremely high information value of 0.879, indicating it strongly predicts default risk. PAY_2 to PAY_6 (recent repayment history) has moderate to high information values above 0.1, highlighting the importance of recent repayment behavior. LIMIT_BAL (credit limit) has a moderate information value of 0.178, with higher limits linked to lower default probability. PAY_AMT1, PAY_AMT2, and PAY_AMT3 (recent repayment amounts) have higher information values, suggesting these recent repayment records crucially impact the prediction model.</w:t>
      </w:r>
    </w:p>
    <w:p w14:paraId="326A66E2" w14:textId="594479CE" w:rsidR="008D2D89" w:rsidRDefault="001805E1" w:rsidP="009E5167">
      <w:r w:rsidRPr="001805E1">
        <w:t>Personal attributes like EDUCATION, SEX, MARRIAGE, AGE have low information values below 0.1, indicating weak direct default prediction ability but potential use for demographic analysis and market segmentation rather than primary risk assessment.</w:t>
      </w:r>
    </w:p>
    <w:p w14:paraId="3ED4D8E4" w14:textId="06917255" w:rsidR="0078131C" w:rsidRDefault="00F057D2" w:rsidP="00076270">
      <w:pPr>
        <w:keepNext/>
      </w:pPr>
      <w:r>
        <w:rPr>
          <w:noProof/>
        </w:rPr>
        <w:drawing>
          <wp:inline distT="0" distB="0" distL="0" distR="0" wp14:anchorId="2D1D12B8" wp14:editId="6E5011F5">
            <wp:extent cx="5274310" cy="2405380"/>
            <wp:effectExtent l="0" t="0" r="0" b="0"/>
            <wp:docPr id="981835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35664" name=""/>
                    <pic:cNvPicPr/>
                  </pic:nvPicPr>
                  <pic:blipFill>
                    <a:blip r:embed="rId9"/>
                    <a:stretch>
                      <a:fillRect/>
                    </a:stretch>
                  </pic:blipFill>
                  <pic:spPr>
                    <a:xfrm>
                      <a:off x="0" y="0"/>
                      <a:ext cx="5274310" cy="2405380"/>
                    </a:xfrm>
                    <a:prstGeom prst="rect">
                      <a:avLst/>
                    </a:prstGeom>
                  </pic:spPr>
                </pic:pic>
              </a:graphicData>
            </a:graphic>
          </wp:inline>
        </w:drawing>
      </w:r>
    </w:p>
    <w:p w14:paraId="28A0D7DC" w14:textId="54D1C7BE" w:rsidR="00855927" w:rsidRPr="004C2F4D" w:rsidRDefault="00855927" w:rsidP="005749FC">
      <w:r w:rsidRPr="004C2F4D">
        <w:rPr>
          <w:rFonts w:hint="eastAsia"/>
        </w:rPr>
        <w:t>Figure 2：</w:t>
      </w:r>
      <w:r w:rsidR="00ED3844" w:rsidRPr="004C2F4D">
        <w:t>Correlation Matrix of Continuous Variables</w:t>
      </w:r>
      <w:r w:rsidR="00ED3844" w:rsidRPr="004C2F4D">
        <w:rPr>
          <w:rFonts w:hint="eastAsia"/>
        </w:rPr>
        <w:t xml:space="preserve"> and Categorical Variables</w:t>
      </w:r>
    </w:p>
    <w:p w14:paraId="57C0B4D4" w14:textId="58AE3DBE" w:rsidR="00076270" w:rsidRDefault="00076270" w:rsidP="00076270">
      <w:r w:rsidRPr="00076270">
        <w:t>After removing all variables with information values lower than 0.1, the correlation between the remaining variables needs to be analyzed to avoid multicollinearity problems that lead to poor performance of the logistic regression model and affect the creation of scorecard.</w:t>
      </w:r>
    </w:p>
    <w:p w14:paraId="62A76CBD" w14:textId="59037687" w:rsidR="003476BC" w:rsidRDefault="00EA0D0A" w:rsidP="003476BC">
      <w:r w:rsidRPr="00EA0D0A">
        <w:t>Figure 2 shows the correlation between the variables within the discrete variables and continuous variables in the selected features.</w:t>
      </w:r>
      <w:r>
        <w:rPr>
          <w:rFonts w:hint="eastAsia"/>
        </w:rPr>
        <w:t xml:space="preserve"> </w:t>
      </w:r>
      <w:r w:rsidR="003476BC">
        <w:t>It can be found that the correlations between continuous variables are very low, and no additional operations are required.</w:t>
      </w:r>
      <w:r w:rsidR="003476BC">
        <w:rPr>
          <w:rFonts w:hint="eastAsia"/>
        </w:rPr>
        <w:t xml:space="preserve"> </w:t>
      </w:r>
      <w:r w:rsidR="003476BC">
        <w:t xml:space="preserve">However, the visualization results of discrete variables indicate that there is a high correlation between PAY_2, PAY_0 and PAY_3, and there is also a high correlation </w:t>
      </w:r>
      <w:r w:rsidR="003476BC">
        <w:lastRenderedPageBreak/>
        <w:t>between PAY_5, PAY_4 and PAY_6. Therefore, the two variables PAY_2 and PAY_5 are deleted to retain other variables as much as possible.</w:t>
      </w:r>
    </w:p>
    <w:p w14:paraId="5EE704EE" w14:textId="46E1C3CB" w:rsidR="00733B73" w:rsidRPr="00B146E1" w:rsidRDefault="00B146E1" w:rsidP="00C315FF">
      <w:pPr>
        <w:pStyle w:val="1"/>
        <w:rPr>
          <w:sz w:val="42"/>
          <w:szCs w:val="42"/>
        </w:rPr>
      </w:pPr>
      <w:bookmarkStart w:id="8" w:name="_Toc167496118"/>
      <w:r w:rsidRPr="00B146E1">
        <w:rPr>
          <w:sz w:val="42"/>
          <w:szCs w:val="42"/>
        </w:rPr>
        <w:t xml:space="preserve">Credit Scoring </w:t>
      </w:r>
      <w:r w:rsidR="007856C2">
        <w:rPr>
          <w:rFonts w:hint="eastAsia"/>
          <w:sz w:val="42"/>
          <w:szCs w:val="42"/>
        </w:rPr>
        <w:t>M</w:t>
      </w:r>
      <w:r w:rsidRPr="00B146E1">
        <w:rPr>
          <w:sz w:val="42"/>
          <w:szCs w:val="42"/>
        </w:rPr>
        <w:t>odel and Credit Scorecard</w:t>
      </w:r>
      <w:bookmarkEnd w:id="8"/>
    </w:p>
    <w:p w14:paraId="167B393B" w14:textId="622C2F40" w:rsidR="004645C2" w:rsidRDefault="004645C2" w:rsidP="004645C2">
      <w:r w:rsidRPr="004645C2">
        <w:t>Binning can convert continuous variables or categorical variables with many levels into a limited number of groupings to simplify the model and improve the interpretability of the results and create corresponding credit scorecards that non-technical people can understand and use.</w:t>
      </w:r>
    </w:p>
    <w:p w14:paraId="4B41CB63" w14:textId="1DDBE4F2" w:rsidR="00461A87" w:rsidRPr="00B373BF" w:rsidRDefault="009A666B" w:rsidP="00B62257">
      <w:r>
        <w:rPr>
          <w:noProof/>
        </w:rPr>
        <w:drawing>
          <wp:anchor distT="0" distB="0" distL="114300" distR="114300" simplePos="0" relativeHeight="251657728" behindDoc="1" locked="0" layoutInCell="1" allowOverlap="1" wp14:anchorId="75BB8DFB" wp14:editId="580BC079">
            <wp:simplePos x="0" y="0"/>
            <wp:positionH relativeFrom="column">
              <wp:posOffset>2908300</wp:posOffset>
            </wp:positionH>
            <wp:positionV relativeFrom="paragraph">
              <wp:posOffset>24130</wp:posOffset>
            </wp:positionV>
            <wp:extent cx="2369185" cy="2387600"/>
            <wp:effectExtent l="0" t="0" r="0" b="0"/>
            <wp:wrapTight wrapText="bothSides">
              <wp:wrapPolygon edited="0">
                <wp:start x="0" y="0"/>
                <wp:lineTo x="0" y="21370"/>
                <wp:lineTo x="21363" y="21370"/>
                <wp:lineTo x="21363" y="0"/>
                <wp:lineTo x="0" y="0"/>
              </wp:wrapPolygon>
            </wp:wrapTight>
            <wp:docPr id="1884978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817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9185" cy="2387600"/>
                    </a:xfrm>
                    <a:prstGeom prst="rect">
                      <a:avLst/>
                    </a:prstGeom>
                  </pic:spPr>
                </pic:pic>
              </a:graphicData>
            </a:graphic>
            <wp14:sizeRelH relativeFrom="margin">
              <wp14:pctWidth>0</wp14:pctWidth>
            </wp14:sizeRelH>
            <wp14:sizeRelV relativeFrom="margin">
              <wp14:pctHeight>0</wp14:pctHeight>
            </wp14:sizeRelV>
          </wp:anchor>
        </w:drawing>
      </w:r>
      <w:r w:rsidR="004E5052" w:rsidRPr="004E5052">
        <w:t>Figure 3 shows the performance of the logistic regression model</w:t>
      </w:r>
      <w:r w:rsidR="00855927">
        <w:br/>
      </w:r>
      <w:r w:rsidR="00FF6828">
        <w:rPr>
          <w:rFonts w:hint="eastAsia"/>
        </w:rPr>
        <w:t xml:space="preserve">The </w:t>
      </w:r>
      <w:r w:rsidR="00EC1E7B" w:rsidRPr="00EC1E7B">
        <w:t>model's performance on the training set is evaluated. The K-S statistic (0.4042) indicates good discrimination between good (non-defaulted) and bad (defaulted) customers, while the ROC AUC (0.7654) suggests strong prediction accuracy. Notably, the model generalizes well, exhibiting a higher K-S value but similar ROC AUC on the test set.</w:t>
      </w:r>
    </w:p>
    <w:p w14:paraId="4E1DC2DE" w14:textId="17EADE59" w:rsidR="00625EAF" w:rsidRDefault="00000000" w:rsidP="00B62257">
      <w:r>
        <w:rPr>
          <w:noProof/>
        </w:rPr>
        <w:pict w14:anchorId="64662C52">
          <v:shapetype id="_x0000_t202" coordsize="21600,21600" o:spt="202" path="m,l,21600r21600,l21600,xe">
            <v:stroke joinstyle="miter"/>
            <v:path gradientshapeok="t" o:connecttype="rect"/>
          </v:shapetype>
          <v:shape id="_x0000_s2055" type="#_x0000_t202" style="position:absolute;margin-left:223pt;margin-top:3.65pt;width:192.5pt;height:18.55pt;z-index:251674624;mso-position-horizontal-relative:text;mso-position-vertical-relative:text" wrapcoords="-84 0 -84 20983 21600 20983 21600 0 -84 0" stroked="f">
            <v:textbox inset="0,0,0,0">
              <w:txbxContent>
                <w:p w14:paraId="3EBF2F23" w14:textId="07BA2E13" w:rsidR="009A666B" w:rsidRPr="004C2F4D" w:rsidRDefault="009A666B" w:rsidP="009A666B">
                  <w:pPr>
                    <w:pStyle w:val="af3"/>
                    <w:rPr>
                      <w:noProof/>
                    </w:rPr>
                  </w:pPr>
                  <w:r w:rsidRPr="004C2F4D">
                    <w:rPr>
                      <w:rFonts w:hint="eastAsia"/>
                    </w:rPr>
                    <w:t xml:space="preserve">Figure 3: </w:t>
                  </w:r>
                  <w:r w:rsidRPr="004C2F4D">
                    <w:t>Model Performance Evaluation</w:t>
                  </w:r>
                </w:p>
              </w:txbxContent>
            </v:textbox>
            <w10:wrap type="tight"/>
          </v:shape>
        </w:pict>
      </w:r>
      <w:r w:rsidR="00625EAF" w:rsidRPr="00625EAF">
        <w:t>The appendix section of this report includes a detailed credit scorecard form, a key part of the credit scoring model used to calculate a customer's credit score based on different credit behaviors and characteristics.</w:t>
      </w:r>
    </w:p>
    <w:p w14:paraId="5DEC3376" w14:textId="18A04CD7" w:rsidR="00E8638D" w:rsidRPr="00E8638D" w:rsidRDefault="00E8638D" w:rsidP="00B62257">
      <w:r>
        <w:t>The credit scoring model evaluates creditworthiness using features like PAY_0, PAY_3, PAY_4, and PAY_6, which track payment statuses. Negative values indicate timely payments, scoring positively, while positive values show delinquency, resulting in severe penalties (e.g., PAY_0 above 2 scores -114 points). The LIMIT_BAL feature assesses credit limits, with lower limits linked to higher default risks. PAY_AMT1, PAY_AMT2, and PAY_AMT3 measure payment amounts, where very low payments increase default risk, and higher amounts decrease it.</w:t>
      </w:r>
    </w:p>
    <w:p w14:paraId="25F1BD7F" w14:textId="6B5E5226" w:rsidR="00625EAF" w:rsidRDefault="0027205E" w:rsidP="00E8638D">
      <w:pPr>
        <w:jc w:val="center"/>
      </w:pPr>
      <w:r>
        <w:rPr>
          <w:noProof/>
        </w:rPr>
        <w:lastRenderedPageBreak/>
        <w:drawing>
          <wp:inline distT="0" distB="0" distL="0" distR="0" wp14:anchorId="1C827C89" wp14:editId="48B45B2A">
            <wp:extent cx="4311650" cy="2141290"/>
            <wp:effectExtent l="0" t="0" r="0" b="0"/>
            <wp:docPr id="1910703389"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3389" name="图片 1" descr="图表, 直方图&#10;&#10;描述已自动生成"/>
                    <pic:cNvPicPr/>
                  </pic:nvPicPr>
                  <pic:blipFill>
                    <a:blip r:embed="rId11"/>
                    <a:stretch>
                      <a:fillRect/>
                    </a:stretch>
                  </pic:blipFill>
                  <pic:spPr>
                    <a:xfrm>
                      <a:off x="0" y="0"/>
                      <a:ext cx="4323361" cy="2147106"/>
                    </a:xfrm>
                    <a:prstGeom prst="rect">
                      <a:avLst/>
                    </a:prstGeom>
                  </pic:spPr>
                </pic:pic>
              </a:graphicData>
            </a:graphic>
          </wp:inline>
        </w:drawing>
      </w:r>
    </w:p>
    <w:p w14:paraId="3EF23969" w14:textId="1C4391EE" w:rsidR="00A1193A" w:rsidRPr="004C2F4D" w:rsidRDefault="00A1193A" w:rsidP="00764872">
      <w:pPr>
        <w:jc w:val="center"/>
      </w:pPr>
      <w:r w:rsidRPr="004C2F4D">
        <w:rPr>
          <w:rFonts w:hint="eastAsia"/>
        </w:rPr>
        <w:t xml:space="preserve">Figure 4: </w:t>
      </w:r>
      <w:r w:rsidR="006C0A46" w:rsidRPr="004C2F4D">
        <w:t>Credit Score Distribution with Default and Non-default Groups</w:t>
      </w:r>
    </w:p>
    <w:p w14:paraId="6467BD9C" w14:textId="189D7CD3" w:rsidR="003473CC" w:rsidRDefault="00E063B7" w:rsidP="000E07EC">
      <w:r w:rsidRPr="00E063B7">
        <w:t xml:space="preserve">Figure 4 illustrates the score distribution of customers categorized by their default status after applying the scorecard. Non-defaulting customers predominantly have scores ranging between 480 and 580, whereas the distribution of defaulting customers is more dispersed, with nearly half of them falling between 440 and 540. Utilizing the 95th or 99th percentile of scores from customers with </w:t>
      </w:r>
      <w:r w:rsidR="005B502F" w:rsidRPr="00E063B7">
        <w:t>default. payment</w:t>
      </w:r>
      <w:r w:rsidRPr="00E063B7">
        <w:t xml:space="preserve"> of 1 as the cutoff would result in a significant misclassification of non-defaulting customers as defaulting. Therefore, the cutoff score is determined at the percentile corresponding to the maximum KS value. As depicted in the figure, </w:t>
      </w:r>
      <w:r w:rsidR="005B502F" w:rsidRPr="00E063B7">
        <w:t>most</w:t>
      </w:r>
      <w:r w:rsidRPr="00E063B7">
        <w:t xml:space="preserve"> non-defaulting customers have scores above 450, while most defaulting customers have scores below 450. This cutoff score effectively identifies defaulting customers while retaining those with good credit, thus balancing business risks and returns.</w:t>
      </w:r>
    </w:p>
    <w:p w14:paraId="1C641943" w14:textId="6CCA634C" w:rsidR="00A80F8B" w:rsidRPr="00CF3DE8" w:rsidRDefault="00126D37" w:rsidP="000E07EC">
      <w:pPr>
        <w:rPr>
          <w:rFonts w:ascii="Segoe UI" w:hAnsi="Segoe UI" w:cs="Segoe UI"/>
          <w:color w:val="0D0D0D"/>
          <w:shd w:val="clear" w:color="auto" w:fill="FFFFFF"/>
        </w:rPr>
      </w:pPr>
      <w:r>
        <w:rPr>
          <w:noProof/>
        </w:rPr>
        <w:drawing>
          <wp:anchor distT="0" distB="0" distL="114300" distR="114300" simplePos="0" relativeHeight="251653632" behindDoc="1" locked="0" layoutInCell="1" allowOverlap="1" wp14:anchorId="7D816F0A" wp14:editId="623E1154">
            <wp:simplePos x="0" y="0"/>
            <wp:positionH relativeFrom="column">
              <wp:posOffset>0</wp:posOffset>
            </wp:positionH>
            <wp:positionV relativeFrom="paragraph">
              <wp:posOffset>26035</wp:posOffset>
            </wp:positionV>
            <wp:extent cx="2559050" cy="2246630"/>
            <wp:effectExtent l="0" t="0" r="0" b="0"/>
            <wp:wrapTight wrapText="bothSides">
              <wp:wrapPolygon edited="0">
                <wp:start x="0" y="0"/>
                <wp:lineTo x="0" y="21429"/>
                <wp:lineTo x="21386" y="21429"/>
                <wp:lineTo x="21386" y="0"/>
                <wp:lineTo x="0" y="0"/>
              </wp:wrapPolygon>
            </wp:wrapTight>
            <wp:docPr id="39297319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73198" name="图片 1"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050" cy="224663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257C3CCF">
          <v:shape id="_x0000_s2051" type="#_x0000_t202" style="position:absolute;margin-left:0;margin-top:187.55pt;width:180.95pt;height:35.15pt;z-index:251659264;mso-position-horizontal-relative:text;mso-position-vertical-relative:text" wrapcoords="-68 0 -68 20983 21600 20983 21600 0 -68 0" stroked="f">
            <v:textbox inset="0,0,0,0">
              <w:txbxContent>
                <w:p w14:paraId="2A359FA7" w14:textId="3F80404B" w:rsidR="00B17329" w:rsidRPr="004C2F4D" w:rsidRDefault="00B17329" w:rsidP="00B17329">
                  <w:pPr>
                    <w:pStyle w:val="af3"/>
                    <w:rPr>
                      <w:noProof/>
                    </w:rPr>
                  </w:pPr>
                  <w:r w:rsidRPr="004C2F4D">
                    <w:rPr>
                      <w:rFonts w:hint="eastAsia"/>
                    </w:rPr>
                    <w:t xml:space="preserve">Figure 5: </w:t>
                  </w:r>
                  <w:r w:rsidRPr="004C2F4D">
                    <w:t>Score Distribution and Population Stability Index (PSI) Analysis</w:t>
                  </w:r>
                </w:p>
              </w:txbxContent>
            </v:textbox>
            <w10:wrap type="tight"/>
          </v:shape>
        </w:pict>
      </w:r>
      <w:r w:rsidR="002C0191">
        <w:rPr>
          <w:rFonts w:ascii="Segoe UI" w:hAnsi="Segoe UI" w:cs="Segoe UI"/>
          <w:color w:val="0D0D0D"/>
          <w:shd w:val="clear" w:color="auto" w:fill="FFFFFF"/>
        </w:rPr>
        <w:t xml:space="preserve">The </w:t>
      </w:r>
      <w:r w:rsidR="00B17329">
        <w:rPr>
          <w:rFonts w:ascii="Segoe UI" w:hAnsi="Segoe UI" w:cs="Segoe UI" w:hint="eastAsia"/>
          <w:color w:val="0D0D0D"/>
          <w:shd w:val="clear" w:color="auto" w:fill="FFFFFF"/>
        </w:rPr>
        <w:t>Figure 5</w:t>
      </w:r>
      <w:r w:rsidR="002C0191">
        <w:rPr>
          <w:rFonts w:ascii="Segoe UI" w:hAnsi="Segoe UI" w:cs="Segoe UI"/>
          <w:color w:val="0D0D0D"/>
          <w:shd w:val="clear" w:color="auto" w:fill="FFFFFF"/>
        </w:rPr>
        <w:t xml:space="preserve"> illustrates the score distribution and bad probability for both the training and testing datasets, with an accompanying Population Stability Index (PSI) value. The bar chart depicts the score distribution across various score ranges, showing that the distributions for both the training set (in pink) and the testing set (in blue) are closely aligned. The line chart indicates</w:t>
      </w:r>
      <w:r w:rsidR="00CF3DE8">
        <w:rPr>
          <w:rFonts w:ascii="Segoe UI" w:hAnsi="Segoe UI" w:cs="Segoe UI" w:hint="eastAsia"/>
          <w:color w:val="0D0D0D"/>
          <w:shd w:val="clear" w:color="auto" w:fill="FFFFFF"/>
        </w:rPr>
        <w:t xml:space="preserve"> </w:t>
      </w:r>
      <w:r w:rsidR="002C0191">
        <w:rPr>
          <w:rFonts w:ascii="Segoe UI" w:hAnsi="Segoe UI" w:cs="Segoe UI"/>
          <w:color w:val="0D0D0D"/>
          <w:shd w:val="clear" w:color="auto" w:fill="FFFFFF"/>
        </w:rPr>
        <w:t>the probability of bad outcomes, demonstrating a clear trend of decreasing bad probability with increasing scores for both datasets. The PSI value of 0.0001 signifies a minimal difference between the training and testing score distributions, confirming the model's stability and consistent performance across different datasets.</w:t>
      </w:r>
    </w:p>
    <w:p w14:paraId="47354683" w14:textId="73BA95CA" w:rsidR="003473CC" w:rsidRPr="0068078C" w:rsidRDefault="008F2155" w:rsidP="00AA204B">
      <w:pPr>
        <w:pStyle w:val="1"/>
        <w:rPr>
          <w:sz w:val="42"/>
          <w:szCs w:val="42"/>
        </w:rPr>
      </w:pPr>
      <w:bookmarkStart w:id="9" w:name="_Toc167496119"/>
      <w:r w:rsidRPr="0068078C">
        <w:rPr>
          <w:rFonts w:hint="eastAsia"/>
          <w:sz w:val="42"/>
          <w:szCs w:val="42"/>
        </w:rPr>
        <w:lastRenderedPageBreak/>
        <w:t xml:space="preserve">The </w:t>
      </w:r>
      <w:proofErr w:type="spellStart"/>
      <w:r w:rsidR="00674812" w:rsidRPr="0068078C">
        <w:rPr>
          <w:rFonts w:hint="eastAsia"/>
          <w:sz w:val="42"/>
          <w:szCs w:val="42"/>
        </w:rPr>
        <w:t>X</w:t>
      </w:r>
      <w:r w:rsidR="00264399" w:rsidRPr="0068078C">
        <w:rPr>
          <w:rFonts w:hint="eastAsia"/>
          <w:sz w:val="42"/>
          <w:szCs w:val="42"/>
        </w:rPr>
        <w:t>G</w:t>
      </w:r>
      <w:r w:rsidR="00674812" w:rsidRPr="0068078C">
        <w:rPr>
          <w:rFonts w:hint="eastAsia"/>
          <w:sz w:val="42"/>
          <w:szCs w:val="42"/>
        </w:rPr>
        <w:t>Boost</w:t>
      </w:r>
      <w:proofErr w:type="spellEnd"/>
      <w:r w:rsidR="00616798" w:rsidRPr="0068078C">
        <w:rPr>
          <w:rFonts w:hint="eastAsia"/>
          <w:sz w:val="42"/>
          <w:szCs w:val="42"/>
        </w:rPr>
        <w:t xml:space="preserve"> Model</w:t>
      </w:r>
      <w:r w:rsidRPr="0068078C">
        <w:rPr>
          <w:rFonts w:hint="eastAsia"/>
          <w:sz w:val="42"/>
          <w:szCs w:val="42"/>
        </w:rPr>
        <w:t xml:space="preserve"> as Predict Model Method</w:t>
      </w:r>
      <w:bookmarkEnd w:id="9"/>
    </w:p>
    <w:p w14:paraId="6C31E938" w14:textId="09B74CA7" w:rsidR="00A608B9" w:rsidRDefault="00000000" w:rsidP="00043DC0">
      <w:r>
        <w:rPr>
          <w:noProof/>
        </w:rPr>
        <w:pict w14:anchorId="73D2BECA">
          <v:shape id="_x0000_s2052" type="#_x0000_t202" style="position:absolute;margin-left:218.5pt;margin-top:179.45pt;width:190.5pt;height:17.05pt;z-index:251660288;mso-position-horizontal-relative:text;mso-position-vertical-relative:text" wrapcoords="-74 0 -74 20983 21600 20983 21600 0 -74 0" stroked="f">
            <v:textbox inset="0,0,0,0">
              <w:txbxContent>
                <w:p w14:paraId="76EE3E3F" w14:textId="6D3E7344" w:rsidR="0087295E" w:rsidRPr="004C2F4D" w:rsidRDefault="0087295E" w:rsidP="0087295E">
                  <w:pPr>
                    <w:pStyle w:val="af3"/>
                    <w:rPr>
                      <w:noProof/>
                    </w:rPr>
                  </w:pPr>
                  <w:r w:rsidRPr="004C2F4D">
                    <w:rPr>
                      <w:rFonts w:hint="eastAsia"/>
                    </w:rPr>
                    <w:t>Figure 6: Distribution of Target Variables</w:t>
                  </w:r>
                </w:p>
              </w:txbxContent>
            </v:textbox>
            <w10:wrap type="through"/>
          </v:shape>
        </w:pict>
      </w:r>
      <w:r w:rsidR="006B2F61">
        <w:rPr>
          <w:noProof/>
        </w:rPr>
        <w:drawing>
          <wp:anchor distT="0" distB="0" distL="114300" distR="114300" simplePos="0" relativeHeight="251662848" behindDoc="0" locked="0" layoutInCell="1" allowOverlap="1" wp14:anchorId="39889EF6" wp14:editId="28BD2DCE">
            <wp:simplePos x="0" y="0"/>
            <wp:positionH relativeFrom="column">
              <wp:posOffset>2311400</wp:posOffset>
            </wp:positionH>
            <wp:positionV relativeFrom="paragraph">
              <wp:posOffset>27305</wp:posOffset>
            </wp:positionV>
            <wp:extent cx="2965450" cy="2292350"/>
            <wp:effectExtent l="0" t="0" r="0" b="0"/>
            <wp:wrapThrough wrapText="bothSides">
              <wp:wrapPolygon edited="0">
                <wp:start x="0" y="0"/>
                <wp:lineTo x="0" y="21361"/>
                <wp:lineTo x="21507" y="21361"/>
                <wp:lineTo x="21507" y="0"/>
                <wp:lineTo x="0" y="0"/>
              </wp:wrapPolygon>
            </wp:wrapThrough>
            <wp:docPr id="2045209027"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09027" name="图片 1" descr="图表, 条形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965450" cy="2292350"/>
                    </a:xfrm>
                    <a:prstGeom prst="rect">
                      <a:avLst/>
                    </a:prstGeom>
                  </pic:spPr>
                </pic:pic>
              </a:graphicData>
            </a:graphic>
            <wp14:sizeRelH relativeFrom="margin">
              <wp14:pctWidth>0</wp14:pctWidth>
            </wp14:sizeRelH>
            <wp14:sizeRelV relativeFrom="margin">
              <wp14:pctHeight>0</wp14:pctHeight>
            </wp14:sizeRelV>
          </wp:anchor>
        </w:drawing>
      </w:r>
      <w:r w:rsidR="00A608B9">
        <w:t xml:space="preserve">When building the Credit Scoring model, a logistic regression algorithm was used initially. However, due to the imbalanced distribution of the target variable (as shown in Figure 6), </w:t>
      </w:r>
      <w:proofErr w:type="spellStart"/>
      <w:r w:rsidR="00A608B9">
        <w:t>XGBoost</w:t>
      </w:r>
      <w:proofErr w:type="spellEnd"/>
      <w:r w:rsidR="00A608B9">
        <w:t xml:space="preserve"> (Extreme Gradient Boosting) was employed for its ability to handle imbalanced data through sample weighting. Since decision trees, and by extension </w:t>
      </w:r>
      <w:proofErr w:type="spellStart"/>
      <w:r w:rsidR="00A608B9">
        <w:t>XGBoost</w:t>
      </w:r>
      <w:proofErr w:type="spellEnd"/>
      <w:r w:rsidR="00A608B9">
        <w:t>, are less affected by multicollinearity, all features with an Information Value greater than 0.1 were included in the training process.</w:t>
      </w:r>
    </w:p>
    <w:p w14:paraId="47C70E60" w14:textId="07119FC7" w:rsidR="0026031B" w:rsidRPr="00A608B9" w:rsidRDefault="00356132" w:rsidP="00B54270">
      <w:pPr>
        <w:rPr>
          <w:shd w:val="clear" w:color="auto" w:fill="FFFFFF"/>
        </w:rPr>
      </w:pPr>
      <w:r>
        <w:rPr>
          <w:noProof/>
        </w:rPr>
        <w:drawing>
          <wp:anchor distT="0" distB="0" distL="114300" distR="114300" simplePos="0" relativeHeight="251654656" behindDoc="0" locked="0" layoutInCell="1" allowOverlap="1" wp14:anchorId="4A38C0D3" wp14:editId="1A706336">
            <wp:simplePos x="0" y="0"/>
            <wp:positionH relativeFrom="column">
              <wp:posOffset>0</wp:posOffset>
            </wp:positionH>
            <wp:positionV relativeFrom="paragraph">
              <wp:posOffset>36830</wp:posOffset>
            </wp:positionV>
            <wp:extent cx="2190750" cy="2108835"/>
            <wp:effectExtent l="0" t="0" r="0" b="0"/>
            <wp:wrapThrough wrapText="bothSides">
              <wp:wrapPolygon edited="0">
                <wp:start x="0" y="0"/>
                <wp:lineTo x="0" y="21463"/>
                <wp:lineTo x="21412" y="21463"/>
                <wp:lineTo x="21412" y="0"/>
                <wp:lineTo x="0" y="0"/>
              </wp:wrapPolygon>
            </wp:wrapThrough>
            <wp:docPr id="46073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36137" name=""/>
                    <pic:cNvPicPr/>
                  </pic:nvPicPr>
                  <pic:blipFill>
                    <a:blip r:embed="rId14">
                      <a:extLst>
                        <a:ext uri="{28A0092B-C50C-407E-A947-70E740481C1C}">
                          <a14:useLocalDpi xmlns:a14="http://schemas.microsoft.com/office/drawing/2010/main" val="0"/>
                        </a:ext>
                      </a:extLst>
                    </a:blip>
                    <a:stretch>
                      <a:fillRect/>
                    </a:stretch>
                  </pic:blipFill>
                  <pic:spPr>
                    <a:xfrm>
                      <a:off x="0" y="0"/>
                      <a:ext cx="2190750" cy="2108835"/>
                    </a:xfrm>
                    <a:prstGeom prst="rect">
                      <a:avLst/>
                    </a:prstGeom>
                  </pic:spPr>
                </pic:pic>
              </a:graphicData>
            </a:graphic>
            <wp14:sizeRelH relativeFrom="margin">
              <wp14:pctWidth>0</wp14:pctWidth>
            </wp14:sizeRelH>
            <wp14:sizeRelV relativeFrom="margin">
              <wp14:pctHeight>0</wp14:pctHeight>
            </wp14:sizeRelV>
          </wp:anchor>
        </w:drawing>
      </w:r>
      <w:r w:rsidR="0026031B" w:rsidRPr="0026031B">
        <w:rPr>
          <w:shd w:val="clear" w:color="auto" w:fill="FFFFFF"/>
        </w:rPr>
        <w:t xml:space="preserve">The AUC value of 0.76 indicates that the model has good performance in distinguishing default and non-default samples. Specifically, the model </w:t>
      </w:r>
      <w:proofErr w:type="gramStart"/>
      <w:r w:rsidR="0026031B" w:rsidRPr="0026031B">
        <w:rPr>
          <w:shd w:val="clear" w:color="auto" w:fill="FFFFFF"/>
        </w:rPr>
        <w:t>is able to</w:t>
      </w:r>
      <w:proofErr w:type="gramEnd"/>
      <w:r w:rsidR="0026031B" w:rsidRPr="0026031B">
        <w:rPr>
          <w:shd w:val="clear" w:color="auto" w:fill="FFFFFF"/>
        </w:rPr>
        <w:t xml:space="preserve"> effectively identify most default samples while maintaining high accuracy on non-default samples.</w:t>
      </w:r>
    </w:p>
    <w:p w14:paraId="0C235A0E" w14:textId="30CA2DAC" w:rsidR="00E8638D" w:rsidRDefault="00000000" w:rsidP="00B54270">
      <w:r>
        <w:rPr>
          <w:noProof/>
        </w:rPr>
        <w:pict w14:anchorId="52D35817">
          <v:shape id="_x0000_s2053" type="#_x0000_t202" style="position:absolute;margin-left:-181.45pt;margin-top:60.75pt;width:171pt;height:18.55pt;z-index:251672576;mso-position-horizontal-relative:text;mso-position-vertical-relative:text" wrapcoords="-91 0 -91 20983 21600 20983 21600 0 -91 0" stroked="f">
            <v:textbox inset="0,0,0,0">
              <w:txbxContent>
                <w:p w14:paraId="10E74758" w14:textId="7B982D09" w:rsidR="00B54270" w:rsidRPr="00B54270" w:rsidRDefault="00B54270" w:rsidP="00B54270">
                  <w:pPr>
                    <w:pStyle w:val="af3"/>
                    <w:rPr>
                      <w:b/>
                      <w:bCs/>
                      <w:noProof/>
                    </w:rPr>
                  </w:pPr>
                  <w:r w:rsidRPr="00B54270">
                    <w:rPr>
                      <w:rFonts w:hint="eastAsia"/>
                      <w:b/>
                      <w:bCs/>
                    </w:rPr>
                    <w:t>Figure 7</w:t>
                  </w:r>
                  <w:r w:rsidRPr="00B54270">
                    <w:rPr>
                      <w:rFonts w:hint="eastAsia"/>
                      <w:b/>
                      <w:bCs/>
                    </w:rPr>
                    <w:t>：</w:t>
                  </w:r>
                  <w:r w:rsidRPr="00B54270">
                    <w:rPr>
                      <w:rFonts w:hint="eastAsia"/>
                      <w:b/>
                      <w:bCs/>
                    </w:rPr>
                    <w:t xml:space="preserve"> ROC-ACU Curve</w:t>
                  </w:r>
                </w:p>
              </w:txbxContent>
            </v:textbox>
            <w10:wrap type="through"/>
          </v:shape>
        </w:pict>
      </w:r>
      <w:r w:rsidR="00331D02" w:rsidRPr="00331D02">
        <w:t>The shape of the ROC curve also further verifies the robustness of the model. It is significantly higher than the baseline of random guessing</w:t>
      </w:r>
      <w:r w:rsidR="00A3021F">
        <w:rPr>
          <w:rFonts w:hint="eastAsia"/>
        </w:rPr>
        <w:t xml:space="preserve"> </w:t>
      </w:r>
      <w:r w:rsidR="00331D02" w:rsidRPr="00331D02">
        <w:t>(AUC=0.5), demonstrating the practical application potential of the model.</w:t>
      </w:r>
    </w:p>
    <w:p w14:paraId="09005780" w14:textId="77777777" w:rsidR="00536536" w:rsidRDefault="00536536" w:rsidP="002161D4">
      <w:r w:rsidRPr="00536536">
        <w:t>This model uses a total of 100 decision trees, but the depth of each tree only needs 3, and the positive and negative samples are balanced using weights. However, the complexity of the model leads to interpretability difficulties.</w:t>
      </w:r>
    </w:p>
    <w:p w14:paraId="12FD8538" w14:textId="0A0BFD48" w:rsidR="00E8638D" w:rsidRDefault="002161D4" w:rsidP="002161D4">
      <w:r>
        <w:t>The model excels at predicting "good" customers (category 0), with a precision of 0.88, recall of 0.79, and F1 score of 0.83, indicating a high accuracy and reliability in identifying them.</w:t>
      </w:r>
      <w:r>
        <w:rPr>
          <w:rFonts w:hint="eastAsia"/>
        </w:rPr>
        <w:t xml:space="preserve"> </w:t>
      </w:r>
      <w:r>
        <w:t>However, its performance in detecting "bad" customers (category 1) is moderate. The recall rate is 0.62, meaning it accurately identifies 62% of "bad" customers. Yet, the precision rate is only 0.46, implying that only 46% of predicted "bad" customers are truly bad, while 54% are misjudged "good" customers, potentially leading to higher costs due to misclassification.</w:t>
      </w:r>
    </w:p>
    <w:p w14:paraId="611C81DE" w14:textId="0218352A" w:rsidR="00E8638D" w:rsidRPr="006A525B" w:rsidRDefault="007856C2" w:rsidP="006A525B">
      <w:pPr>
        <w:pStyle w:val="1"/>
        <w:rPr>
          <w:sz w:val="42"/>
          <w:szCs w:val="42"/>
        </w:rPr>
      </w:pPr>
      <w:bookmarkStart w:id="10" w:name="_Toc167496120"/>
      <w:r w:rsidRPr="006A525B">
        <w:rPr>
          <w:rFonts w:hint="eastAsia"/>
          <w:sz w:val="42"/>
          <w:szCs w:val="42"/>
        </w:rPr>
        <w:lastRenderedPageBreak/>
        <w:t xml:space="preserve">Compare </w:t>
      </w:r>
      <w:r w:rsidRPr="006A525B">
        <w:rPr>
          <w:sz w:val="42"/>
          <w:szCs w:val="42"/>
        </w:rPr>
        <w:t>Credit Scoring model</w:t>
      </w:r>
      <w:r w:rsidRPr="006A525B">
        <w:rPr>
          <w:rFonts w:hint="eastAsia"/>
          <w:sz w:val="42"/>
          <w:szCs w:val="42"/>
        </w:rPr>
        <w:t xml:space="preserve"> with </w:t>
      </w:r>
      <w:proofErr w:type="spellStart"/>
      <w:proofErr w:type="gramStart"/>
      <w:r w:rsidRPr="006A525B">
        <w:rPr>
          <w:rFonts w:hint="eastAsia"/>
          <w:sz w:val="42"/>
          <w:szCs w:val="42"/>
        </w:rPr>
        <w:t>XGBoost</w:t>
      </w:r>
      <w:bookmarkEnd w:id="10"/>
      <w:proofErr w:type="spellEnd"/>
      <w:proofErr w:type="gramEnd"/>
    </w:p>
    <w:p w14:paraId="3243DB01" w14:textId="50171CF3" w:rsidR="00A850B8" w:rsidRDefault="00A850B8" w:rsidP="00A850B8">
      <w:pPr>
        <w:keepNext/>
      </w:pPr>
      <w:r>
        <w:rPr>
          <w:noProof/>
        </w:rPr>
        <w:drawing>
          <wp:inline distT="0" distB="0" distL="0" distR="0" wp14:anchorId="21BE86E6" wp14:editId="1C69CE43">
            <wp:extent cx="5274310" cy="2961005"/>
            <wp:effectExtent l="0" t="0" r="0" b="0"/>
            <wp:docPr id="3606254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2541" name="图片 1" descr="图表, 条形图&#10;&#10;描述已自动生成"/>
                    <pic:cNvPicPr/>
                  </pic:nvPicPr>
                  <pic:blipFill>
                    <a:blip r:embed="rId15"/>
                    <a:stretch>
                      <a:fillRect/>
                    </a:stretch>
                  </pic:blipFill>
                  <pic:spPr>
                    <a:xfrm>
                      <a:off x="0" y="0"/>
                      <a:ext cx="5274310" cy="2961005"/>
                    </a:xfrm>
                    <a:prstGeom prst="rect">
                      <a:avLst/>
                    </a:prstGeom>
                  </pic:spPr>
                </pic:pic>
              </a:graphicData>
            </a:graphic>
          </wp:inline>
        </w:drawing>
      </w:r>
    </w:p>
    <w:p w14:paraId="5E1ACEC3" w14:textId="0B0E5AE4" w:rsidR="00E8638D" w:rsidRPr="004C2F4D" w:rsidRDefault="00A850B8" w:rsidP="00ED1CED">
      <w:pPr>
        <w:pStyle w:val="af3"/>
        <w:jc w:val="center"/>
      </w:pPr>
      <w:r w:rsidRPr="004C2F4D">
        <w:rPr>
          <w:rFonts w:hint="eastAsia"/>
        </w:rPr>
        <w:t xml:space="preserve">Figure 9: </w:t>
      </w:r>
      <w:r w:rsidR="00F34A2F" w:rsidRPr="004C2F4D">
        <w:rPr>
          <w:rFonts w:hint="eastAsia"/>
        </w:rPr>
        <w:t xml:space="preserve">Compare Performance for tow </w:t>
      </w:r>
      <w:proofErr w:type="gramStart"/>
      <w:r w:rsidR="00F34A2F" w:rsidRPr="004C2F4D">
        <w:rPr>
          <w:rFonts w:hint="eastAsia"/>
        </w:rPr>
        <w:t>Models</w:t>
      </w:r>
      <w:proofErr w:type="gramEnd"/>
    </w:p>
    <w:p w14:paraId="763BA5C6" w14:textId="318CA7FB" w:rsidR="002C6788" w:rsidRDefault="004D4FA4" w:rsidP="002C6788">
      <w:r>
        <w:rPr>
          <w:rFonts w:hint="eastAsia"/>
        </w:rPr>
        <w:t xml:space="preserve">Figure 9 shows that </w:t>
      </w:r>
      <w:r w:rsidR="002C6788">
        <w:t xml:space="preserve">Credit Scoring Model and the </w:t>
      </w:r>
      <w:proofErr w:type="spellStart"/>
      <w:r w:rsidR="002C6788">
        <w:t>XGBoost</w:t>
      </w:r>
      <w:proofErr w:type="spellEnd"/>
      <w:r w:rsidR="002C6788">
        <w:t xml:space="preserve"> Model exhibit different strengths and weaknesses in predicting loan defaults.</w:t>
      </w:r>
    </w:p>
    <w:p w14:paraId="12FED71F" w14:textId="77777777" w:rsidR="0051370E" w:rsidRDefault="002C6788" w:rsidP="002C6788">
      <w:r>
        <w:t xml:space="preserve">For class 1 (defaulters), the Credit Scoring Model has higher precision (0.69 vs 0.46), indicating better ability to accurately identify true defaulters and lower false positives. However, the </w:t>
      </w:r>
      <w:proofErr w:type="spellStart"/>
      <w:r>
        <w:t>XGBoost</w:t>
      </w:r>
      <w:proofErr w:type="spellEnd"/>
      <w:r>
        <w:t xml:space="preserve"> Model has higher recall (0.62 vs 0.35), suggesting it can identify more defaulters, albeit with more false positives. The </w:t>
      </w:r>
      <w:proofErr w:type="spellStart"/>
      <w:r>
        <w:t>XGBoost</w:t>
      </w:r>
      <w:proofErr w:type="spellEnd"/>
      <w:r>
        <w:t xml:space="preserve"> Model also has a higher F1 score (0.53 vs 0.47) for class 1, indicating better overall performance in balancing precision and recall for this class.</w:t>
      </w:r>
      <w:r>
        <w:rPr>
          <w:rFonts w:hint="eastAsia"/>
        </w:rPr>
        <w:t xml:space="preserve"> </w:t>
      </w:r>
      <w:r>
        <w:t>For class 0 (non-defaulters), both models have relatively high precision and recall scores, with the Credit Scoring Model performing slightly better.</w:t>
      </w:r>
      <w:r>
        <w:rPr>
          <w:rFonts w:hint="eastAsia"/>
        </w:rPr>
        <w:t xml:space="preserve"> </w:t>
      </w:r>
    </w:p>
    <w:p w14:paraId="3345B6C3" w14:textId="396F2951" w:rsidR="0051370E" w:rsidRDefault="0051370E" w:rsidP="0051370E">
      <w:r>
        <w:t>The logistic regression model is simple, easy to interpret, and fast to calculate, especially suitable for scenarios that require a high degree of interpretability. However, performance may not be as good as more complex models when dealing with complex data patterns and non-linear relationships. Logistic regression models are therefore suitable for general credit scoring, risk assessment and customer classification, especially where model decisions need to be explained to regulators.</w:t>
      </w:r>
    </w:p>
    <w:p w14:paraId="7DEA2DB7" w14:textId="148124D8" w:rsidR="0051370E" w:rsidRDefault="0051370E" w:rsidP="0051370E">
      <w:proofErr w:type="spellStart"/>
      <w:r>
        <w:t>XGBoost</w:t>
      </w:r>
      <w:proofErr w:type="spellEnd"/>
      <w:r>
        <w:t xml:space="preserve"> performs well when processing large-scale datasets and high-dimensional data. However, it is relatively complex, takes a long time to train, the model is not easy to interpret, and requires more computing resources. Therefore, the </w:t>
      </w:r>
      <w:proofErr w:type="spellStart"/>
      <w:r>
        <w:t>XGBoost</w:t>
      </w:r>
      <w:proofErr w:type="spellEnd"/>
      <w:r>
        <w:t xml:space="preserve"> model is suitable for scenarios that require high prediction accuracy, such as credit default </w:t>
      </w:r>
      <w:r>
        <w:lastRenderedPageBreak/>
        <w:t>prediction, customer churn prediction, and fraud detection. Although its precision rate is slightly lower, its high recall rate makes it more suitable for identifying potentially risky customers for further manual review.</w:t>
      </w:r>
    </w:p>
    <w:p w14:paraId="3FB4F4BD" w14:textId="72B7E508" w:rsidR="00E8638D" w:rsidRDefault="00EA7CF2" w:rsidP="000E07EC">
      <w:r w:rsidRPr="00EA7CF2">
        <w:t>As shown in Figure 6</w:t>
      </w:r>
      <w:r w:rsidR="00BB21A9">
        <w:rPr>
          <w:rFonts w:hint="eastAsia"/>
        </w:rPr>
        <w:t xml:space="preserve"> in previous</w:t>
      </w:r>
      <w:r w:rsidRPr="00EA7CF2">
        <w:t>, the number of samples in category 0 (non-default) is much larger than the number of samples in category 1 (default), which indicates that the overall default rate is lower. Such imbalanced data sets are common in the financial world because most customers are trustworthy.</w:t>
      </w:r>
      <w:r w:rsidR="009A7DFC">
        <w:rPr>
          <w:rFonts w:hint="eastAsia"/>
        </w:rPr>
        <w:t xml:space="preserve"> </w:t>
      </w:r>
    </w:p>
    <w:p w14:paraId="3BCF3CE3" w14:textId="3F830193" w:rsidR="009A7DFC" w:rsidRDefault="009A7DFC" w:rsidP="000E07EC">
      <w:r w:rsidRPr="009A7DFC">
        <w:t xml:space="preserve">In summary, the Credit Scoring Model is more suitable for business scenarios that require high accuracy and interpretability, such as bank credit scoring. </w:t>
      </w:r>
      <w:proofErr w:type="spellStart"/>
      <w:r w:rsidRPr="009A7DFC">
        <w:t>XGBoost</w:t>
      </w:r>
      <w:proofErr w:type="spellEnd"/>
      <w:r w:rsidRPr="009A7DFC">
        <w:t xml:space="preserve"> Model is more suitable for risk management scenarios that require high recall rates, such as credit default prediction and fraud detection. When selecting a model, you need to make trade-offs based on specific business needs and comprehensively consider performance indicators such as precision, recall, F1 score, and accuracy.</w:t>
      </w:r>
    </w:p>
    <w:p w14:paraId="2BB1B416" w14:textId="4E6D0B6A" w:rsidR="002A4302" w:rsidRPr="0002127C" w:rsidRDefault="009B3678" w:rsidP="009B3678">
      <w:pPr>
        <w:pStyle w:val="1"/>
        <w:rPr>
          <w:sz w:val="42"/>
          <w:szCs w:val="42"/>
        </w:rPr>
      </w:pPr>
      <w:bookmarkStart w:id="11" w:name="_Toc167496121"/>
      <w:r w:rsidRPr="0002127C">
        <w:rPr>
          <w:rFonts w:hint="eastAsia"/>
          <w:sz w:val="42"/>
          <w:szCs w:val="42"/>
        </w:rPr>
        <w:t>Conclusion</w:t>
      </w:r>
      <w:bookmarkEnd w:id="11"/>
    </w:p>
    <w:p w14:paraId="0237B69F" w14:textId="4F2BDD46" w:rsidR="009B3678" w:rsidRDefault="009A555D" w:rsidP="009A555D">
      <w:pPr>
        <w:rPr>
          <w:shd w:val="clear" w:color="auto" w:fill="FFFFFF"/>
        </w:rPr>
      </w:pPr>
      <w:r>
        <w:rPr>
          <w:shd w:val="clear" w:color="auto" w:fill="FFFFFF"/>
        </w:rPr>
        <w:t xml:space="preserve">This study has comprehensively assessed the effectiveness of various credit scoring models, focusing primarily on logistic regression and </w:t>
      </w:r>
      <w:proofErr w:type="spellStart"/>
      <w:r>
        <w:rPr>
          <w:shd w:val="clear" w:color="auto" w:fill="FFFFFF"/>
        </w:rPr>
        <w:t>XGBoost</w:t>
      </w:r>
      <w:proofErr w:type="spellEnd"/>
      <w:r>
        <w:rPr>
          <w:shd w:val="clear" w:color="auto" w:fill="FFFFFF"/>
        </w:rPr>
        <w:t>, using a dataset encompassing 30,000 credit card holders from Taiwan. We discovered significant insights about the predictive capabilities and practical applications of these models in real-world scenarios.</w:t>
      </w:r>
    </w:p>
    <w:p w14:paraId="1D40FC3A" w14:textId="67EADF67" w:rsidR="009A555D" w:rsidRPr="009A555D" w:rsidRDefault="009A555D" w:rsidP="009A555D">
      <w:r w:rsidRPr="009A555D">
        <w:t>Our analysis highlights the paramount importance of payment history (e.g., PAY_0) in predicting default risk, with a high Information Value of 0.879. This is followed by factors such as credit limit and recent payment amounts, which also significantly impact creditworthiness assessments.</w:t>
      </w:r>
    </w:p>
    <w:p w14:paraId="1E7A4A04" w14:textId="2C7E3EAD" w:rsidR="002A4302" w:rsidRPr="009A555D" w:rsidRDefault="009A555D" w:rsidP="009A555D">
      <w:r w:rsidRPr="009A555D">
        <w:t xml:space="preserve">The logistic regression model demonstrated strong predictive capabilities with an ROC AUC of 0.7654, making it valuable for settings that require transparency due to its interpretability. On the other hand, the </w:t>
      </w:r>
      <w:proofErr w:type="spellStart"/>
      <w:r w:rsidRPr="009A555D">
        <w:t>XGBoost</w:t>
      </w:r>
      <w:proofErr w:type="spellEnd"/>
      <w:r w:rsidRPr="009A555D">
        <w:t xml:space="preserve"> model, with a comparable AUC of 0.76, excels in identifying potential defaulters due to its higher recall rate of 0.62 and a balanced F1-score of 0.53. This makes </w:t>
      </w:r>
      <w:proofErr w:type="spellStart"/>
      <w:r w:rsidRPr="009A555D">
        <w:t>XGBoost</w:t>
      </w:r>
      <w:proofErr w:type="spellEnd"/>
      <w:r w:rsidRPr="009A555D">
        <w:t xml:space="preserve"> suitable for applications </w:t>
      </w:r>
      <w:proofErr w:type="gramStart"/>
      <w:r w:rsidRPr="009A555D">
        <w:t>where</w:t>
      </w:r>
      <w:proofErr w:type="gramEnd"/>
      <w:r w:rsidRPr="009A555D">
        <w:t xml:space="preserve"> catching as many high-risk cases as possible is crucial, even at the expense of overall accuracy per case, as failing to identify a defaulter could result in significant financial loss.</w:t>
      </w:r>
    </w:p>
    <w:p w14:paraId="0BC619FD" w14:textId="77777777" w:rsidR="009A7E08" w:rsidRDefault="009A7E08" w:rsidP="009A7E08">
      <w:r w:rsidRPr="009A7E08">
        <w:t xml:space="preserve">Looking forward, the challenge of imbalanced datasets in credit scoring remains significant. We propose further exploration of </w:t>
      </w:r>
      <w:proofErr w:type="spellStart"/>
      <w:r w:rsidRPr="009A7E08">
        <w:t>undersampling</w:t>
      </w:r>
      <w:proofErr w:type="spellEnd"/>
      <w:r w:rsidRPr="009A7E08">
        <w:t xml:space="preserve"> techniques to balance the target variable, which could provide a more nuanced understanding of model performance across different segments and potentially lead to the development of </w:t>
      </w:r>
      <w:r w:rsidRPr="009A7E08">
        <w:lastRenderedPageBreak/>
        <w:t>more robust credit scoring models.</w:t>
      </w:r>
    </w:p>
    <w:p w14:paraId="6507A5AA" w14:textId="2BFDB3FE" w:rsidR="00817BC3" w:rsidRDefault="00817BC3" w:rsidP="009A7E08">
      <w:r w:rsidRPr="00817BC3">
        <w:t xml:space="preserve">The study's insights can guide financial institutions in enhancing credit scoring processes and risk assessment. A hybrid approach utilizing logistic regression for interpretability and </w:t>
      </w:r>
      <w:proofErr w:type="spellStart"/>
      <w:r w:rsidRPr="00817BC3">
        <w:t>XGBoost</w:t>
      </w:r>
      <w:proofErr w:type="spellEnd"/>
      <w:r w:rsidRPr="00817BC3">
        <w:t xml:space="preserve"> for handling complex patterns is recommended. This strategy leverages the strengths of both models, improving predictive accuracy and reliability, especially with large and diverse data sets. The integration of advanced techniques like </w:t>
      </w:r>
      <w:proofErr w:type="spellStart"/>
      <w:r w:rsidRPr="00817BC3">
        <w:t>XGBoost</w:t>
      </w:r>
      <w:proofErr w:type="spellEnd"/>
      <w:r w:rsidRPr="00817BC3">
        <w:t xml:space="preserve"> offers more nuanced risk assessments, allowing better credit risk management and reduction of losses due to defaults.</w:t>
      </w:r>
    </w:p>
    <w:p w14:paraId="29749E28" w14:textId="77777777" w:rsidR="00D42E02" w:rsidRDefault="00D42E02" w:rsidP="009A7E08"/>
    <w:p w14:paraId="410C18C8" w14:textId="77777777" w:rsidR="00D42E02" w:rsidRDefault="00D42E02" w:rsidP="009A7E08"/>
    <w:p w14:paraId="3F4FE1F2" w14:textId="77777777" w:rsidR="00D42E02" w:rsidRDefault="00D42E02" w:rsidP="009A7E08"/>
    <w:p w14:paraId="5149D0A2" w14:textId="77777777" w:rsidR="00D42E02" w:rsidRDefault="00D42E02" w:rsidP="009A7E08"/>
    <w:p w14:paraId="7D7AB5DD" w14:textId="77777777" w:rsidR="00D42E02" w:rsidRDefault="00D42E02" w:rsidP="009A7E08"/>
    <w:p w14:paraId="7B02D384" w14:textId="77777777" w:rsidR="00D42E02" w:rsidRDefault="00D42E02" w:rsidP="009A7E08"/>
    <w:p w14:paraId="6B7385A8" w14:textId="77777777" w:rsidR="00D42E02" w:rsidRDefault="00D42E02" w:rsidP="009A7E08"/>
    <w:p w14:paraId="04B1B3AF" w14:textId="77777777" w:rsidR="00D42E02" w:rsidRDefault="00D42E02" w:rsidP="009A7E08"/>
    <w:p w14:paraId="2B8F1999" w14:textId="77777777" w:rsidR="00D42E02" w:rsidRDefault="00D42E02" w:rsidP="009A7E08"/>
    <w:p w14:paraId="424B7CE3" w14:textId="77777777" w:rsidR="00D42E02" w:rsidRDefault="00D42E02" w:rsidP="009A7E08"/>
    <w:p w14:paraId="3AFAAE7C" w14:textId="77777777" w:rsidR="00D42E02" w:rsidRDefault="00D42E02" w:rsidP="009A7E08"/>
    <w:p w14:paraId="516D5EB3" w14:textId="77777777" w:rsidR="00D42E02" w:rsidRDefault="00D42E02" w:rsidP="009A7E08"/>
    <w:p w14:paraId="2BC8FBCC" w14:textId="77777777" w:rsidR="00D42E02" w:rsidRDefault="00D42E02" w:rsidP="009A7E08"/>
    <w:p w14:paraId="6E88A0E7" w14:textId="77777777" w:rsidR="00D42E02" w:rsidRDefault="00D42E02" w:rsidP="009A7E08"/>
    <w:p w14:paraId="1043AA89" w14:textId="77777777" w:rsidR="00D42E02" w:rsidRDefault="00D42E02" w:rsidP="009A7E08"/>
    <w:p w14:paraId="74734CB8" w14:textId="77777777" w:rsidR="00D42E02" w:rsidRDefault="00D42E02" w:rsidP="009A7E08"/>
    <w:p w14:paraId="3FFE9402" w14:textId="77777777" w:rsidR="00D42E02" w:rsidRDefault="00D42E02" w:rsidP="009A7E08"/>
    <w:p w14:paraId="7D97522B" w14:textId="77777777" w:rsidR="00D42E02" w:rsidRPr="009A7E08" w:rsidRDefault="00D42E02" w:rsidP="009A7E08"/>
    <w:p w14:paraId="537CE7CB" w14:textId="2A4E6FB2" w:rsidR="009E51B0" w:rsidRDefault="00903562" w:rsidP="00D42E02">
      <w:pPr>
        <w:pStyle w:val="1"/>
      </w:pPr>
      <w:bookmarkStart w:id="12" w:name="_Toc167496122"/>
      <w:r>
        <w:rPr>
          <w:rFonts w:hint="eastAsia"/>
        </w:rPr>
        <w:lastRenderedPageBreak/>
        <w:t>Appendix</w:t>
      </w:r>
      <w:bookmarkEnd w:id="12"/>
    </w:p>
    <w:tbl>
      <w:tblPr>
        <w:tblStyle w:val="41"/>
        <w:tblW w:w="6671" w:type="dxa"/>
        <w:jc w:val="center"/>
        <w:tblLook w:val="04A0" w:firstRow="1" w:lastRow="0" w:firstColumn="1" w:lastColumn="0" w:noHBand="0" w:noVBand="1"/>
      </w:tblPr>
      <w:tblGrid>
        <w:gridCol w:w="1819"/>
        <w:gridCol w:w="3479"/>
        <w:gridCol w:w="1373"/>
      </w:tblGrid>
      <w:tr w:rsidR="00761A01" w:rsidRPr="00761A01" w14:paraId="5C57068E" w14:textId="77777777" w:rsidTr="000972BB">
        <w:trPr>
          <w:cnfStyle w:val="100000000000" w:firstRow="1" w:lastRow="0" w:firstColumn="0" w:lastColumn="0" w:oddVBand="0" w:evenVBand="0" w:oddHBand="0"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2A9372" w14:textId="77777777" w:rsidR="00761A01" w:rsidRPr="00761A01" w:rsidRDefault="00761A01" w:rsidP="00D42E02">
            <w:r w:rsidRPr="00761A01">
              <w:t>Variables</w:t>
            </w:r>
          </w:p>
        </w:tc>
        <w:tc>
          <w:tcPr>
            <w:tcW w:w="3479" w:type="dxa"/>
            <w:hideMark/>
          </w:tcPr>
          <w:p w14:paraId="746753DA" w14:textId="77777777" w:rsidR="00761A01" w:rsidRPr="00761A01" w:rsidRDefault="00761A01" w:rsidP="00D42E02">
            <w:pPr>
              <w:cnfStyle w:val="100000000000" w:firstRow="1" w:lastRow="0" w:firstColumn="0" w:lastColumn="0" w:oddVBand="0" w:evenVBand="0" w:oddHBand="0" w:evenHBand="0" w:firstRowFirstColumn="0" w:firstRowLastColumn="0" w:lastRowFirstColumn="0" w:lastRowLastColumn="0"/>
            </w:pPr>
            <w:r w:rsidRPr="00761A01">
              <w:t>bin</w:t>
            </w:r>
          </w:p>
        </w:tc>
        <w:tc>
          <w:tcPr>
            <w:tcW w:w="1373" w:type="dxa"/>
            <w:hideMark/>
          </w:tcPr>
          <w:p w14:paraId="3B08D16D" w14:textId="77777777" w:rsidR="00761A01" w:rsidRPr="00761A01" w:rsidRDefault="00761A01" w:rsidP="00D42E02">
            <w:pPr>
              <w:cnfStyle w:val="100000000000" w:firstRow="1" w:lastRow="0" w:firstColumn="0" w:lastColumn="0" w:oddVBand="0" w:evenVBand="0" w:oddHBand="0" w:evenHBand="0" w:firstRowFirstColumn="0" w:firstRowLastColumn="0" w:lastRowFirstColumn="0" w:lastRowLastColumn="0"/>
            </w:pPr>
            <w:r w:rsidRPr="00761A01">
              <w:t>points</w:t>
            </w:r>
          </w:p>
        </w:tc>
      </w:tr>
      <w:tr w:rsidR="00761A01" w:rsidRPr="00761A01" w14:paraId="466DEE63"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A36C20" w14:textId="77777777" w:rsidR="00761A01" w:rsidRPr="00761A01" w:rsidRDefault="00761A01" w:rsidP="00D42E02">
            <w:proofErr w:type="spellStart"/>
            <w:r w:rsidRPr="00761A01">
              <w:t>BasePoint</w:t>
            </w:r>
            <w:proofErr w:type="spellEnd"/>
          </w:p>
        </w:tc>
        <w:tc>
          <w:tcPr>
            <w:tcW w:w="3479" w:type="dxa"/>
            <w:hideMark/>
          </w:tcPr>
          <w:p w14:paraId="4577C8BD"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proofErr w:type="spellStart"/>
            <w:r w:rsidRPr="00761A01">
              <w:t>NaN</w:t>
            </w:r>
            <w:proofErr w:type="spellEnd"/>
          </w:p>
        </w:tc>
        <w:tc>
          <w:tcPr>
            <w:tcW w:w="1373" w:type="dxa"/>
            <w:hideMark/>
          </w:tcPr>
          <w:p w14:paraId="1F5CCE95"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478</w:t>
            </w:r>
          </w:p>
        </w:tc>
      </w:tr>
      <w:tr w:rsidR="00761A01" w:rsidRPr="00761A01" w14:paraId="29CC20E7"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5F3804" w14:textId="77777777" w:rsidR="00761A01" w:rsidRPr="00761A01" w:rsidRDefault="00761A01" w:rsidP="00D42E02">
            <w:r w:rsidRPr="00761A01">
              <w:t>PAY_6</w:t>
            </w:r>
          </w:p>
        </w:tc>
        <w:tc>
          <w:tcPr>
            <w:tcW w:w="3479" w:type="dxa"/>
            <w:hideMark/>
          </w:tcPr>
          <w:p w14:paraId="19F4A216"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inf,-</w:t>
            </w:r>
            <w:proofErr w:type="gramEnd"/>
            <w:r w:rsidRPr="00761A01">
              <w:t>1.0)</w:t>
            </w:r>
          </w:p>
        </w:tc>
        <w:tc>
          <w:tcPr>
            <w:tcW w:w="1373" w:type="dxa"/>
            <w:hideMark/>
          </w:tcPr>
          <w:p w14:paraId="58FAD50C"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3</w:t>
            </w:r>
          </w:p>
        </w:tc>
      </w:tr>
      <w:tr w:rsidR="00761A01" w:rsidRPr="00761A01" w14:paraId="002C43E7" w14:textId="77777777" w:rsidTr="000972B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16F4D8" w14:textId="77777777" w:rsidR="00761A01" w:rsidRPr="00761A01" w:rsidRDefault="00761A01" w:rsidP="00D42E02"/>
        </w:tc>
        <w:tc>
          <w:tcPr>
            <w:tcW w:w="3479" w:type="dxa"/>
            <w:hideMark/>
          </w:tcPr>
          <w:p w14:paraId="66BBBB6A"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[-1.0,2.0)</w:t>
            </w:r>
          </w:p>
        </w:tc>
        <w:tc>
          <w:tcPr>
            <w:tcW w:w="1373" w:type="dxa"/>
            <w:hideMark/>
          </w:tcPr>
          <w:p w14:paraId="4B11AD25"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6</w:t>
            </w:r>
          </w:p>
        </w:tc>
      </w:tr>
      <w:tr w:rsidR="00761A01" w:rsidRPr="00761A01" w14:paraId="31C91F53"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35B821" w14:textId="77777777" w:rsidR="00761A01" w:rsidRPr="00761A01" w:rsidRDefault="00761A01" w:rsidP="00D42E02"/>
        </w:tc>
        <w:tc>
          <w:tcPr>
            <w:tcW w:w="3479" w:type="dxa"/>
            <w:hideMark/>
          </w:tcPr>
          <w:p w14:paraId="50E5A135"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2.0,inf</w:t>
            </w:r>
            <w:proofErr w:type="gramEnd"/>
            <w:r w:rsidRPr="00761A01">
              <w:t>)</w:t>
            </w:r>
          </w:p>
        </w:tc>
        <w:tc>
          <w:tcPr>
            <w:tcW w:w="1373" w:type="dxa"/>
            <w:hideMark/>
          </w:tcPr>
          <w:p w14:paraId="1466409A"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-32</w:t>
            </w:r>
          </w:p>
        </w:tc>
      </w:tr>
      <w:tr w:rsidR="00761A01" w:rsidRPr="00761A01" w14:paraId="2D5C3095"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C382A8" w14:textId="77777777" w:rsidR="00761A01" w:rsidRPr="00761A01" w:rsidRDefault="00761A01" w:rsidP="00D42E02">
            <w:r w:rsidRPr="00761A01">
              <w:t>PAY_4</w:t>
            </w:r>
          </w:p>
        </w:tc>
        <w:tc>
          <w:tcPr>
            <w:tcW w:w="3479" w:type="dxa"/>
            <w:hideMark/>
          </w:tcPr>
          <w:p w14:paraId="66780FCA"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w:t>
            </w:r>
            <w:proofErr w:type="gramStart"/>
            <w:r w:rsidRPr="00761A01">
              <w:t>inf,-</w:t>
            </w:r>
            <w:proofErr w:type="gramEnd"/>
            <w:r w:rsidRPr="00761A01">
              <w:t>1.0)</w:t>
            </w:r>
          </w:p>
        </w:tc>
        <w:tc>
          <w:tcPr>
            <w:tcW w:w="1373" w:type="dxa"/>
            <w:hideMark/>
          </w:tcPr>
          <w:p w14:paraId="2702B165"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2</w:t>
            </w:r>
          </w:p>
        </w:tc>
      </w:tr>
      <w:tr w:rsidR="00761A01" w:rsidRPr="00761A01" w14:paraId="6009E8DA"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C08325" w14:textId="77777777" w:rsidR="00761A01" w:rsidRPr="00761A01" w:rsidRDefault="00761A01" w:rsidP="00D42E02"/>
        </w:tc>
        <w:tc>
          <w:tcPr>
            <w:tcW w:w="3479" w:type="dxa"/>
            <w:hideMark/>
          </w:tcPr>
          <w:p w14:paraId="2873F311"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[-1.0,1.0)</w:t>
            </w:r>
          </w:p>
        </w:tc>
        <w:tc>
          <w:tcPr>
            <w:tcW w:w="1373" w:type="dxa"/>
            <w:hideMark/>
          </w:tcPr>
          <w:p w14:paraId="034097BD"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3</w:t>
            </w:r>
          </w:p>
        </w:tc>
      </w:tr>
      <w:tr w:rsidR="00761A01" w:rsidRPr="00761A01" w14:paraId="6904B495"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36E011" w14:textId="77777777" w:rsidR="00761A01" w:rsidRPr="00761A01" w:rsidRDefault="00761A01" w:rsidP="00D42E02"/>
        </w:tc>
        <w:tc>
          <w:tcPr>
            <w:tcW w:w="3479" w:type="dxa"/>
            <w:hideMark/>
          </w:tcPr>
          <w:p w14:paraId="0F3EDA19"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w:t>
            </w:r>
            <w:proofErr w:type="gramStart"/>
            <w:r w:rsidRPr="00761A01">
              <w:t>1.0,inf</w:t>
            </w:r>
            <w:proofErr w:type="gramEnd"/>
            <w:r w:rsidRPr="00761A01">
              <w:t>)</w:t>
            </w:r>
          </w:p>
        </w:tc>
        <w:tc>
          <w:tcPr>
            <w:tcW w:w="1373" w:type="dxa"/>
            <w:hideMark/>
          </w:tcPr>
          <w:p w14:paraId="7941B68A"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-16</w:t>
            </w:r>
          </w:p>
        </w:tc>
      </w:tr>
      <w:tr w:rsidR="00761A01" w:rsidRPr="00761A01" w14:paraId="62A96B15"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909A0F" w14:textId="77777777" w:rsidR="00761A01" w:rsidRPr="00761A01" w:rsidRDefault="00761A01" w:rsidP="00D42E02">
            <w:r w:rsidRPr="00761A01">
              <w:t>LIMIT_BAL</w:t>
            </w:r>
          </w:p>
        </w:tc>
        <w:tc>
          <w:tcPr>
            <w:tcW w:w="3479" w:type="dxa"/>
            <w:hideMark/>
          </w:tcPr>
          <w:p w14:paraId="6A731ACC"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[-inf,40000.0)</w:t>
            </w:r>
          </w:p>
        </w:tc>
        <w:tc>
          <w:tcPr>
            <w:tcW w:w="1373" w:type="dxa"/>
            <w:hideMark/>
          </w:tcPr>
          <w:p w14:paraId="5CD7ECEF"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-23</w:t>
            </w:r>
          </w:p>
        </w:tc>
      </w:tr>
      <w:tr w:rsidR="00761A01" w:rsidRPr="00761A01" w14:paraId="76412841"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7DF1CD" w14:textId="77777777" w:rsidR="00761A01" w:rsidRPr="00761A01" w:rsidRDefault="00761A01" w:rsidP="00D42E02"/>
        </w:tc>
        <w:tc>
          <w:tcPr>
            <w:tcW w:w="3479" w:type="dxa"/>
            <w:hideMark/>
          </w:tcPr>
          <w:p w14:paraId="32B211E7"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[40000.0,140000.0)</w:t>
            </w:r>
          </w:p>
        </w:tc>
        <w:tc>
          <w:tcPr>
            <w:tcW w:w="1373" w:type="dxa"/>
            <w:hideMark/>
          </w:tcPr>
          <w:p w14:paraId="746588E1"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-7</w:t>
            </w:r>
          </w:p>
        </w:tc>
      </w:tr>
      <w:tr w:rsidR="00761A01" w:rsidRPr="00761A01" w14:paraId="4295C5B5"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B24405" w14:textId="77777777" w:rsidR="00761A01" w:rsidRPr="00761A01" w:rsidRDefault="00761A01" w:rsidP="00D42E02"/>
        </w:tc>
        <w:tc>
          <w:tcPr>
            <w:tcW w:w="3479" w:type="dxa"/>
            <w:hideMark/>
          </w:tcPr>
          <w:p w14:paraId="1DE837C7"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[140000.0,380000.0)</w:t>
            </w:r>
          </w:p>
        </w:tc>
        <w:tc>
          <w:tcPr>
            <w:tcW w:w="1373" w:type="dxa"/>
            <w:hideMark/>
          </w:tcPr>
          <w:p w14:paraId="70B09D77"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12</w:t>
            </w:r>
          </w:p>
        </w:tc>
      </w:tr>
      <w:tr w:rsidR="00761A01" w:rsidRPr="00761A01" w14:paraId="2E8440C1" w14:textId="77777777" w:rsidTr="000972B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CE84C1" w14:textId="77777777" w:rsidR="00761A01" w:rsidRPr="00761A01" w:rsidRDefault="00761A01" w:rsidP="00D42E02"/>
        </w:tc>
        <w:tc>
          <w:tcPr>
            <w:tcW w:w="3479" w:type="dxa"/>
            <w:hideMark/>
          </w:tcPr>
          <w:p w14:paraId="3BC784FB"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w:t>
            </w:r>
            <w:proofErr w:type="gramStart"/>
            <w:r w:rsidRPr="00761A01">
              <w:t>380000.0,inf</w:t>
            </w:r>
            <w:proofErr w:type="gramEnd"/>
            <w:r w:rsidRPr="00761A01">
              <w:t>)</w:t>
            </w:r>
          </w:p>
        </w:tc>
        <w:tc>
          <w:tcPr>
            <w:tcW w:w="1373" w:type="dxa"/>
            <w:hideMark/>
          </w:tcPr>
          <w:p w14:paraId="704552BE"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25</w:t>
            </w:r>
          </w:p>
        </w:tc>
      </w:tr>
      <w:tr w:rsidR="00761A01" w:rsidRPr="00761A01" w14:paraId="71786446"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B4FE29" w14:textId="77777777" w:rsidR="00761A01" w:rsidRPr="00761A01" w:rsidRDefault="00761A01" w:rsidP="00D42E02">
            <w:r w:rsidRPr="00761A01">
              <w:t>PAY_3</w:t>
            </w:r>
          </w:p>
        </w:tc>
        <w:tc>
          <w:tcPr>
            <w:tcW w:w="3479" w:type="dxa"/>
            <w:hideMark/>
          </w:tcPr>
          <w:p w14:paraId="148740C4"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inf,-</w:t>
            </w:r>
            <w:proofErr w:type="gramEnd"/>
            <w:r w:rsidRPr="00761A01">
              <w:t>1.0)</w:t>
            </w:r>
          </w:p>
        </w:tc>
        <w:tc>
          <w:tcPr>
            <w:tcW w:w="1373" w:type="dxa"/>
            <w:hideMark/>
          </w:tcPr>
          <w:p w14:paraId="23CC58D3"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3</w:t>
            </w:r>
          </w:p>
        </w:tc>
      </w:tr>
      <w:tr w:rsidR="00761A01" w:rsidRPr="00761A01" w14:paraId="0D882050"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ABD887" w14:textId="77777777" w:rsidR="00761A01" w:rsidRPr="00761A01" w:rsidRDefault="00761A01" w:rsidP="00D42E02"/>
        </w:tc>
        <w:tc>
          <w:tcPr>
            <w:tcW w:w="3479" w:type="dxa"/>
            <w:hideMark/>
          </w:tcPr>
          <w:p w14:paraId="059E79B4"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[-1.0,2.0)</w:t>
            </w:r>
          </w:p>
        </w:tc>
        <w:tc>
          <w:tcPr>
            <w:tcW w:w="1373" w:type="dxa"/>
            <w:hideMark/>
          </w:tcPr>
          <w:p w14:paraId="2BAFACE2"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5</w:t>
            </w:r>
          </w:p>
        </w:tc>
      </w:tr>
      <w:tr w:rsidR="00761A01" w:rsidRPr="00761A01" w14:paraId="3F7042C6"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4C581B" w14:textId="77777777" w:rsidR="00761A01" w:rsidRPr="00761A01" w:rsidRDefault="00761A01" w:rsidP="00D42E02"/>
        </w:tc>
        <w:tc>
          <w:tcPr>
            <w:tcW w:w="3479" w:type="dxa"/>
            <w:hideMark/>
          </w:tcPr>
          <w:p w14:paraId="1DDCE2BF"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2.0,inf</w:t>
            </w:r>
            <w:proofErr w:type="gramEnd"/>
            <w:r w:rsidRPr="00761A01">
              <w:t>)</w:t>
            </w:r>
          </w:p>
        </w:tc>
        <w:tc>
          <w:tcPr>
            <w:tcW w:w="1373" w:type="dxa"/>
            <w:hideMark/>
          </w:tcPr>
          <w:p w14:paraId="3DF3722F"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-19</w:t>
            </w:r>
          </w:p>
        </w:tc>
      </w:tr>
      <w:tr w:rsidR="00761A01" w:rsidRPr="00761A01" w14:paraId="2B3C97F6"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BE8DA1" w14:textId="77777777" w:rsidR="00761A01" w:rsidRPr="00761A01" w:rsidRDefault="00761A01" w:rsidP="00D42E02">
            <w:r w:rsidRPr="00761A01">
              <w:t>PAY_0</w:t>
            </w:r>
          </w:p>
        </w:tc>
        <w:tc>
          <w:tcPr>
            <w:tcW w:w="3479" w:type="dxa"/>
            <w:hideMark/>
          </w:tcPr>
          <w:p w14:paraId="394C4250"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[-inf,0.0)</w:t>
            </w:r>
          </w:p>
        </w:tc>
        <w:tc>
          <w:tcPr>
            <w:tcW w:w="1373" w:type="dxa"/>
            <w:hideMark/>
          </w:tcPr>
          <w:p w14:paraId="3D98D553"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23</w:t>
            </w:r>
          </w:p>
        </w:tc>
      </w:tr>
      <w:tr w:rsidR="00761A01" w:rsidRPr="00761A01" w14:paraId="70D26A56"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9E84CB" w14:textId="77777777" w:rsidR="00761A01" w:rsidRPr="00761A01" w:rsidRDefault="00761A01" w:rsidP="00D42E02"/>
        </w:tc>
        <w:tc>
          <w:tcPr>
            <w:tcW w:w="3479" w:type="dxa"/>
            <w:hideMark/>
          </w:tcPr>
          <w:p w14:paraId="32594414"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[0.0,1.0)</w:t>
            </w:r>
          </w:p>
        </w:tc>
        <w:tc>
          <w:tcPr>
            <w:tcW w:w="1373" w:type="dxa"/>
            <w:hideMark/>
          </w:tcPr>
          <w:p w14:paraId="25956F0F"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36</w:t>
            </w:r>
          </w:p>
        </w:tc>
      </w:tr>
      <w:tr w:rsidR="00761A01" w:rsidRPr="00761A01" w14:paraId="579A9D84"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4667EB" w14:textId="77777777" w:rsidR="00761A01" w:rsidRPr="00761A01" w:rsidRDefault="00761A01" w:rsidP="00D42E02"/>
        </w:tc>
        <w:tc>
          <w:tcPr>
            <w:tcW w:w="3479" w:type="dxa"/>
            <w:hideMark/>
          </w:tcPr>
          <w:p w14:paraId="4F0D73D1"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[1.0,2.0)</w:t>
            </w:r>
          </w:p>
        </w:tc>
        <w:tc>
          <w:tcPr>
            <w:tcW w:w="1373" w:type="dxa"/>
            <w:hideMark/>
          </w:tcPr>
          <w:p w14:paraId="522103C6"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-33</w:t>
            </w:r>
          </w:p>
        </w:tc>
      </w:tr>
      <w:tr w:rsidR="00761A01" w:rsidRPr="00761A01" w14:paraId="1009F839"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99C1F1" w14:textId="77777777" w:rsidR="00761A01" w:rsidRPr="00761A01" w:rsidRDefault="00761A01" w:rsidP="00D42E02"/>
        </w:tc>
        <w:tc>
          <w:tcPr>
            <w:tcW w:w="3479" w:type="dxa"/>
            <w:hideMark/>
          </w:tcPr>
          <w:p w14:paraId="62B23774"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2.0,inf</w:t>
            </w:r>
            <w:proofErr w:type="gramEnd"/>
            <w:r w:rsidRPr="00761A01">
              <w:t>)</w:t>
            </w:r>
          </w:p>
        </w:tc>
        <w:tc>
          <w:tcPr>
            <w:tcW w:w="1373" w:type="dxa"/>
            <w:hideMark/>
          </w:tcPr>
          <w:p w14:paraId="6A065579"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-114</w:t>
            </w:r>
          </w:p>
        </w:tc>
      </w:tr>
      <w:tr w:rsidR="00761A01" w:rsidRPr="00761A01" w14:paraId="49AB8E4C" w14:textId="77777777" w:rsidTr="000972B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846072" w14:textId="77777777" w:rsidR="00761A01" w:rsidRPr="00761A01" w:rsidRDefault="00761A01" w:rsidP="00D42E02">
            <w:r w:rsidRPr="00761A01">
              <w:t>PAY_AMT1</w:t>
            </w:r>
          </w:p>
        </w:tc>
        <w:tc>
          <w:tcPr>
            <w:tcW w:w="3479" w:type="dxa"/>
            <w:hideMark/>
          </w:tcPr>
          <w:p w14:paraId="1674E908"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[-inf,500.0)</w:t>
            </w:r>
          </w:p>
        </w:tc>
        <w:tc>
          <w:tcPr>
            <w:tcW w:w="1373" w:type="dxa"/>
            <w:hideMark/>
          </w:tcPr>
          <w:p w14:paraId="1E1C95CD"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-11</w:t>
            </w:r>
          </w:p>
        </w:tc>
      </w:tr>
      <w:tr w:rsidR="00761A01" w:rsidRPr="00761A01" w14:paraId="22474AE1"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7ED59F" w14:textId="77777777" w:rsidR="00761A01" w:rsidRPr="00761A01" w:rsidRDefault="00761A01" w:rsidP="00D42E02"/>
        </w:tc>
        <w:tc>
          <w:tcPr>
            <w:tcW w:w="3479" w:type="dxa"/>
            <w:hideMark/>
          </w:tcPr>
          <w:p w14:paraId="7DD610B2"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[500.0,5000.0)</w:t>
            </w:r>
          </w:p>
        </w:tc>
        <w:tc>
          <w:tcPr>
            <w:tcW w:w="1373" w:type="dxa"/>
            <w:hideMark/>
          </w:tcPr>
          <w:p w14:paraId="184B7800"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0</w:t>
            </w:r>
          </w:p>
        </w:tc>
      </w:tr>
      <w:tr w:rsidR="00761A01" w:rsidRPr="00761A01" w14:paraId="33204859"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05A07" w14:textId="77777777" w:rsidR="00761A01" w:rsidRPr="00761A01" w:rsidRDefault="00761A01" w:rsidP="00D42E02"/>
        </w:tc>
        <w:tc>
          <w:tcPr>
            <w:tcW w:w="3479" w:type="dxa"/>
            <w:hideMark/>
          </w:tcPr>
          <w:p w14:paraId="225A928A"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[5000.0,17500.0)</w:t>
            </w:r>
          </w:p>
        </w:tc>
        <w:tc>
          <w:tcPr>
            <w:tcW w:w="1373" w:type="dxa"/>
            <w:hideMark/>
          </w:tcPr>
          <w:p w14:paraId="07B4835D"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10</w:t>
            </w:r>
          </w:p>
        </w:tc>
      </w:tr>
      <w:tr w:rsidR="00761A01" w:rsidRPr="00761A01" w14:paraId="6515DDA3"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8455B2" w14:textId="77777777" w:rsidR="00761A01" w:rsidRPr="00761A01" w:rsidRDefault="00761A01" w:rsidP="00D42E02"/>
        </w:tc>
        <w:tc>
          <w:tcPr>
            <w:tcW w:w="3479" w:type="dxa"/>
            <w:hideMark/>
          </w:tcPr>
          <w:p w14:paraId="07D885ED"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17500.0,inf</w:t>
            </w:r>
            <w:proofErr w:type="gramEnd"/>
            <w:r w:rsidRPr="00761A01">
              <w:t>)</w:t>
            </w:r>
          </w:p>
        </w:tc>
        <w:tc>
          <w:tcPr>
            <w:tcW w:w="1373" w:type="dxa"/>
            <w:hideMark/>
          </w:tcPr>
          <w:p w14:paraId="18969D1B"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20</w:t>
            </w:r>
          </w:p>
        </w:tc>
      </w:tr>
      <w:tr w:rsidR="00761A01" w:rsidRPr="00761A01" w14:paraId="5161F575"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E4A556" w14:textId="77777777" w:rsidR="00761A01" w:rsidRPr="00761A01" w:rsidRDefault="00761A01" w:rsidP="00D42E02">
            <w:r w:rsidRPr="00761A01">
              <w:t>PAY_AMT3</w:t>
            </w:r>
          </w:p>
        </w:tc>
        <w:tc>
          <w:tcPr>
            <w:tcW w:w="3479" w:type="dxa"/>
            <w:hideMark/>
          </w:tcPr>
          <w:p w14:paraId="68A79607"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[-inf,500.0)</w:t>
            </w:r>
          </w:p>
        </w:tc>
        <w:tc>
          <w:tcPr>
            <w:tcW w:w="1373" w:type="dxa"/>
            <w:hideMark/>
          </w:tcPr>
          <w:p w14:paraId="003376D2"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-5</w:t>
            </w:r>
          </w:p>
        </w:tc>
      </w:tr>
      <w:tr w:rsidR="00761A01" w:rsidRPr="00761A01" w14:paraId="2E5791CD"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1278ED" w14:textId="77777777" w:rsidR="00761A01" w:rsidRPr="00761A01" w:rsidRDefault="00761A01" w:rsidP="00D42E02"/>
        </w:tc>
        <w:tc>
          <w:tcPr>
            <w:tcW w:w="3479" w:type="dxa"/>
            <w:hideMark/>
          </w:tcPr>
          <w:p w14:paraId="7DB5E1C7"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[500.0,3000.0)</w:t>
            </w:r>
          </w:p>
        </w:tc>
        <w:tc>
          <w:tcPr>
            <w:tcW w:w="1373" w:type="dxa"/>
            <w:hideMark/>
          </w:tcPr>
          <w:p w14:paraId="45A38CA6"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0</w:t>
            </w:r>
          </w:p>
        </w:tc>
      </w:tr>
      <w:tr w:rsidR="00761A01" w:rsidRPr="00761A01" w14:paraId="01F0DA61"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81229D" w14:textId="77777777" w:rsidR="00761A01" w:rsidRPr="00761A01" w:rsidRDefault="00761A01" w:rsidP="00D42E02"/>
        </w:tc>
        <w:tc>
          <w:tcPr>
            <w:tcW w:w="3479" w:type="dxa"/>
            <w:hideMark/>
          </w:tcPr>
          <w:p w14:paraId="2519C345"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[3000.0,5000.0)</w:t>
            </w:r>
          </w:p>
        </w:tc>
        <w:tc>
          <w:tcPr>
            <w:tcW w:w="1373" w:type="dxa"/>
            <w:hideMark/>
          </w:tcPr>
          <w:p w14:paraId="6864E6A3"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2</w:t>
            </w:r>
          </w:p>
        </w:tc>
      </w:tr>
      <w:tr w:rsidR="00761A01" w:rsidRPr="00761A01" w14:paraId="6E7914C5"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66294" w14:textId="77777777" w:rsidR="00761A01" w:rsidRPr="00761A01" w:rsidRDefault="00761A01" w:rsidP="00D42E02"/>
        </w:tc>
        <w:tc>
          <w:tcPr>
            <w:tcW w:w="3479" w:type="dxa"/>
            <w:hideMark/>
          </w:tcPr>
          <w:p w14:paraId="7A30891A"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[5000.0,12500.0)</w:t>
            </w:r>
          </w:p>
        </w:tc>
        <w:tc>
          <w:tcPr>
            <w:tcW w:w="1373" w:type="dxa"/>
            <w:hideMark/>
          </w:tcPr>
          <w:p w14:paraId="3308AA46"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5</w:t>
            </w:r>
          </w:p>
        </w:tc>
      </w:tr>
      <w:tr w:rsidR="00761A01" w:rsidRPr="00761A01" w14:paraId="1C570CAD" w14:textId="77777777" w:rsidTr="000972BB">
        <w:trPr>
          <w:cnfStyle w:val="000000100000" w:firstRow="0" w:lastRow="0" w:firstColumn="0" w:lastColumn="0" w:oddVBand="0" w:evenVBand="0" w:oddHBand="1"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1EC580" w14:textId="77777777" w:rsidR="00761A01" w:rsidRPr="00761A01" w:rsidRDefault="00761A01" w:rsidP="00D42E02"/>
        </w:tc>
        <w:tc>
          <w:tcPr>
            <w:tcW w:w="3479" w:type="dxa"/>
            <w:hideMark/>
          </w:tcPr>
          <w:p w14:paraId="558B83C2"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w:t>
            </w:r>
            <w:proofErr w:type="gramStart"/>
            <w:r w:rsidRPr="00761A01">
              <w:t>12500.0,inf</w:t>
            </w:r>
            <w:proofErr w:type="gramEnd"/>
            <w:r w:rsidRPr="00761A01">
              <w:t>)</w:t>
            </w:r>
          </w:p>
        </w:tc>
        <w:tc>
          <w:tcPr>
            <w:tcW w:w="1373" w:type="dxa"/>
            <w:hideMark/>
          </w:tcPr>
          <w:p w14:paraId="644A9585"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10</w:t>
            </w:r>
          </w:p>
        </w:tc>
      </w:tr>
      <w:tr w:rsidR="00761A01" w:rsidRPr="00761A01" w14:paraId="79E68541"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8DF7E7" w14:textId="77777777" w:rsidR="00761A01" w:rsidRPr="00761A01" w:rsidRDefault="00761A01" w:rsidP="00D42E02">
            <w:r w:rsidRPr="00761A01">
              <w:t>PAY_AMT2</w:t>
            </w:r>
          </w:p>
        </w:tc>
        <w:tc>
          <w:tcPr>
            <w:tcW w:w="3479" w:type="dxa"/>
            <w:hideMark/>
          </w:tcPr>
          <w:p w14:paraId="2B6C3575"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[-inf,500.0)</w:t>
            </w:r>
          </w:p>
        </w:tc>
        <w:tc>
          <w:tcPr>
            <w:tcW w:w="1373" w:type="dxa"/>
            <w:hideMark/>
          </w:tcPr>
          <w:p w14:paraId="714B897D"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-10</w:t>
            </w:r>
          </w:p>
        </w:tc>
      </w:tr>
      <w:tr w:rsidR="00761A01" w:rsidRPr="00761A01" w14:paraId="09E95CD9"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9310C4" w14:textId="77777777" w:rsidR="00761A01" w:rsidRPr="00761A01" w:rsidRDefault="00761A01" w:rsidP="00D42E02"/>
        </w:tc>
        <w:tc>
          <w:tcPr>
            <w:tcW w:w="3479" w:type="dxa"/>
            <w:hideMark/>
          </w:tcPr>
          <w:p w14:paraId="73F6F64F"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[500.0,2000.0)</w:t>
            </w:r>
          </w:p>
        </w:tc>
        <w:tc>
          <w:tcPr>
            <w:tcW w:w="1373" w:type="dxa"/>
            <w:hideMark/>
          </w:tcPr>
          <w:p w14:paraId="64541CFF"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-1</w:t>
            </w:r>
          </w:p>
        </w:tc>
      </w:tr>
      <w:tr w:rsidR="00761A01" w:rsidRPr="00761A01" w14:paraId="7ABF33B4"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9BAE1F" w14:textId="77777777" w:rsidR="00761A01" w:rsidRPr="00761A01" w:rsidRDefault="00761A01" w:rsidP="00D42E02"/>
        </w:tc>
        <w:tc>
          <w:tcPr>
            <w:tcW w:w="3479" w:type="dxa"/>
            <w:hideMark/>
          </w:tcPr>
          <w:p w14:paraId="6773CB6D"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[2000.0,5000.0)</w:t>
            </w:r>
          </w:p>
        </w:tc>
        <w:tc>
          <w:tcPr>
            <w:tcW w:w="1373" w:type="dxa"/>
            <w:hideMark/>
          </w:tcPr>
          <w:p w14:paraId="60501194"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1</w:t>
            </w:r>
          </w:p>
        </w:tc>
      </w:tr>
      <w:tr w:rsidR="00761A01" w:rsidRPr="00761A01" w14:paraId="3A7B59BF" w14:textId="77777777" w:rsidTr="000972BB">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2F7189" w14:textId="77777777" w:rsidR="00761A01" w:rsidRPr="00761A01" w:rsidRDefault="00761A01" w:rsidP="00D42E02"/>
        </w:tc>
        <w:tc>
          <w:tcPr>
            <w:tcW w:w="3479" w:type="dxa"/>
            <w:hideMark/>
          </w:tcPr>
          <w:p w14:paraId="7B235308"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[5000.0,17500.0)</w:t>
            </w:r>
          </w:p>
        </w:tc>
        <w:tc>
          <w:tcPr>
            <w:tcW w:w="1373" w:type="dxa"/>
            <w:hideMark/>
          </w:tcPr>
          <w:p w14:paraId="153557F0" w14:textId="77777777" w:rsidR="00761A01" w:rsidRPr="00761A01" w:rsidRDefault="00761A01" w:rsidP="00D42E02">
            <w:pPr>
              <w:cnfStyle w:val="000000100000" w:firstRow="0" w:lastRow="0" w:firstColumn="0" w:lastColumn="0" w:oddVBand="0" w:evenVBand="0" w:oddHBand="1" w:evenHBand="0" w:firstRowFirstColumn="0" w:firstRowLastColumn="0" w:lastRowFirstColumn="0" w:lastRowLastColumn="0"/>
            </w:pPr>
            <w:r w:rsidRPr="00761A01">
              <w:t>9</w:t>
            </w:r>
          </w:p>
        </w:tc>
      </w:tr>
      <w:tr w:rsidR="00761A01" w:rsidRPr="00761A01" w14:paraId="62A10B61" w14:textId="77777777" w:rsidTr="000972BB">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2EB9C6" w14:textId="77777777" w:rsidR="00761A01" w:rsidRPr="00761A01" w:rsidRDefault="00761A01" w:rsidP="00D42E02"/>
        </w:tc>
        <w:tc>
          <w:tcPr>
            <w:tcW w:w="3479" w:type="dxa"/>
            <w:hideMark/>
          </w:tcPr>
          <w:p w14:paraId="00999C0D"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w:t>
            </w:r>
            <w:proofErr w:type="gramStart"/>
            <w:r w:rsidRPr="00761A01">
              <w:t>17500.0,inf</w:t>
            </w:r>
            <w:proofErr w:type="gramEnd"/>
            <w:r w:rsidRPr="00761A01">
              <w:t>)</w:t>
            </w:r>
          </w:p>
        </w:tc>
        <w:tc>
          <w:tcPr>
            <w:tcW w:w="1373" w:type="dxa"/>
            <w:hideMark/>
          </w:tcPr>
          <w:p w14:paraId="20045E44" w14:textId="77777777" w:rsidR="00761A01" w:rsidRPr="00761A01" w:rsidRDefault="00761A01" w:rsidP="00D42E02">
            <w:pPr>
              <w:cnfStyle w:val="000000000000" w:firstRow="0" w:lastRow="0" w:firstColumn="0" w:lastColumn="0" w:oddVBand="0" w:evenVBand="0" w:oddHBand="0" w:evenHBand="0" w:firstRowFirstColumn="0" w:firstRowLastColumn="0" w:lastRowFirstColumn="0" w:lastRowLastColumn="0"/>
            </w:pPr>
            <w:r w:rsidRPr="00761A01">
              <w:t>23</w:t>
            </w:r>
          </w:p>
        </w:tc>
      </w:tr>
    </w:tbl>
    <w:p w14:paraId="427BC0BA" w14:textId="779B486B" w:rsidR="009E51B0" w:rsidRPr="004C2F4D" w:rsidRDefault="00D42E02" w:rsidP="00D42E02">
      <w:pPr>
        <w:jc w:val="center"/>
      </w:pPr>
      <w:r w:rsidRPr="004C2F4D">
        <w:rPr>
          <w:rFonts w:hint="eastAsia"/>
        </w:rPr>
        <w:t>Table 2: Credit Score Card Form</w:t>
      </w:r>
    </w:p>
    <w:p w14:paraId="5BCA524F" w14:textId="1BD3F106" w:rsidR="00D42E02" w:rsidRPr="004C2F4D" w:rsidRDefault="0036573B" w:rsidP="00D42E02">
      <w:r w:rsidRPr="004C2F4D">
        <w:t>Log-odds formula for logistic regression models used in credit scoring models</w:t>
      </w:r>
      <w:r w:rsidR="00F41017" w:rsidRPr="004C2F4D">
        <w:rPr>
          <w:rFonts w:hint="eastAsia"/>
        </w:rPr>
        <w:t>:</w:t>
      </w:r>
    </w:p>
    <w:p w14:paraId="7ED638BA" w14:textId="3DEDA709" w:rsidR="00D42E02" w:rsidRPr="00C06945" w:rsidRDefault="00D42E02" w:rsidP="00C069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宋体" w:hAnsi="var(--jp-code-font-family)" w:cs="宋体" w:hint="eastAsia"/>
          <w:kern w:val="0"/>
          <w:sz w:val="20"/>
          <w:szCs w:val="20"/>
          <w14:ligatures w14:val="none"/>
        </w:rPr>
      </w:pPr>
      <m:oMathPara>
        <m:oMath>
          <m:r>
            <m:rPr>
              <m:sty m:val="p"/>
            </m:rPr>
            <w:rPr>
              <w:rFonts w:ascii="Cambria Math" w:eastAsia="宋体" w:hAnsi="Cambria Math" w:cs="宋体"/>
              <w:kern w:val="0"/>
              <w:sz w:val="20"/>
              <w:szCs w:val="20"/>
              <w14:ligatures w14:val="none"/>
            </w:rPr>
            <m:t>log⁡</m:t>
          </m:r>
          <m:r>
            <w:rPr>
              <w:rFonts w:ascii="Cambria Math" w:eastAsia="宋体" w:hAnsi="Cambria Math" w:cs="宋体"/>
              <w:kern w:val="0"/>
              <w:sz w:val="20"/>
              <w:szCs w:val="20"/>
              <w14:ligatures w14:val="none"/>
            </w:rPr>
            <m:t>_odds = -1.25 + (0.33)*PAY_6_woe + (0.16)*PAY_4_woe + (0.47)*LIMIT_BAL_woe + (0.19)*PAY_3_woe + (0.76)*PAY_0_woe + (0.28)*PAY_AMT1_woe + (0.18)*PAY_AMT3_woe + (0.27)*PAY_AMT2_woe</m:t>
          </m:r>
        </m:oMath>
      </m:oMathPara>
    </w:p>
    <w:sectPr w:rsidR="00D42E02" w:rsidRPr="00C069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98952" w14:textId="77777777" w:rsidR="00B33E1B" w:rsidRDefault="00B33E1B" w:rsidP="00154691">
      <w:pPr>
        <w:spacing w:after="0" w:line="240" w:lineRule="auto"/>
      </w:pPr>
      <w:r>
        <w:separator/>
      </w:r>
    </w:p>
  </w:endnote>
  <w:endnote w:type="continuationSeparator" w:id="0">
    <w:p w14:paraId="41FE8904" w14:textId="77777777" w:rsidR="00B33E1B" w:rsidRDefault="00B33E1B" w:rsidP="0015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72EDF" w14:textId="77777777" w:rsidR="00B33E1B" w:rsidRDefault="00B33E1B" w:rsidP="00154691">
      <w:pPr>
        <w:spacing w:after="0" w:line="240" w:lineRule="auto"/>
      </w:pPr>
      <w:r>
        <w:separator/>
      </w:r>
    </w:p>
  </w:footnote>
  <w:footnote w:type="continuationSeparator" w:id="0">
    <w:p w14:paraId="11A17E85" w14:textId="77777777" w:rsidR="00B33E1B" w:rsidRDefault="00B33E1B" w:rsidP="001546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4ABA"/>
    <w:rsid w:val="0001452C"/>
    <w:rsid w:val="000150BE"/>
    <w:rsid w:val="0002127C"/>
    <w:rsid w:val="000413A8"/>
    <w:rsid w:val="00042E36"/>
    <w:rsid w:val="00043DC0"/>
    <w:rsid w:val="00050191"/>
    <w:rsid w:val="00056E47"/>
    <w:rsid w:val="000572F2"/>
    <w:rsid w:val="00057596"/>
    <w:rsid w:val="00075BCB"/>
    <w:rsid w:val="00076270"/>
    <w:rsid w:val="0008551E"/>
    <w:rsid w:val="0009700A"/>
    <w:rsid w:val="000972BB"/>
    <w:rsid w:val="000B156E"/>
    <w:rsid w:val="000E07EC"/>
    <w:rsid w:val="000F3860"/>
    <w:rsid w:val="00103F4D"/>
    <w:rsid w:val="001041E8"/>
    <w:rsid w:val="00113AA7"/>
    <w:rsid w:val="00121FDC"/>
    <w:rsid w:val="00126D37"/>
    <w:rsid w:val="001309C3"/>
    <w:rsid w:val="00135BED"/>
    <w:rsid w:val="00136D07"/>
    <w:rsid w:val="00151EC1"/>
    <w:rsid w:val="00154691"/>
    <w:rsid w:val="00172348"/>
    <w:rsid w:val="001805E1"/>
    <w:rsid w:val="00191AAF"/>
    <w:rsid w:val="00192DA9"/>
    <w:rsid w:val="001B0321"/>
    <w:rsid w:val="001B66B4"/>
    <w:rsid w:val="001B7E23"/>
    <w:rsid w:val="001C2F48"/>
    <w:rsid w:val="001C5D17"/>
    <w:rsid w:val="001E7150"/>
    <w:rsid w:val="00206396"/>
    <w:rsid w:val="002161D4"/>
    <w:rsid w:val="00216603"/>
    <w:rsid w:val="002217BB"/>
    <w:rsid w:val="0022791D"/>
    <w:rsid w:val="00240F8A"/>
    <w:rsid w:val="0024714C"/>
    <w:rsid w:val="00255C2C"/>
    <w:rsid w:val="002578A7"/>
    <w:rsid w:val="0026031B"/>
    <w:rsid w:val="002625F4"/>
    <w:rsid w:val="00264399"/>
    <w:rsid w:val="0027205E"/>
    <w:rsid w:val="00272485"/>
    <w:rsid w:val="00275733"/>
    <w:rsid w:val="002876FC"/>
    <w:rsid w:val="00295F26"/>
    <w:rsid w:val="002A4302"/>
    <w:rsid w:val="002C0191"/>
    <w:rsid w:val="002C34D2"/>
    <w:rsid w:val="002C6788"/>
    <w:rsid w:val="002D5510"/>
    <w:rsid w:val="002E0B77"/>
    <w:rsid w:val="002F4781"/>
    <w:rsid w:val="002F4AB2"/>
    <w:rsid w:val="003163DF"/>
    <w:rsid w:val="00327296"/>
    <w:rsid w:val="00331D02"/>
    <w:rsid w:val="0033579E"/>
    <w:rsid w:val="0033644F"/>
    <w:rsid w:val="003473CC"/>
    <w:rsid w:val="003476BC"/>
    <w:rsid w:val="003545B6"/>
    <w:rsid w:val="00356132"/>
    <w:rsid w:val="0036414F"/>
    <w:rsid w:val="0036573B"/>
    <w:rsid w:val="00373C11"/>
    <w:rsid w:val="003A0916"/>
    <w:rsid w:val="003B33E5"/>
    <w:rsid w:val="00402F15"/>
    <w:rsid w:val="00432C8E"/>
    <w:rsid w:val="00437949"/>
    <w:rsid w:val="00461A87"/>
    <w:rsid w:val="004645C2"/>
    <w:rsid w:val="004715FD"/>
    <w:rsid w:val="00493034"/>
    <w:rsid w:val="004B3760"/>
    <w:rsid w:val="004C046B"/>
    <w:rsid w:val="004C2F4D"/>
    <w:rsid w:val="004D4FA4"/>
    <w:rsid w:val="004E4ABA"/>
    <w:rsid w:val="004E5052"/>
    <w:rsid w:val="004F6796"/>
    <w:rsid w:val="0051370E"/>
    <w:rsid w:val="00515908"/>
    <w:rsid w:val="00533713"/>
    <w:rsid w:val="00536536"/>
    <w:rsid w:val="00536549"/>
    <w:rsid w:val="00540FC1"/>
    <w:rsid w:val="00546760"/>
    <w:rsid w:val="00554C2C"/>
    <w:rsid w:val="00555600"/>
    <w:rsid w:val="005664A1"/>
    <w:rsid w:val="005749C6"/>
    <w:rsid w:val="005749FC"/>
    <w:rsid w:val="00580753"/>
    <w:rsid w:val="005834D9"/>
    <w:rsid w:val="005957DD"/>
    <w:rsid w:val="005B2A78"/>
    <w:rsid w:val="005B4583"/>
    <w:rsid w:val="005B502F"/>
    <w:rsid w:val="005E512F"/>
    <w:rsid w:val="005E6CD1"/>
    <w:rsid w:val="005E79D8"/>
    <w:rsid w:val="006021B1"/>
    <w:rsid w:val="00604F01"/>
    <w:rsid w:val="00616798"/>
    <w:rsid w:val="00620A3D"/>
    <w:rsid w:val="00625EAF"/>
    <w:rsid w:val="00634797"/>
    <w:rsid w:val="00637232"/>
    <w:rsid w:val="006460F4"/>
    <w:rsid w:val="00646A5B"/>
    <w:rsid w:val="00663DA3"/>
    <w:rsid w:val="00666BAA"/>
    <w:rsid w:val="00667264"/>
    <w:rsid w:val="00674812"/>
    <w:rsid w:val="0068078C"/>
    <w:rsid w:val="00681E64"/>
    <w:rsid w:val="006909FF"/>
    <w:rsid w:val="006A1C35"/>
    <w:rsid w:val="006A525B"/>
    <w:rsid w:val="006B2F61"/>
    <w:rsid w:val="006C0A46"/>
    <w:rsid w:val="006C75CA"/>
    <w:rsid w:val="006D71FD"/>
    <w:rsid w:val="00706C31"/>
    <w:rsid w:val="00710338"/>
    <w:rsid w:val="007223B6"/>
    <w:rsid w:val="00733B73"/>
    <w:rsid w:val="00735B03"/>
    <w:rsid w:val="00737EC5"/>
    <w:rsid w:val="0075226D"/>
    <w:rsid w:val="00754C45"/>
    <w:rsid w:val="00761A01"/>
    <w:rsid w:val="00764872"/>
    <w:rsid w:val="00766595"/>
    <w:rsid w:val="00770201"/>
    <w:rsid w:val="007721B4"/>
    <w:rsid w:val="00775993"/>
    <w:rsid w:val="00780B09"/>
    <w:rsid w:val="0078131C"/>
    <w:rsid w:val="007831A2"/>
    <w:rsid w:val="007856C2"/>
    <w:rsid w:val="00787EAA"/>
    <w:rsid w:val="00796501"/>
    <w:rsid w:val="007A0072"/>
    <w:rsid w:val="007A0673"/>
    <w:rsid w:val="007B1C97"/>
    <w:rsid w:val="007B3C59"/>
    <w:rsid w:val="007B5BB6"/>
    <w:rsid w:val="00802920"/>
    <w:rsid w:val="00817BC3"/>
    <w:rsid w:val="00817CDF"/>
    <w:rsid w:val="00843C25"/>
    <w:rsid w:val="00855927"/>
    <w:rsid w:val="00857750"/>
    <w:rsid w:val="0087295E"/>
    <w:rsid w:val="00895366"/>
    <w:rsid w:val="008A22EC"/>
    <w:rsid w:val="008A77BC"/>
    <w:rsid w:val="008C06F1"/>
    <w:rsid w:val="008D2D89"/>
    <w:rsid w:val="008E1CDF"/>
    <w:rsid w:val="008E4229"/>
    <w:rsid w:val="008E78F2"/>
    <w:rsid w:val="008F2155"/>
    <w:rsid w:val="00903562"/>
    <w:rsid w:val="009173E1"/>
    <w:rsid w:val="0092203F"/>
    <w:rsid w:val="00922090"/>
    <w:rsid w:val="009604C7"/>
    <w:rsid w:val="00980056"/>
    <w:rsid w:val="00986A30"/>
    <w:rsid w:val="009940E4"/>
    <w:rsid w:val="009A555D"/>
    <w:rsid w:val="009A666B"/>
    <w:rsid w:val="009A7DFC"/>
    <w:rsid w:val="009A7E08"/>
    <w:rsid w:val="009B3678"/>
    <w:rsid w:val="009E5167"/>
    <w:rsid w:val="009E51B0"/>
    <w:rsid w:val="009F529B"/>
    <w:rsid w:val="00A1193A"/>
    <w:rsid w:val="00A3021F"/>
    <w:rsid w:val="00A54A00"/>
    <w:rsid w:val="00A608B9"/>
    <w:rsid w:val="00A643AB"/>
    <w:rsid w:val="00A65EE8"/>
    <w:rsid w:val="00A80F8B"/>
    <w:rsid w:val="00A850B8"/>
    <w:rsid w:val="00AA204B"/>
    <w:rsid w:val="00AD3BBB"/>
    <w:rsid w:val="00AE11D7"/>
    <w:rsid w:val="00AF2617"/>
    <w:rsid w:val="00B146E1"/>
    <w:rsid w:val="00B17329"/>
    <w:rsid w:val="00B17DB3"/>
    <w:rsid w:val="00B2447C"/>
    <w:rsid w:val="00B33E1B"/>
    <w:rsid w:val="00B373BF"/>
    <w:rsid w:val="00B54270"/>
    <w:rsid w:val="00B62257"/>
    <w:rsid w:val="00B92EE1"/>
    <w:rsid w:val="00BB21A9"/>
    <w:rsid w:val="00BE20F0"/>
    <w:rsid w:val="00BE694A"/>
    <w:rsid w:val="00BF503C"/>
    <w:rsid w:val="00C06945"/>
    <w:rsid w:val="00C10C27"/>
    <w:rsid w:val="00C135F0"/>
    <w:rsid w:val="00C315FF"/>
    <w:rsid w:val="00C60706"/>
    <w:rsid w:val="00C839F7"/>
    <w:rsid w:val="00C902BF"/>
    <w:rsid w:val="00C95AAC"/>
    <w:rsid w:val="00CA47D3"/>
    <w:rsid w:val="00CB7F34"/>
    <w:rsid w:val="00CC0B5E"/>
    <w:rsid w:val="00CD4857"/>
    <w:rsid w:val="00CF0E00"/>
    <w:rsid w:val="00CF3DE8"/>
    <w:rsid w:val="00D01052"/>
    <w:rsid w:val="00D01184"/>
    <w:rsid w:val="00D12C22"/>
    <w:rsid w:val="00D152A3"/>
    <w:rsid w:val="00D42E02"/>
    <w:rsid w:val="00D60797"/>
    <w:rsid w:val="00D65547"/>
    <w:rsid w:val="00D65CDB"/>
    <w:rsid w:val="00D71FDD"/>
    <w:rsid w:val="00D73C79"/>
    <w:rsid w:val="00D80DB7"/>
    <w:rsid w:val="00D82D66"/>
    <w:rsid w:val="00D87A94"/>
    <w:rsid w:val="00D945A7"/>
    <w:rsid w:val="00DA60BC"/>
    <w:rsid w:val="00DB7148"/>
    <w:rsid w:val="00DB7D1D"/>
    <w:rsid w:val="00DD2825"/>
    <w:rsid w:val="00DD4128"/>
    <w:rsid w:val="00E063B7"/>
    <w:rsid w:val="00E21F28"/>
    <w:rsid w:val="00E320AF"/>
    <w:rsid w:val="00E35676"/>
    <w:rsid w:val="00E47378"/>
    <w:rsid w:val="00E566E5"/>
    <w:rsid w:val="00E81EBA"/>
    <w:rsid w:val="00E8638D"/>
    <w:rsid w:val="00EA0D0A"/>
    <w:rsid w:val="00EA55EE"/>
    <w:rsid w:val="00EA7CF2"/>
    <w:rsid w:val="00EB22D7"/>
    <w:rsid w:val="00EC1E7B"/>
    <w:rsid w:val="00ED1CED"/>
    <w:rsid w:val="00ED3844"/>
    <w:rsid w:val="00EF1FE1"/>
    <w:rsid w:val="00EF2D95"/>
    <w:rsid w:val="00F057D2"/>
    <w:rsid w:val="00F0632A"/>
    <w:rsid w:val="00F25B96"/>
    <w:rsid w:val="00F25D29"/>
    <w:rsid w:val="00F34A2F"/>
    <w:rsid w:val="00F351BE"/>
    <w:rsid w:val="00F41017"/>
    <w:rsid w:val="00F50569"/>
    <w:rsid w:val="00F70CD4"/>
    <w:rsid w:val="00F91EB4"/>
    <w:rsid w:val="00F96486"/>
    <w:rsid w:val="00FA119E"/>
    <w:rsid w:val="00FB12D4"/>
    <w:rsid w:val="00FB197A"/>
    <w:rsid w:val="00FB52DB"/>
    <w:rsid w:val="00FC606B"/>
    <w:rsid w:val="00FE1ADB"/>
    <w:rsid w:val="00FF2C79"/>
    <w:rsid w:val="00FF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732A23EC"/>
  <w15:docId w15:val="{1304C37C-90FE-4421-B41E-90B665AF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E4A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E4A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E4A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E4A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E4A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E4A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E4A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E4A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E4A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E4A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E4A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E4A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E4ABA"/>
    <w:rPr>
      <w:rFonts w:cstheme="majorBidi"/>
      <w:color w:val="0F4761" w:themeColor="accent1" w:themeShade="BF"/>
      <w:sz w:val="28"/>
      <w:szCs w:val="28"/>
    </w:rPr>
  </w:style>
  <w:style w:type="character" w:customStyle="1" w:styleId="50">
    <w:name w:val="标题 5 字符"/>
    <w:basedOn w:val="a0"/>
    <w:link w:val="5"/>
    <w:uiPriority w:val="9"/>
    <w:semiHidden/>
    <w:rsid w:val="004E4ABA"/>
    <w:rPr>
      <w:rFonts w:cstheme="majorBidi"/>
      <w:color w:val="0F4761" w:themeColor="accent1" w:themeShade="BF"/>
      <w:sz w:val="24"/>
    </w:rPr>
  </w:style>
  <w:style w:type="character" w:customStyle="1" w:styleId="60">
    <w:name w:val="标题 6 字符"/>
    <w:basedOn w:val="a0"/>
    <w:link w:val="6"/>
    <w:uiPriority w:val="9"/>
    <w:semiHidden/>
    <w:rsid w:val="004E4ABA"/>
    <w:rPr>
      <w:rFonts w:cstheme="majorBidi"/>
      <w:b/>
      <w:bCs/>
      <w:color w:val="0F4761" w:themeColor="accent1" w:themeShade="BF"/>
    </w:rPr>
  </w:style>
  <w:style w:type="character" w:customStyle="1" w:styleId="70">
    <w:name w:val="标题 7 字符"/>
    <w:basedOn w:val="a0"/>
    <w:link w:val="7"/>
    <w:uiPriority w:val="9"/>
    <w:semiHidden/>
    <w:rsid w:val="004E4ABA"/>
    <w:rPr>
      <w:rFonts w:cstheme="majorBidi"/>
      <w:b/>
      <w:bCs/>
      <w:color w:val="595959" w:themeColor="text1" w:themeTint="A6"/>
    </w:rPr>
  </w:style>
  <w:style w:type="character" w:customStyle="1" w:styleId="80">
    <w:name w:val="标题 8 字符"/>
    <w:basedOn w:val="a0"/>
    <w:link w:val="8"/>
    <w:uiPriority w:val="9"/>
    <w:semiHidden/>
    <w:rsid w:val="004E4ABA"/>
    <w:rPr>
      <w:rFonts w:cstheme="majorBidi"/>
      <w:color w:val="595959" w:themeColor="text1" w:themeTint="A6"/>
    </w:rPr>
  </w:style>
  <w:style w:type="character" w:customStyle="1" w:styleId="90">
    <w:name w:val="标题 9 字符"/>
    <w:basedOn w:val="a0"/>
    <w:link w:val="9"/>
    <w:uiPriority w:val="9"/>
    <w:semiHidden/>
    <w:rsid w:val="004E4ABA"/>
    <w:rPr>
      <w:rFonts w:eastAsiaTheme="majorEastAsia" w:cstheme="majorBidi"/>
      <w:color w:val="595959" w:themeColor="text1" w:themeTint="A6"/>
    </w:rPr>
  </w:style>
  <w:style w:type="paragraph" w:styleId="a3">
    <w:name w:val="Title"/>
    <w:basedOn w:val="a"/>
    <w:next w:val="a"/>
    <w:link w:val="a4"/>
    <w:uiPriority w:val="10"/>
    <w:qFormat/>
    <w:rsid w:val="004E4A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E4A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4A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E4A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E4ABA"/>
    <w:pPr>
      <w:spacing w:before="160"/>
      <w:jc w:val="center"/>
    </w:pPr>
    <w:rPr>
      <w:i/>
      <w:iCs/>
      <w:color w:val="404040" w:themeColor="text1" w:themeTint="BF"/>
    </w:rPr>
  </w:style>
  <w:style w:type="character" w:customStyle="1" w:styleId="a8">
    <w:name w:val="引用 字符"/>
    <w:basedOn w:val="a0"/>
    <w:link w:val="a7"/>
    <w:uiPriority w:val="29"/>
    <w:rsid w:val="004E4ABA"/>
    <w:rPr>
      <w:i/>
      <w:iCs/>
      <w:color w:val="404040" w:themeColor="text1" w:themeTint="BF"/>
    </w:rPr>
  </w:style>
  <w:style w:type="paragraph" w:styleId="a9">
    <w:name w:val="List Paragraph"/>
    <w:basedOn w:val="a"/>
    <w:uiPriority w:val="34"/>
    <w:qFormat/>
    <w:rsid w:val="004E4ABA"/>
    <w:pPr>
      <w:ind w:left="720"/>
      <w:contextualSpacing/>
    </w:pPr>
  </w:style>
  <w:style w:type="character" w:styleId="aa">
    <w:name w:val="Intense Emphasis"/>
    <w:basedOn w:val="a0"/>
    <w:uiPriority w:val="21"/>
    <w:qFormat/>
    <w:rsid w:val="004E4ABA"/>
    <w:rPr>
      <w:i/>
      <w:iCs/>
      <w:color w:val="0F4761" w:themeColor="accent1" w:themeShade="BF"/>
    </w:rPr>
  </w:style>
  <w:style w:type="paragraph" w:styleId="ab">
    <w:name w:val="Intense Quote"/>
    <w:basedOn w:val="a"/>
    <w:next w:val="a"/>
    <w:link w:val="ac"/>
    <w:uiPriority w:val="30"/>
    <w:qFormat/>
    <w:rsid w:val="004E4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E4ABA"/>
    <w:rPr>
      <w:i/>
      <w:iCs/>
      <w:color w:val="0F4761" w:themeColor="accent1" w:themeShade="BF"/>
    </w:rPr>
  </w:style>
  <w:style w:type="character" w:styleId="ad">
    <w:name w:val="Intense Reference"/>
    <w:basedOn w:val="a0"/>
    <w:uiPriority w:val="32"/>
    <w:qFormat/>
    <w:rsid w:val="004E4ABA"/>
    <w:rPr>
      <w:b/>
      <w:bCs/>
      <w:smallCaps/>
      <w:color w:val="0F4761" w:themeColor="accent1" w:themeShade="BF"/>
      <w:spacing w:val="5"/>
    </w:rPr>
  </w:style>
  <w:style w:type="paragraph" w:styleId="ae">
    <w:name w:val="header"/>
    <w:basedOn w:val="a"/>
    <w:link w:val="af"/>
    <w:uiPriority w:val="99"/>
    <w:unhideWhenUsed/>
    <w:rsid w:val="0015469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54691"/>
    <w:rPr>
      <w:sz w:val="18"/>
      <w:szCs w:val="18"/>
    </w:rPr>
  </w:style>
  <w:style w:type="paragraph" w:styleId="af0">
    <w:name w:val="footer"/>
    <w:basedOn w:val="a"/>
    <w:link w:val="af1"/>
    <w:uiPriority w:val="99"/>
    <w:unhideWhenUsed/>
    <w:rsid w:val="0015469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54691"/>
    <w:rPr>
      <w:sz w:val="18"/>
      <w:szCs w:val="18"/>
    </w:rPr>
  </w:style>
  <w:style w:type="paragraph" w:styleId="af2">
    <w:name w:val="Normal (Web)"/>
    <w:basedOn w:val="a"/>
    <w:uiPriority w:val="99"/>
    <w:semiHidden/>
    <w:unhideWhenUsed/>
    <w:rsid w:val="00154691"/>
    <w:pPr>
      <w:widowControl/>
      <w:spacing w:before="100" w:beforeAutospacing="1" w:after="100" w:afterAutospacing="1" w:line="240" w:lineRule="auto"/>
    </w:pPr>
    <w:rPr>
      <w:rFonts w:ascii="宋体" w:eastAsia="宋体" w:hAnsi="宋体" w:cs="宋体"/>
      <w:kern w:val="0"/>
      <w:sz w:val="24"/>
      <w14:ligatures w14:val="none"/>
    </w:rPr>
  </w:style>
  <w:style w:type="table" w:styleId="21">
    <w:name w:val="Grid Table 2"/>
    <w:basedOn w:val="a1"/>
    <w:uiPriority w:val="47"/>
    <w:rsid w:val="00C902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1"/>
    <w:uiPriority w:val="49"/>
    <w:rsid w:val="00C902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3">
    <w:name w:val="caption"/>
    <w:basedOn w:val="a"/>
    <w:next w:val="a"/>
    <w:uiPriority w:val="35"/>
    <w:unhideWhenUsed/>
    <w:qFormat/>
    <w:rsid w:val="00C902BF"/>
    <w:rPr>
      <w:rFonts w:asciiTheme="majorHAnsi" w:eastAsia="黑体" w:hAnsiTheme="majorHAnsi" w:cstheme="majorBidi"/>
      <w:sz w:val="20"/>
      <w:szCs w:val="20"/>
    </w:rPr>
  </w:style>
  <w:style w:type="paragraph" w:styleId="af4">
    <w:name w:val="table of figures"/>
    <w:basedOn w:val="a"/>
    <w:next w:val="a"/>
    <w:uiPriority w:val="99"/>
    <w:unhideWhenUsed/>
    <w:rsid w:val="00192DA9"/>
    <w:pPr>
      <w:ind w:leftChars="200" w:left="200" w:hangingChars="200" w:hanging="200"/>
    </w:pPr>
  </w:style>
  <w:style w:type="character" w:styleId="af5">
    <w:name w:val="Hyperlink"/>
    <w:basedOn w:val="a0"/>
    <w:uiPriority w:val="99"/>
    <w:unhideWhenUsed/>
    <w:rsid w:val="00192DA9"/>
    <w:rPr>
      <w:color w:val="467886" w:themeColor="hyperlink"/>
      <w:u w:val="single"/>
    </w:rPr>
  </w:style>
  <w:style w:type="table" w:styleId="af6">
    <w:name w:val="Table Grid"/>
    <w:basedOn w:val="a1"/>
    <w:uiPriority w:val="39"/>
    <w:rsid w:val="00CF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E7150"/>
    <w:rPr>
      <w:rFonts w:ascii="宋体" w:eastAsia="宋体" w:hAnsi="宋体" w:cs="宋体"/>
      <w:sz w:val="24"/>
      <w:szCs w:val="24"/>
    </w:rPr>
  </w:style>
  <w:style w:type="paragraph" w:customStyle="1" w:styleId="whitespace-pre-wrap">
    <w:name w:val="whitespace-pre-wrap"/>
    <w:basedOn w:val="a"/>
    <w:rsid w:val="00A54A00"/>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first-token">
    <w:name w:val="first-token"/>
    <w:basedOn w:val="a"/>
    <w:rsid w:val="00EC1E7B"/>
    <w:pPr>
      <w:widowControl/>
      <w:spacing w:before="100" w:beforeAutospacing="1" w:after="100" w:afterAutospacing="1" w:line="240" w:lineRule="auto"/>
    </w:pPr>
    <w:rPr>
      <w:rFonts w:ascii="宋体" w:eastAsia="宋体" w:hAnsi="宋体" w:cs="宋体"/>
      <w:kern w:val="0"/>
      <w:sz w:val="24"/>
    </w:rPr>
  </w:style>
  <w:style w:type="character" w:customStyle="1" w:styleId="mord">
    <w:name w:val="mord"/>
    <w:basedOn w:val="a0"/>
    <w:rsid w:val="000E07EC"/>
  </w:style>
  <w:style w:type="character" w:customStyle="1" w:styleId="mrel">
    <w:name w:val="mrel"/>
    <w:basedOn w:val="a0"/>
    <w:rsid w:val="000E07EC"/>
  </w:style>
  <w:style w:type="character" w:customStyle="1" w:styleId="mbin">
    <w:name w:val="mbin"/>
    <w:basedOn w:val="a0"/>
    <w:rsid w:val="000E07EC"/>
  </w:style>
  <w:style w:type="character" w:customStyle="1" w:styleId="mopen">
    <w:name w:val="mopen"/>
    <w:basedOn w:val="a0"/>
    <w:rsid w:val="000E07EC"/>
  </w:style>
  <w:style w:type="character" w:customStyle="1" w:styleId="mclose">
    <w:name w:val="mclose"/>
    <w:basedOn w:val="a0"/>
    <w:rsid w:val="000E07EC"/>
  </w:style>
  <w:style w:type="paragraph" w:styleId="HTML0">
    <w:name w:val="HTML Preformatted"/>
    <w:basedOn w:val="a"/>
    <w:link w:val="HTML1"/>
    <w:uiPriority w:val="99"/>
    <w:semiHidden/>
    <w:unhideWhenUsed/>
    <w:rsid w:val="002166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rPr>
  </w:style>
  <w:style w:type="character" w:customStyle="1" w:styleId="HTML1">
    <w:name w:val="HTML 预设格式 字符"/>
    <w:basedOn w:val="a0"/>
    <w:link w:val="HTML0"/>
    <w:uiPriority w:val="99"/>
    <w:semiHidden/>
    <w:rsid w:val="00216603"/>
    <w:rPr>
      <w:rFonts w:ascii="宋体" w:eastAsia="宋体" w:hAnsi="宋体" w:cs="宋体"/>
      <w:kern w:val="0"/>
      <w:sz w:val="24"/>
    </w:rPr>
  </w:style>
  <w:style w:type="paragraph" w:styleId="TOC1">
    <w:name w:val="toc 1"/>
    <w:basedOn w:val="a"/>
    <w:next w:val="a"/>
    <w:autoRedefine/>
    <w:uiPriority w:val="39"/>
    <w:unhideWhenUsed/>
    <w:rsid w:val="00FF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5348">
      <w:bodyDiv w:val="1"/>
      <w:marLeft w:val="0"/>
      <w:marRight w:val="0"/>
      <w:marTop w:val="0"/>
      <w:marBottom w:val="0"/>
      <w:divBdr>
        <w:top w:val="none" w:sz="0" w:space="0" w:color="auto"/>
        <w:left w:val="none" w:sz="0" w:space="0" w:color="auto"/>
        <w:bottom w:val="none" w:sz="0" w:space="0" w:color="auto"/>
        <w:right w:val="none" w:sz="0" w:space="0" w:color="auto"/>
      </w:divBdr>
      <w:divsChild>
        <w:div w:id="1833909786">
          <w:marLeft w:val="0"/>
          <w:marRight w:val="0"/>
          <w:marTop w:val="0"/>
          <w:marBottom w:val="0"/>
          <w:divBdr>
            <w:top w:val="none" w:sz="0" w:space="0" w:color="auto"/>
            <w:left w:val="none" w:sz="0" w:space="0" w:color="auto"/>
            <w:bottom w:val="none" w:sz="0" w:space="0" w:color="auto"/>
            <w:right w:val="none" w:sz="0" w:space="0" w:color="auto"/>
          </w:divBdr>
          <w:divsChild>
            <w:div w:id="155151107">
              <w:marLeft w:val="0"/>
              <w:marRight w:val="0"/>
              <w:marTop w:val="0"/>
              <w:marBottom w:val="0"/>
              <w:divBdr>
                <w:top w:val="none" w:sz="0" w:space="0" w:color="auto"/>
                <w:left w:val="none" w:sz="0" w:space="0" w:color="auto"/>
                <w:bottom w:val="none" w:sz="0" w:space="0" w:color="auto"/>
                <w:right w:val="none" w:sz="0" w:space="0" w:color="auto"/>
              </w:divBdr>
              <w:divsChild>
                <w:div w:id="706685094">
                  <w:marLeft w:val="0"/>
                  <w:marRight w:val="0"/>
                  <w:marTop w:val="0"/>
                  <w:marBottom w:val="0"/>
                  <w:divBdr>
                    <w:top w:val="none" w:sz="0" w:space="0" w:color="auto"/>
                    <w:left w:val="none" w:sz="0" w:space="0" w:color="auto"/>
                    <w:bottom w:val="none" w:sz="0" w:space="0" w:color="auto"/>
                    <w:right w:val="none" w:sz="0" w:space="0" w:color="auto"/>
                  </w:divBdr>
                  <w:divsChild>
                    <w:div w:id="1225144408">
                      <w:marLeft w:val="0"/>
                      <w:marRight w:val="0"/>
                      <w:marTop w:val="0"/>
                      <w:marBottom w:val="0"/>
                      <w:divBdr>
                        <w:top w:val="none" w:sz="0" w:space="0" w:color="auto"/>
                        <w:left w:val="none" w:sz="0" w:space="0" w:color="auto"/>
                        <w:bottom w:val="none" w:sz="0" w:space="0" w:color="auto"/>
                        <w:right w:val="none" w:sz="0" w:space="0" w:color="auto"/>
                      </w:divBdr>
                      <w:divsChild>
                        <w:div w:id="13118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0862">
              <w:marLeft w:val="0"/>
              <w:marRight w:val="0"/>
              <w:marTop w:val="0"/>
              <w:marBottom w:val="0"/>
              <w:divBdr>
                <w:top w:val="none" w:sz="0" w:space="0" w:color="auto"/>
                <w:left w:val="none" w:sz="0" w:space="0" w:color="auto"/>
                <w:bottom w:val="none" w:sz="0" w:space="0" w:color="auto"/>
                <w:right w:val="none" w:sz="0" w:space="0" w:color="auto"/>
              </w:divBdr>
              <w:divsChild>
                <w:div w:id="763770792">
                  <w:marLeft w:val="0"/>
                  <w:marRight w:val="0"/>
                  <w:marTop w:val="0"/>
                  <w:marBottom w:val="0"/>
                  <w:divBdr>
                    <w:top w:val="none" w:sz="0" w:space="0" w:color="auto"/>
                    <w:left w:val="none" w:sz="0" w:space="0" w:color="auto"/>
                    <w:bottom w:val="none" w:sz="0" w:space="0" w:color="auto"/>
                    <w:right w:val="none" w:sz="0" w:space="0" w:color="auto"/>
                  </w:divBdr>
                  <w:divsChild>
                    <w:div w:id="990475567">
                      <w:marLeft w:val="0"/>
                      <w:marRight w:val="0"/>
                      <w:marTop w:val="0"/>
                      <w:marBottom w:val="0"/>
                      <w:divBdr>
                        <w:top w:val="none" w:sz="0" w:space="0" w:color="auto"/>
                        <w:left w:val="none" w:sz="0" w:space="0" w:color="auto"/>
                        <w:bottom w:val="none" w:sz="0" w:space="0" w:color="auto"/>
                        <w:right w:val="none" w:sz="0" w:space="0" w:color="auto"/>
                      </w:divBdr>
                      <w:divsChild>
                        <w:div w:id="14236421">
                          <w:marLeft w:val="0"/>
                          <w:marRight w:val="0"/>
                          <w:marTop w:val="0"/>
                          <w:marBottom w:val="0"/>
                          <w:divBdr>
                            <w:top w:val="none" w:sz="0" w:space="0" w:color="auto"/>
                            <w:left w:val="none" w:sz="0" w:space="0" w:color="auto"/>
                            <w:bottom w:val="none" w:sz="0" w:space="0" w:color="auto"/>
                            <w:right w:val="none" w:sz="0" w:space="0" w:color="auto"/>
                          </w:divBdr>
                        </w:div>
                        <w:div w:id="14781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61410">
      <w:bodyDiv w:val="1"/>
      <w:marLeft w:val="0"/>
      <w:marRight w:val="0"/>
      <w:marTop w:val="0"/>
      <w:marBottom w:val="0"/>
      <w:divBdr>
        <w:top w:val="none" w:sz="0" w:space="0" w:color="auto"/>
        <w:left w:val="none" w:sz="0" w:space="0" w:color="auto"/>
        <w:bottom w:val="none" w:sz="0" w:space="0" w:color="auto"/>
        <w:right w:val="none" w:sz="0" w:space="0" w:color="auto"/>
      </w:divBdr>
    </w:div>
    <w:div w:id="209612547">
      <w:bodyDiv w:val="1"/>
      <w:marLeft w:val="0"/>
      <w:marRight w:val="0"/>
      <w:marTop w:val="0"/>
      <w:marBottom w:val="0"/>
      <w:divBdr>
        <w:top w:val="none" w:sz="0" w:space="0" w:color="auto"/>
        <w:left w:val="none" w:sz="0" w:space="0" w:color="auto"/>
        <w:bottom w:val="none" w:sz="0" w:space="0" w:color="auto"/>
        <w:right w:val="none" w:sz="0" w:space="0" w:color="auto"/>
      </w:divBdr>
      <w:divsChild>
        <w:div w:id="241837143">
          <w:marLeft w:val="0"/>
          <w:marRight w:val="0"/>
          <w:marTop w:val="0"/>
          <w:marBottom w:val="0"/>
          <w:divBdr>
            <w:top w:val="single" w:sz="2" w:space="0" w:color="E3E3E3"/>
            <w:left w:val="single" w:sz="2" w:space="0" w:color="E3E3E3"/>
            <w:bottom w:val="single" w:sz="2" w:space="0" w:color="E3E3E3"/>
            <w:right w:val="single" w:sz="2" w:space="0" w:color="E3E3E3"/>
          </w:divBdr>
          <w:divsChild>
            <w:div w:id="758062189">
              <w:marLeft w:val="0"/>
              <w:marRight w:val="0"/>
              <w:marTop w:val="0"/>
              <w:marBottom w:val="0"/>
              <w:divBdr>
                <w:top w:val="single" w:sz="2" w:space="0" w:color="E3E3E3"/>
                <w:left w:val="single" w:sz="2" w:space="0" w:color="E3E3E3"/>
                <w:bottom w:val="single" w:sz="2" w:space="0" w:color="E3E3E3"/>
                <w:right w:val="single" w:sz="2" w:space="0" w:color="E3E3E3"/>
              </w:divBdr>
              <w:divsChild>
                <w:div w:id="1446851335">
                  <w:marLeft w:val="0"/>
                  <w:marRight w:val="0"/>
                  <w:marTop w:val="0"/>
                  <w:marBottom w:val="0"/>
                  <w:divBdr>
                    <w:top w:val="single" w:sz="2" w:space="2" w:color="E3E3E3"/>
                    <w:left w:val="single" w:sz="2" w:space="0" w:color="E3E3E3"/>
                    <w:bottom w:val="single" w:sz="2" w:space="0" w:color="E3E3E3"/>
                    <w:right w:val="single" w:sz="2" w:space="0" w:color="E3E3E3"/>
                  </w:divBdr>
                  <w:divsChild>
                    <w:div w:id="399989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293749">
      <w:bodyDiv w:val="1"/>
      <w:marLeft w:val="0"/>
      <w:marRight w:val="0"/>
      <w:marTop w:val="0"/>
      <w:marBottom w:val="0"/>
      <w:divBdr>
        <w:top w:val="none" w:sz="0" w:space="0" w:color="auto"/>
        <w:left w:val="none" w:sz="0" w:space="0" w:color="auto"/>
        <w:bottom w:val="none" w:sz="0" w:space="0" w:color="auto"/>
        <w:right w:val="none" w:sz="0" w:space="0" w:color="auto"/>
      </w:divBdr>
      <w:divsChild>
        <w:div w:id="1517694293">
          <w:marLeft w:val="0"/>
          <w:marRight w:val="0"/>
          <w:marTop w:val="0"/>
          <w:marBottom w:val="0"/>
          <w:divBdr>
            <w:top w:val="none" w:sz="0" w:space="0" w:color="auto"/>
            <w:left w:val="none" w:sz="0" w:space="0" w:color="auto"/>
            <w:bottom w:val="none" w:sz="0" w:space="0" w:color="auto"/>
            <w:right w:val="none" w:sz="0" w:space="0" w:color="auto"/>
          </w:divBdr>
          <w:divsChild>
            <w:div w:id="13796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0050">
      <w:bodyDiv w:val="1"/>
      <w:marLeft w:val="0"/>
      <w:marRight w:val="0"/>
      <w:marTop w:val="0"/>
      <w:marBottom w:val="0"/>
      <w:divBdr>
        <w:top w:val="none" w:sz="0" w:space="0" w:color="auto"/>
        <w:left w:val="none" w:sz="0" w:space="0" w:color="auto"/>
        <w:bottom w:val="none" w:sz="0" w:space="0" w:color="auto"/>
        <w:right w:val="none" w:sz="0" w:space="0" w:color="auto"/>
      </w:divBdr>
    </w:div>
    <w:div w:id="459035304">
      <w:bodyDiv w:val="1"/>
      <w:marLeft w:val="0"/>
      <w:marRight w:val="0"/>
      <w:marTop w:val="0"/>
      <w:marBottom w:val="0"/>
      <w:divBdr>
        <w:top w:val="none" w:sz="0" w:space="0" w:color="auto"/>
        <w:left w:val="none" w:sz="0" w:space="0" w:color="auto"/>
        <w:bottom w:val="none" w:sz="0" w:space="0" w:color="auto"/>
        <w:right w:val="none" w:sz="0" w:space="0" w:color="auto"/>
      </w:divBdr>
      <w:divsChild>
        <w:div w:id="1817992138">
          <w:marLeft w:val="0"/>
          <w:marRight w:val="0"/>
          <w:marTop w:val="0"/>
          <w:marBottom w:val="0"/>
          <w:divBdr>
            <w:top w:val="single" w:sz="2" w:space="0" w:color="E3E3E3"/>
            <w:left w:val="single" w:sz="2" w:space="0" w:color="E3E3E3"/>
            <w:bottom w:val="single" w:sz="2" w:space="0" w:color="E3E3E3"/>
            <w:right w:val="single" w:sz="2" w:space="0" w:color="E3E3E3"/>
          </w:divBdr>
          <w:divsChild>
            <w:div w:id="635448479">
              <w:marLeft w:val="0"/>
              <w:marRight w:val="0"/>
              <w:marTop w:val="0"/>
              <w:marBottom w:val="0"/>
              <w:divBdr>
                <w:top w:val="single" w:sz="2" w:space="0" w:color="E3E3E3"/>
                <w:left w:val="single" w:sz="2" w:space="0" w:color="E3E3E3"/>
                <w:bottom w:val="single" w:sz="2" w:space="0" w:color="E3E3E3"/>
                <w:right w:val="single" w:sz="2" w:space="0" w:color="E3E3E3"/>
              </w:divBdr>
              <w:divsChild>
                <w:div w:id="1875728021">
                  <w:marLeft w:val="0"/>
                  <w:marRight w:val="0"/>
                  <w:marTop w:val="0"/>
                  <w:marBottom w:val="0"/>
                  <w:divBdr>
                    <w:top w:val="single" w:sz="2" w:space="2" w:color="E3E3E3"/>
                    <w:left w:val="single" w:sz="2" w:space="0" w:color="E3E3E3"/>
                    <w:bottom w:val="single" w:sz="2" w:space="0" w:color="E3E3E3"/>
                    <w:right w:val="single" w:sz="2" w:space="0" w:color="E3E3E3"/>
                  </w:divBdr>
                  <w:divsChild>
                    <w:div w:id="1675953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0121107">
      <w:bodyDiv w:val="1"/>
      <w:marLeft w:val="0"/>
      <w:marRight w:val="0"/>
      <w:marTop w:val="0"/>
      <w:marBottom w:val="0"/>
      <w:divBdr>
        <w:top w:val="none" w:sz="0" w:space="0" w:color="auto"/>
        <w:left w:val="none" w:sz="0" w:space="0" w:color="auto"/>
        <w:bottom w:val="none" w:sz="0" w:space="0" w:color="auto"/>
        <w:right w:val="none" w:sz="0" w:space="0" w:color="auto"/>
      </w:divBdr>
    </w:div>
    <w:div w:id="601568293">
      <w:bodyDiv w:val="1"/>
      <w:marLeft w:val="0"/>
      <w:marRight w:val="0"/>
      <w:marTop w:val="0"/>
      <w:marBottom w:val="0"/>
      <w:divBdr>
        <w:top w:val="none" w:sz="0" w:space="0" w:color="auto"/>
        <w:left w:val="none" w:sz="0" w:space="0" w:color="auto"/>
        <w:bottom w:val="none" w:sz="0" w:space="0" w:color="auto"/>
        <w:right w:val="none" w:sz="0" w:space="0" w:color="auto"/>
      </w:divBdr>
      <w:divsChild>
        <w:div w:id="1684432597">
          <w:marLeft w:val="0"/>
          <w:marRight w:val="0"/>
          <w:marTop w:val="0"/>
          <w:marBottom w:val="0"/>
          <w:divBdr>
            <w:top w:val="single" w:sz="2" w:space="0" w:color="E3E3E3"/>
            <w:left w:val="single" w:sz="2" w:space="0" w:color="E3E3E3"/>
            <w:bottom w:val="single" w:sz="2" w:space="0" w:color="E3E3E3"/>
            <w:right w:val="single" w:sz="2" w:space="0" w:color="E3E3E3"/>
          </w:divBdr>
          <w:divsChild>
            <w:div w:id="1765416721">
              <w:marLeft w:val="0"/>
              <w:marRight w:val="0"/>
              <w:marTop w:val="0"/>
              <w:marBottom w:val="0"/>
              <w:divBdr>
                <w:top w:val="single" w:sz="2" w:space="0" w:color="E3E3E3"/>
                <w:left w:val="single" w:sz="2" w:space="0" w:color="E3E3E3"/>
                <w:bottom w:val="single" w:sz="2" w:space="0" w:color="E3E3E3"/>
                <w:right w:val="single" w:sz="2" w:space="0" w:color="E3E3E3"/>
              </w:divBdr>
              <w:divsChild>
                <w:div w:id="630550255">
                  <w:marLeft w:val="0"/>
                  <w:marRight w:val="0"/>
                  <w:marTop w:val="0"/>
                  <w:marBottom w:val="0"/>
                  <w:divBdr>
                    <w:top w:val="single" w:sz="2" w:space="2" w:color="E3E3E3"/>
                    <w:left w:val="single" w:sz="2" w:space="0" w:color="E3E3E3"/>
                    <w:bottom w:val="single" w:sz="2" w:space="0" w:color="E3E3E3"/>
                    <w:right w:val="single" w:sz="2" w:space="0" w:color="E3E3E3"/>
                  </w:divBdr>
                  <w:divsChild>
                    <w:div w:id="1362586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7892553">
      <w:bodyDiv w:val="1"/>
      <w:marLeft w:val="0"/>
      <w:marRight w:val="0"/>
      <w:marTop w:val="0"/>
      <w:marBottom w:val="0"/>
      <w:divBdr>
        <w:top w:val="none" w:sz="0" w:space="0" w:color="auto"/>
        <w:left w:val="none" w:sz="0" w:space="0" w:color="auto"/>
        <w:bottom w:val="none" w:sz="0" w:space="0" w:color="auto"/>
        <w:right w:val="none" w:sz="0" w:space="0" w:color="auto"/>
      </w:divBdr>
    </w:div>
    <w:div w:id="868687821">
      <w:bodyDiv w:val="1"/>
      <w:marLeft w:val="0"/>
      <w:marRight w:val="0"/>
      <w:marTop w:val="0"/>
      <w:marBottom w:val="0"/>
      <w:divBdr>
        <w:top w:val="none" w:sz="0" w:space="0" w:color="auto"/>
        <w:left w:val="none" w:sz="0" w:space="0" w:color="auto"/>
        <w:bottom w:val="none" w:sz="0" w:space="0" w:color="auto"/>
        <w:right w:val="none" w:sz="0" w:space="0" w:color="auto"/>
      </w:divBdr>
    </w:div>
    <w:div w:id="890769352">
      <w:bodyDiv w:val="1"/>
      <w:marLeft w:val="0"/>
      <w:marRight w:val="0"/>
      <w:marTop w:val="0"/>
      <w:marBottom w:val="0"/>
      <w:divBdr>
        <w:top w:val="none" w:sz="0" w:space="0" w:color="auto"/>
        <w:left w:val="none" w:sz="0" w:space="0" w:color="auto"/>
        <w:bottom w:val="none" w:sz="0" w:space="0" w:color="auto"/>
        <w:right w:val="none" w:sz="0" w:space="0" w:color="auto"/>
      </w:divBdr>
    </w:div>
    <w:div w:id="960956943">
      <w:bodyDiv w:val="1"/>
      <w:marLeft w:val="0"/>
      <w:marRight w:val="0"/>
      <w:marTop w:val="0"/>
      <w:marBottom w:val="0"/>
      <w:divBdr>
        <w:top w:val="none" w:sz="0" w:space="0" w:color="auto"/>
        <w:left w:val="none" w:sz="0" w:space="0" w:color="auto"/>
        <w:bottom w:val="none" w:sz="0" w:space="0" w:color="auto"/>
        <w:right w:val="none" w:sz="0" w:space="0" w:color="auto"/>
      </w:divBdr>
    </w:div>
    <w:div w:id="1120220508">
      <w:bodyDiv w:val="1"/>
      <w:marLeft w:val="0"/>
      <w:marRight w:val="0"/>
      <w:marTop w:val="0"/>
      <w:marBottom w:val="0"/>
      <w:divBdr>
        <w:top w:val="none" w:sz="0" w:space="0" w:color="auto"/>
        <w:left w:val="none" w:sz="0" w:space="0" w:color="auto"/>
        <w:bottom w:val="none" w:sz="0" w:space="0" w:color="auto"/>
        <w:right w:val="none" w:sz="0" w:space="0" w:color="auto"/>
      </w:divBdr>
      <w:divsChild>
        <w:div w:id="595021191">
          <w:marLeft w:val="0"/>
          <w:marRight w:val="0"/>
          <w:marTop w:val="0"/>
          <w:marBottom w:val="0"/>
          <w:divBdr>
            <w:top w:val="none" w:sz="0" w:space="0" w:color="auto"/>
            <w:left w:val="none" w:sz="0" w:space="0" w:color="auto"/>
            <w:bottom w:val="none" w:sz="0" w:space="0" w:color="auto"/>
            <w:right w:val="none" w:sz="0" w:space="0" w:color="auto"/>
          </w:divBdr>
          <w:divsChild>
            <w:div w:id="1310398857">
              <w:marLeft w:val="0"/>
              <w:marRight w:val="0"/>
              <w:marTop w:val="0"/>
              <w:marBottom w:val="0"/>
              <w:divBdr>
                <w:top w:val="none" w:sz="0" w:space="0" w:color="auto"/>
                <w:left w:val="none" w:sz="0" w:space="0" w:color="auto"/>
                <w:bottom w:val="none" w:sz="0" w:space="0" w:color="auto"/>
                <w:right w:val="none" w:sz="0" w:space="0" w:color="auto"/>
              </w:divBdr>
              <w:divsChild>
                <w:div w:id="5997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61928">
      <w:bodyDiv w:val="1"/>
      <w:marLeft w:val="0"/>
      <w:marRight w:val="0"/>
      <w:marTop w:val="0"/>
      <w:marBottom w:val="0"/>
      <w:divBdr>
        <w:top w:val="none" w:sz="0" w:space="0" w:color="auto"/>
        <w:left w:val="none" w:sz="0" w:space="0" w:color="auto"/>
        <w:bottom w:val="none" w:sz="0" w:space="0" w:color="auto"/>
        <w:right w:val="none" w:sz="0" w:space="0" w:color="auto"/>
      </w:divBdr>
    </w:div>
    <w:div w:id="1284189292">
      <w:bodyDiv w:val="1"/>
      <w:marLeft w:val="0"/>
      <w:marRight w:val="0"/>
      <w:marTop w:val="0"/>
      <w:marBottom w:val="0"/>
      <w:divBdr>
        <w:top w:val="none" w:sz="0" w:space="0" w:color="auto"/>
        <w:left w:val="none" w:sz="0" w:space="0" w:color="auto"/>
        <w:bottom w:val="none" w:sz="0" w:space="0" w:color="auto"/>
        <w:right w:val="none" w:sz="0" w:space="0" w:color="auto"/>
      </w:divBdr>
    </w:div>
    <w:div w:id="1363435078">
      <w:bodyDiv w:val="1"/>
      <w:marLeft w:val="0"/>
      <w:marRight w:val="0"/>
      <w:marTop w:val="0"/>
      <w:marBottom w:val="0"/>
      <w:divBdr>
        <w:top w:val="none" w:sz="0" w:space="0" w:color="auto"/>
        <w:left w:val="none" w:sz="0" w:space="0" w:color="auto"/>
        <w:bottom w:val="none" w:sz="0" w:space="0" w:color="auto"/>
        <w:right w:val="none" w:sz="0" w:space="0" w:color="auto"/>
      </w:divBdr>
    </w:div>
    <w:div w:id="1539270900">
      <w:bodyDiv w:val="1"/>
      <w:marLeft w:val="0"/>
      <w:marRight w:val="0"/>
      <w:marTop w:val="0"/>
      <w:marBottom w:val="0"/>
      <w:divBdr>
        <w:top w:val="none" w:sz="0" w:space="0" w:color="auto"/>
        <w:left w:val="none" w:sz="0" w:space="0" w:color="auto"/>
        <w:bottom w:val="none" w:sz="0" w:space="0" w:color="auto"/>
        <w:right w:val="none" w:sz="0" w:space="0" w:color="auto"/>
      </w:divBdr>
      <w:divsChild>
        <w:div w:id="767506535">
          <w:marLeft w:val="0"/>
          <w:marRight w:val="0"/>
          <w:marTop w:val="0"/>
          <w:marBottom w:val="0"/>
          <w:divBdr>
            <w:top w:val="none" w:sz="0" w:space="0" w:color="auto"/>
            <w:left w:val="none" w:sz="0" w:space="0" w:color="auto"/>
            <w:bottom w:val="none" w:sz="0" w:space="0" w:color="auto"/>
            <w:right w:val="none" w:sz="0" w:space="0" w:color="auto"/>
          </w:divBdr>
          <w:divsChild>
            <w:div w:id="436633517">
              <w:marLeft w:val="0"/>
              <w:marRight w:val="0"/>
              <w:marTop w:val="0"/>
              <w:marBottom w:val="0"/>
              <w:divBdr>
                <w:top w:val="none" w:sz="0" w:space="0" w:color="auto"/>
                <w:left w:val="none" w:sz="0" w:space="0" w:color="auto"/>
                <w:bottom w:val="none" w:sz="0" w:space="0" w:color="auto"/>
                <w:right w:val="none" w:sz="0" w:space="0" w:color="auto"/>
              </w:divBdr>
              <w:divsChild>
                <w:div w:id="17616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7429">
      <w:bodyDiv w:val="1"/>
      <w:marLeft w:val="0"/>
      <w:marRight w:val="0"/>
      <w:marTop w:val="0"/>
      <w:marBottom w:val="0"/>
      <w:divBdr>
        <w:top w:val="none" w:sz="0" w:space="0" w:color="auto"/>
        <w:left w:val="none" w:sz="0" w:space="0" w:color="auto"/>
        <w:bottom w:val="none" w:sz="0" w:space="0" w:color="auto"/>
        <w:right w:val="none" w:sz="0" w:space="0" w:color="auto"/>
      </w:divBdr>
    </w:div>
    <w:div w:id="1679649521">
      <w:bodyDiv w:val="1"/>
      <w:marLeft w:val="0"/>
      <w:marRight w:val="0"/>
      <w:marTop w:val="0"/>
      <w:marBottom w:val="0"/>
      <w:divBdr>
        <w:top w:val="none" w:sz="0" w:space="0" w:color="auto"/>
        <w:left w:val="none" w:sz="0" w:space="0" w:color="auto"/>
        <w:bottom w:val="none" w:sz="0" w:space="0" w:color="auto"/>
        <w:right w:val="none" w:sz="0" w:space="0" w:color="auto"/>
      </w:divBdr>
    </w:div>
    <w:div w:id="1754282354">
      <w:bodyDiv w:val="1"/>
      <w:marLeft w:val="0"/>
      <w:marRight w:val="0"/>
      <w:marTop w:val="0"/>
      <w:marBottom w:val="0"/>
      <w:divBdr>
        <w:top w:val="none" w:sz="0" w:space="0" w:color="auto"/>
        <w:left w:val="none" w:sz="0" w:space="0" w:color="auto"/>
        <w:bottom w:val="none" w:sz="0" w:space="0" w:color="auto"/>
        <w:right w:val="none" w:sz="0" w:space="0" w:color="auto"/>
      </w:divBdr>
    </w:div>
    <w:div w:id="1788350291">
      <w:bodyDiv w:val="1"/>
      <w:marLeft w:val="0"/>
      <w:marRight w:val="0"/>
      <w:marTop w:val="0"/>
      <w:marBottom w:val="0"/>
      <w:divBdr>
        <w:top w:val="none" w:sz="0" w:space="0" w:color="auto"/>
        <w:left w:val="none" w:sz="0" w:space="0" w:color="auto"/>
        <w:bottom w:val="none" w:sz="0" w:space="0" w:color="auto"/>
        <w:right w:val="none" w:sz="0" w:space="0" w:color="auto"/>
      </w:divBdr>
      <w:divsChild>
        <w:div w:id="1394817514">
          <w:marLeft w:val="0"/>
          <w:marRight w:val="0"/>
          <w:marTop w:val="0"/>
          <w:marBottom w:val="0"/>
          <w:divBdr>
            <w:top w:val="none" w:sz="0" w:space="0" w:color="auto"/>
            <w:left w:val="none" w:sz="0" w:space="0" w:color="auto"/>
            <w:bottom w:val="none" w:sz="0" w:space="0" w:color="auto"/>
            <w:right w:val="none" w:sz="0" w:space="0" w:color="auto"/>
          </w:divBdr>
          <w:divsChild>
            <w:div w:id="1209604428">
              <w:marLeft w:val="0"/>
              <w:marRight w:val="0"/>
              <w:marTop w:val="0"/>
              <w:marBottom w:val="0"/>
              <w:divBdr>
                <w:top w:val="none" w:sz="0" w:space="0" w:color="auto"/>
                <w:left w:val="none" w:sz="0" w:space="0" w:color="auto"/>
                <w:bottom w:val="none" w:sz="0" w:space="0" w:color="auto"/>
                <w:right w:val="none" w:sz="0" w:space="0" w:color="auto"/>
              </w:divBdr>
              <w:divsChild>
                <w:div w:id="2069497585">
                  <w:marLeft w:val="0"/>
                  <w:marRight w:val="0"/>
                  <w:marTop w:val="0"/>
                  <w:marBottom w:val="0"/>
                  <w:divBdr>
                    <w:top w:val="none" w:sz="0" w:space="0" w:color="auto"/>
                    <w:left w:val="none" w:sz="0" w:space="0" w:color="auto"/>
                    <w:bottom w:val="none" w:sz="0" w:space="0" w:color="auto"/>
                    <w:right w:val="none" w:sz="0" w:space="0" w:color="auto"/>
                  </w:divBdr>
                  <w:divsChild>
                    <w:div w:id="2074424650">
                      <w:marLeft w:val="0"/>
                      <w:marRight w:val="0"/>
                      <w:marTop w:val="0"/>
                      <w:marBottom w:val="0"/>
                      <w:divBdr>
                        <w:top w:val="none" w:sz="0" w:space="0" w:color="auto"/>
                        <w:left w:val="none" w:sz="0" w:space="0" w:color="auto"/>
                        <w:bottom w:val="none" w:sz="0" w:space="0" w:color="auto"/>
                        <w:right w:val="none" w:sz="0" w:space="0" w:color="auto"/>
                      </w:divBdr>
                      <w:divsChild>
                        <w:div w:id="16108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5363">
              <w:marLeft w:val="0"/>
              <w:marRight w:val="0"/>
              <w:marTop w:val="0"/>
              <w:marBottom w:val="0"/>
              <w:divBdr>
                <w:top w:val="none" w:sz="0" w:space="0" w:color="auto"/>
                <w:left w:val="none" w:sz="0" w:space="0" w:color="auto"/>
                <w:bottom w:val="none" w:sz="0" w:space="0" w:color="auto"/>
                <w:right w:val="none" w:sz="0" w:space="0" w:color="auto"/>
              </w:divBdr>
              <w:divsChild>
                <w:div w:id="172964776">
                  <w:marLeft w:val="0"/>
                  <w:marRight w:val="0"/>
                  <w:marTop w:val="0"/>
                  <w:marBottom w:val="0"/>
                  <w:divBdr>
                    <w:top w:val="none" w:sz="0" w:space="0" w:color="auto"/>
                    <w:left w:val="none" w:sz="0" w:space="0" w:color="auto"/>
                    <w:bottom w:val="none" w:sz="0" w:space="0" w:color="auto"/>
                    <w:right w:val="none" w:sz="0" w:space="0" w:color="auto"/>
                  </w:divBdr>
                  <w:divsChild>
                    <w:div w:id="1380279697">
                      <w:marLeft w:val="0"/>
                      <w:marRight w:val="0"/>
                      <w:marTop w:val="0"/>
                      <w:marBottom w:val="0"/>
                      <w:divBdr>
                        <w:top w:val="none" w:sz="0" w:space="0" w:color="auto"/>
                        <w:left w:val="none" w:sz="0" w:space="0" w:color="auto"/>
                        <w:bottom w:val="none" w:sz="0" w:space="0" w:color="auto"/>
                        <w:right w:val="none" w:sz="0" w:space="0" w:color="auto"/>
                      </w:divBdr>
                      <w:divsChild>
                        <w:div w:id="2070614841">
                          <w:marLeft w:val="0"/>
                          <w:marRight w:val="0"/>
                          <w:marTop w:val="0"/>
                          <w:marBottom w:val="0"/>
                          <w:divBdr>
                            <w:top w:val="none" w:sz="0" w:space="0" w:color="auto"/>
                            <w:left w:val="none" w:sz="0" w:space="0" w:color="auto"/>
                            <w:bottom w:val="none" w:sz="0" w:space="0" w:color="auto"/>
                            <w:right w:val="none" w:sz="0" w:space="0" w:color="auto"/>
                          </w:divBdr>
                        </w:div>
                        <w:div w:id="20376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56032">
      <w:bodyDiv w:val="1"/>
      <w:marLeft w:val="0"/>
      <w:marRight w:val="0"/>
      <w:marTop w:val="0"/>
      <w:marBottom w:val="0"/>
      <w:divBdr>
        <w:top w:val="none" w:sz="0" w:space="0" w:color="auto"/>
        <w:left w:val="none" w:sz="0" w:space="0" w:color="auto"/>
        <w:bottom w:val="none" w:sz="0" w:space="0" w:color="auto"/>
        <w:right w:val="none" w:sz="0" w:space="0" w:color="auto"/>
      </w:divBdr>
      <w:divsChild>
        <w:div w:id="1887449721">
          <w:marLeft w:val="0"/>
          <w:marRight w:val="0"/>
          <w:marTop w:val="0"/>
          <w:marBottom w:val="0"/>
          <w:divBdr>
            <w:top w:val="none" w:sz="0" w:space="0" w:color="auto"/>
            <w:left w:val="none" w:sz="0" w:space="0" w:color="auto"/>
            <w:bottom w:val="none" w:sz="0" w:space="0" w:color="auto"/>
            <w:right w:val="none" w:sz="0" w:space="0" w:color="auto"/>
          </w:divBdr>
          <w:divsChild>
            <w:div w:id="1506046917">
              <w:marLeft w:val="0"/>
              <w:marRight w:val="0"/>
              <w:marTop w:val="0"/>
              <w:marBottom w:val="0"/>
              <w:divBdr>
                <w:top w:val="none" w:sz="0" w:space="0" w:color="auto"/>
                <w:left w:val="none" w:sz="0" w:space="0" w:color="auto"/>
                <w:bottom w:val="none" w:sz="0" w:space="0" w:color="auto"/>
                <w:right w:val="none" w:sz="0" w:space="0" w:color="auto"/>
              </w:divBdr>
              <w:divsChild>
                <w:div w:id="273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E170-91E8-4B26-8378-49734472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12</Pages>
  <Words>2772</Words>
  <Characters>15804</Characters>
  <Application>Microsoft Office Word</Application>
  <DocSecurity>0</DocSecurity>
  <Lines>131</Lines>
  <Paragraphs>37</Paragraphs>
  <ScaleCrop>false</ScaleCrop>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 (Student)</dc:creator>
  <cp:keywords/>
  <dc:description/>
  <cp:lastModifiedBy>Wangjun Shen (Student)</cp:lastModifiedBy>
  <cp:revision>193</cp:revision>
  <cp:lastPrinted>2024-05-24T16:56:00Z</cp:lastPrinted>
  <dcterms:created xsi:type="dcterms:W3CDTF">2024-05-22T05:40:00Z</dcterms:created>
  <dcterms:modified xsi:type="dcterms:W3CDTF">2024-05-24T16:57:00Z</dcterms:modified>
</cp:coreProperties>
</file>