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0E7490"/>
          <w:sz w:val="40"/>
        </w:rPr>
        <w:t>AIRGUARD — AIRSPACE TRUST &amp; THREAT INTELLIGENCE</w:t>
      </w:r>
    </w:p>
    <w:p>
      <w:pPr>
        <w:spacing w:before="0" w:after="320"/>
        <w:jc w:val="center"/>
      </w:pPr>
      <w:r>
        <w:rPr>
          <w:color w:val="64748B"/>
          <w:sz w:val="22"/>
        </w:rPr>
        <w:t>Evaluator Defense, Major-Project Justification &amp; Differentiation Master Manual</w:t>
        <w:br/>
        <w:t>Release: AIRGUARD-FINAL</w:t>
      </w:r>
    </w:p>
    <w:tbl>
      <w:tblPr>
        <w:tblW w:type="auto" w:w="0"/>
        <w:jc w:val="center"/>
        <w:tblLayout w:type="fixed"/>
        <w:tblLook w:firstColumn="1" w:firstRow="1" w:lastColumn="0" w:lastRow="0" w:noHBand="0" w:noVBand="1" w:val="04A0"/>
      </w:tblPr>
      <w:tblGrid>
        <w:gridCol w:w="9792"/>
      </w:tblGrid>
      <w:tr>
        <w:tc>
          <w:tcPr>
            <w:tcW w:type="dxa" w:w="9936"/>
            <w:shd w:fill="F0FDFA"/>
            <w:tcBorders>
              <w:top w:val="none"/>
              <w:left w:val="single" w:sz="24" w:space="0" w:color="0E7490"/>
              <w:bottom w:val="none"/>
              <w:right w:val="none"/>
            </w:tcBorders>
          </w:tcPr>
          <w:p>
            <w:pPr>
              <w:spacing w:before="80" w:after="80"/>
            </w:pPr>
            <w:r>
              <w:rPr>
                <w:b/>
                <w:color w:val="0F172A"/>
                <w:sz w:val="21"/>
              </w:rPr>
              <w:t>EXECUTIVE DEFENSE SUMMARY</w:t>
              <w:br/>
            </w:r>
            <w:r>
              <w:rPr>
                <w:color w:val="334155"/>
                <w:sz w:val="20"/>
              </w:rPr>
              <w:t>CORE STATEMENT FOR DEFENSE:</w:t>
              <w:br/>
              <w:t>"Flight trackers tell you where an aircraft says it is. AirGuard asks whether that telemetry should be mathematically, physically, and statistically trusted."</w:t>
            </w:r>
          </w:p>
        </w:tc>
      </w:tr>
    </w:tbl>
    <w:p>
      <w:pPr>
        <w:spacing w:before="0" w:after="80"/>
      </w:pPr>
    </w:p>
    <w:p>
      <w:pPr>
        <w:keepNext/>
        <w:spacing w:before="360" w:after="80"/>
      </w:pPr>
      <w:r>
        <w:rPr>
          <w:b/>
          <w:color w:val="0E7490"/>
          <w:sz w:val="32"/>
        </w:rPr>
        <w:t>PART 1 — THE PERFECT PROJECT INTRODUCTION</w:t>
      </w:r>
    </w:p>
    <w:p>
      <w:pPr>
        <w:keepNext/>
        <w:spacing w:before="280" w:after="80"/>
      </w:pPr>
      <w:r>
        <w:rPr>
          <w:b/>
          <w:color w:val="0F172A"/>
          <w:sz w:val="26"/>
        </w:rPr>
        <w:t>1. 15-Second Elevator Pitch</w:t>
      </w:r>
    </w:p>
    <w:p>
      <w:r>
        <w:t>"Modern civil aviation relies on unencrypted, unauthenticated ADS-B broadcast telemetry. AirGuard is an airspace intelligence platform that continuously evaluates whether incoming flight telemetry can be physically and statistically trusted. Instead of merely tracking where planes say they are, AirGuard computes an evidence-backed Trust Score and explains anomalies in real time."</w:t>
      </w:r>
    </w:p>
    <w:p>
      <w:pPr>
        <w:keepNext/>
        <w:spacing w:before="280" w:after="80"/>
      </w:pPr>
      <w:r>
        <w:rPr>
          <w:b/>
          <w:color w:val="0F172A"/>
          <w:sz w:val="26"/>
        </w:rPr>
        <w:t>2. 30-Second Executive Summary</w:t>
      </w:r>
    </w:p>
    <w:p>
      <w:r>
        <w:t>"Civil aircraft broadcast their GPS position, velocity, and altitude over ADS-B in cleartext with zero cryptographic authentication, leaving air traffic situational awareness vulnerable to spoofing, ghost aircraft, and kinematic tampering.</w:t>
        <w:br/>
        <w:t>We built AirGuard, an end-to-end telemetry trust and threat intelligence platform. AirGuard ingests live ADS-B state vectors, passes them through physical aerodynamic rules, unsupervised deep autoencoders, and supervised ensemble models with TreeSHAP explainability, and computes a dynamic Trust Score. It transforms raw broadcast data into verified, auditable airspace intelligence."</w:t>
      </w:r>
    </w:p>
    <w:p>
      <w:pPr>
        <w:keepNext/>
        <w:spacing w:before="280" w:after="80"/>
      </w:pPr>
      <w:r>
        <w:rPr>
          <w:b/>
          <w:color w:val="0F172A"/>
          <w:sz w:val="26"/>
        </w:rPr>
        <w:t>3. 1-Minute Academic Introduction</w:t>
      </w:r>
    </w:p>
    <w:p>
      <w:r>
        <w:t>"Global air traffic surveillance increasingly depends on ADS-B, where aircraft periodically broadcast their state vectors. However, ADS-B lacks cryptographic signing and authentication. Anyone with a low-cost software-defined radio can broadcast falsified positions, impossible climb rates, or phantom entities.</w:t>
        <w:br/>
        <w:br/>
        <w:t>Standard platforms like FlightRadar24 or FlightAware focus on situational tracking: they plot whatever data is broadcast. AirGuard asks a fundamental intelligence question: Should this telemetry be trusted?</w:t>
        <w:br/>
        <w:br/>
        <w:t>AirGuard implements a distributed stream-processing architecture. It ingests live surveillance streams, evaluates kinematic consistency rules, runs PyTorch autoencoder reconstruction and a dual Random Forest / Gradient Boosting ensemble, explains feature contributions using TreeSHAP, and computes a temporal Exponential Moving Average Trust Score. When anomalies occur, analysts enter an Investigation Mode with airspace correlation and automated forensic dossier generation."</w:t>
      </w:r>
    </w:p>
    <w:p>
      <w:pPr>
        <w:keepNext/>
        <w:spacing w:before="280" w:after="80"/>
      </w:pPr>
      <w:r>
        <w:rPr>
          <w:b/>
          <w:color w:val="0F172A"/>
          <w:sz w:val="26"/>
        </w:rPr>
        <w:t>4. 2-Minute Evaluator &amp; Panel Presentation</w:t>
      </w:r>
    </w:p>
    <w:p>
      <w:r>
        <w:t>"Good morning, members of the committee. Modern airspace management faces an architectural vulnerability: ADS-B surveillance is unauthenticated and unencrypted by international design standards (DO-260B). A receiver cannot verify if a broadcast coordinate represents a genuine aircraft or an adversary injecting false telemetry.</w:t>
        <w:br/>
        <w:br/>
        <w:t>While existing flight trackers solve the visualization problem—answering 'Where does the aircraft report that it is?'—they treat received coordinates as ground truth. AirGuard solves the verification and intelligence problem—answering 'How trustworthy is this telemetry, and what physical or statistical evidence supports that assessment?'</w:t>
        <w:br/>
        <w:br/>
        <w:t>AirGuard's core pipeline operates across four layers:</w:t>
        <w:br/>
        <w:t>1. Data Ingestion &amp; Normalization: Consumes live OpenSky Network state vectors, validates data quality, and streams records into Redis Streams.</w:t>
        <w:br/>
        <w:t>2. Multi-Model Detection Engine: Evaluates physical envelope boundaries (climb rate, altitude-velocity consistency, velocity variance) alongside an unsupervised PyTorch Autoencoder and a Supervised Classifier Ensemble.</w:t>
        <w:br/>
        <w:t>3. Explainability &amp; Trust Formulation: Uses TreeSHAP to compute marginal feature attributions for every prediction, fusing raw model outputs into a calibrated combined risk score and a temporal EMA Trust Score from 0 to 100%.</w:t>
        <w:br/>
        <w:t>4. Threat Operations &amp; Investigation: Provides an interactive 3D Cesium airspace map, multi-detector agreement matrices, cross-aircraft airspace correlation to differentiate local sensor glitches from systemic events, and one-click forensic PDF dossiers.</w:t>
        <w:br/>
        <w:br/>
        <w:t>The platform has been validated on both empirical flight traces and live global feeds of over 11,000 aircraft, operating with sub-second processing latency."</w:t>
      </w:r>
    </w:p>
    <w:p>
      <w:pPr>
        <w:keepNext/>
        <w:spacing w:before="280" w:after="80"/>
      </w:pPr>
      <w:r>
        <w:rPr>
          <w:b/>
          <w:color w:val="0F172A"/>
          <w:sz w:val="26"/>
        </w:rPr>
        <w:t>5. 5-Minute Technical Overview &amp; 10-Minute Viva Blueprint</w:t>
      </w:r>
    </w:p>
    <w:p>
      <w:r>
        <w:t>During a comprehensive 5 to 10-minute presentation, structure your explanation across four fundamental technical anchors:</w:t>
        <w:br/>
        <w:t>1. The Threat Domain: Explain the DO-260B cleartext broadcast standard, ghost injects, and kinematic tampering.</w:t>
        <w:br/>
        <w:t>2. The Distributed Architecture: FastAPI Async Gateway, Redis Streams with Consumer Groups and XAUTOCLAIM for dead worker reclamation, and PostgreSQL durable storage.</w:t>
        <w:br/>
        <w:t>3. The Tri-Tier Detection Stack: First-principles aerodynamic limits (±50 m/s climb rate, ground speed limits), PyTorch Deep Autoencoder for rolling trajectory variance, and Random Forest + Gradient Boosting ensemble.</w:t>
        <w:br/>
        <w:t>4. Operational XAI &amp; Temporal Trust: Local TreeSHAP calculations, Evidence Coverage calibration, Exponential Moving Average smoothing, and geospatial radius correlation.</w:t>
      </w:r>
    </w:p>
    <w:p>
      <w:pPr>
        <w:keepNext/>
        <w:spacing w:before="360" w:after="80"/>
      </w:pPr>
      <w:r>
        <w:rPr>
          <w:b/>
          <w:color w:val="0E7490"/>
          <w:sz w:val="32"/>
        </w:rPr>
        <w:t>PART 2 — THE STORYTELLING NARRATIVE ARC</w:t>
      </w:r>
    </w:p>
    <w:p>
      <w:r>
        <w:t>Follow this exact logical sequence when speaking to examiners:</w:t>
        <w:br/>
        <w:br/>
        <w:t>1. PROBLEM: Civil ADS-B transponders broadcast unencrypted coordinates with zero cryptographic identity.</w:t>
        <w:br/>
        <w:t>2. EXISTING APPROACHES: Commercial flight trackers display coordinates directly; military primary radar is too expensive and localized for civilian software analytics.</w:t>
        <w:br/>
        <w:t>3. OUR QUESTION: Can we verify incoming telemetry in real time against physics and dual-paradigm ML to derive an auditable Trust Score?</w:t>
        <w:br/>
        <w:t>4. OUR APPROACH: Multi-layer fusion combining deterministic aerodynamic rules, unsupervised PyTorch autoencoders, and supervised ensembles with TreeSHAP explainability.</w:t>
        <w:br/>
        <w:t>5. OUR ARCHITECTURE: Redis Streams buffer high-throughput ingestion from asynchronous detection workers, persisting to PostgreSQL and pushing to WebSockets in under 200ms.</w:t>
        <w:br/>
        <w:t>6. OUR EVIDENCE &amp; TRUST: Dynamic Evidence Coverage weights only available detectors; temporal EMA smoothing prevents transient noise from triggering false alarms.</w:t>
        <w:br/>
        <w:t>7. OUR INVESTIGATION: Analysts triage alerts using Agreement Matrices, SHAP waterfall plots, sector radius correlation, and forensic PDF exports.</w:t>
        <w:br/>
        <w:t>8. OUR RESULTS: 125 PyTests passed (100%), verified against 11,800+ live aircraft with 0 lint warnings.</w:t>
        <w:br/>
        <w:t>9. OUR LIMITATIONS: Software analytics layer; does not replace physical primary radar; cannot infer military intent from data alone.</w:t>
        <w:br/>
        <w:t>10. OUR CONTRIBUTION: An integrated, open, explainable airspace telemetry trust platform.</w:t>
      </w:r>
    </w:p>
    <w:p>
      <w:pPr>
        <w:keepNext/>
        <w:spacing w:before="360" w:after="80"/>
      </w:pPr>
      <w:r>
        <w:rPr>
          <w:b/>
          <w:color w:val="0E7490"/>
          <w:sz w:val="32"/>
        </w:rPr>
        <w:t>PART 3 &amp; 4 — TECHNICAL DEPTH &amp; PROJECT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E7490"/>
          </w:tcPr>
          <w:p>
            <w:pPr>
              <w:spacing w:before="60" w:after="60"/>
            </w:pPr>
            <w:r>
              <w:rPr>
                <w:b/>
                <w:color w:val="FFFFFF"/>
                <w:sz w:val="17"/>
              </w:rPr>
              <w:t>Project Archetype</w:t>
            </w:r>
          </w:p>
        </w:tc>
        <w:tc>
          <w:tcPr>
            <w:tcW w:type="dxa" w:w="1656"/>
            <w:shd w:fill="0E7490"/>
          </w:tcPr>
          <w:p>
            <w:pPr>
              <w:spacing w:before="60" w:after="60"/>
            </w:pPr>
            <w:r>
              <w:rPr>
                <w:b/>
                <w:color w:val="FFFFFF"/>
                <w:sz w:val="17"/>
              </w:rPr>
              <w:t>Problem Complexity</w:t>
            </w:r>
          </w:p>
        </w:tc>
        <w:tc>
          <w:tcPr>
            <w:tcW w:type="dxa" w:w="1656"/>
            <w:shd w:fill="0E7490"/>
          </w:tcPr>
          <w:p>
            <w:pPr>
              <w:spacing w:before="60" w:after="60"/>
            </w:pPr>
            <w:r>
              <w:rPr>
                <w:b/>
                <w:color w:val="FFFFFF"/>
                <w:sz w:val="17"/>
              </w:rPr>
              <w:t>Real-Time Data</w:t>
            </w:r>
          </w:p>
        </w:tc>
        <w:tc>
          <w:tcPr>
            <w:tcW w:type="dxa" w:w="1656"/>
            <w:shd w:fill="0E7490"/>
          </w:tcPr>
          <w:p>
            <w:pPr>
              <w:spacing w:before="60" w:after="60"/>
            </w:pPr>
            <w:r>
              <w:rPr>
                <w:b/>
                <w:color w:val="FFFFFF"/>
                <w:sz w:val="17"/>
              </w:rPr>
              <w:t>AI/ML Depth</w:t>
            </w:r>
          </w:p>
        </w:tc>
        <w:tc>
          <w:tcPr>
            <w:tcW w:type="dxa" w:w="1656"/>
            <w:shd w:fill="0E7490"/>
          </w:tcPr>
          <w:p>
            <w:pPr>
              <w:spacing w:before="60" w:after="60"/>
            </w:pPr>
            <w:r>
              <w:rPr>
                <w:b/>
                <w:color w:val="FFFFFF"/>
                <w:sz w:val="17"/>
              </w:rPr>
              <w:t>Explainability (XAI)</w:t>
            </w:r>
          </w:p>
        </w:tc>
        <w:tc>
          <w:tcPr>
            <w:tcW w:type="dxa" w:w="1656"/>
            <w:shd w:fill="0E7490"/>
          </w:tcPr>
          <w:p>
            <w:pPr>
              <w:spacing w:before="60" w:after="60"/>
            </w:pPr>
            <w:r>
              <w:rPr>
                <w:b/>
                <w:color w:val="FFFFFF"/>
                <w:sz w:val="17"/>
              </w:rPr>
              <w:t>Pipeline Architecture</w:t>
            </w:r>
          </w:p>
        </w:tc>
      </w:tr>
      <w:tr>
        <w:tc>
          <w:tcPr>
            <w:tcW w:type="dxa" w:w="1656"/>
            <w:shd w:fill="F8FAFC"/>
          </w:tcPr>
          <w:p>
            <w:pPr>
              <w:spacing w:before="60" w:after="60"/>
            </w:pPr>
            <w:r>
              <w:rPr>
                <w:color w:val="0F172A"/>
                <w:sz w:val="16"/>
              </w:rPr>
              <w:t>CRUD / E-Commerce</w:t>
            </w:r>
          </w:p>
        </w:tc>
        <w:tc>
          <w:tcPr>
            <w:tcW w:type="dxa" w:w="1656"/>
            <w:shd w:fill="F8FAFC"/>
          </w:tcPr>
          <w:p>
            <w:pPr>
              <w:spacing w:before="60" w:after="60"/>
            </w:pPr>
            <w:r>
              <w:rPr>
                <w:color w:val="0F172A"/>
                <w:sz w:val="16"/>
              </w:rPr>
              <w:t>Low (Database Forms)</w:t>
            </w:r>
          </w:p>
        </w:tc>
        <w:tc>
          <w:tcPr>
            <w:tcW w:type="dxa" w:w="1656"/>
            <w:shd w:fill="F8FAFC"/>
          </w:tcPr>
          <w:p>
            <w:pPr>
              <w:spacing w:before="60" w:after="60"/>
            </w:pPr>
            <w:r>
              <w:rPr>
                <w:color w:val="0F172A"/>
                <w:sz w:val="16"/>
              </w:rPr>
              <w:t>None (Request/Response)</w:t>
            </w:r>
          </w:p>
        </w:tc>
        <w:tc>
          <w:tcPr>
            <w:tcW w:type="dxa" w:w="1656"/>
            <w:shd w:fill="F8FAFC"/>
          </w:tcPr>
          <w:p>
            <w:pPr>
              <w:spacing w:before="60" w:after="60"/>
            </w:pPr>
            <w:r>
              <w:rPr>
                <w:color w:val="0F172A"/>
                <w:sz w:val="16"/>
              </w:rPr>
              <w:t>None / Generic</w:t>
            </w:r>
          </w:p>
        </w:tc>
        <w:tc>
          <w:tcPr>
            <w:tcW w:type="dxa" w:w="1656"/>
            <w:shd w:fill="F8FAFC"/>
          </w:tcPr>
          <w:p>
            <w:pPr>
              <w:spacing w:before="60" w:after="60"/>
            </w:pPr>
            <w:r>
              <w:rPr>
                <w:color w:val="0F172A"/>
                <w:sz w:val="16"/>
              </w:rPr>
              <w:t>None</w:t>
            </w:r>
          </w:p>
        </w:tc>
        <w:tc>
          <w:tcPr>
            <w:tcW w:type="dxa" w:w="1656"/>
            <w:shd w:fill="F8FAFC"/>
          </w:tcPr>
          <w:p>
            <w:pPr>
              <w:spacing w:before="60" w:after="60"/>
            </w:pPr>
            <w:r>
              <w:rPr>
                <w:color w:val="0F172A"/>
                <w:sz w:val="16"/>
              </w:rPr>
              <w:t>Single Monolith</w:t>
            </w:r>
          </w:p>
        </w:tc>
      </w:tr>
      <w:tr>
        <w:tc>
          <w:tcPr>
            <w:tcW w:type="dxa" w:w="1656"/>
            <w:shd w:fill="FFFFFF"/>
          </w:tcPr>
          <w:p>
            <w:pPr>
              <w:spacing w:before="60" w:after="60"/>
            </w:pPr>
            <w:r>
              <w:rPr>
                <w:color w:val="0F172A"/>
                <w:sz w:val="16"/>
              </w:rPr>
              <w:t>Attendance / Library</w:t>
            </w:r>
          </w:p>
        </w:tc>
        <w:tc>
          <w:tcPr>
            <w:tcW w:type="dxa" w:w="1656"/>
            <w:shd w:fill="FFFFFF"/>
          </w:tcPr>
          <w:p>
            <w:pPr>
              <w:spacing w:before="60" w:after="60"/>
            </w:pPr>
            <w:r>
              <w:rPr>
                <w:color w:val="0F172A"/>
                <w:sz w:val="16"/>
              </w:rPr>
              <w:t>Low (Static Records)</w:t>
            </w:r>
          </w:p>
        </w:tc>
        <w:tc>
          <w:tcPr>
            <w:tcW w:type="dxa" w:w="1656"/>
            <w:shd w:fill="FFFFFF"/>
          </w:tcPr>
          <w:p>
            <w:pPr>
              <w:spacing w:before="60" w:after="60"/>
            </w:pPr>
            <w:r>
              <w:rPr>
                <w:color w:val="0F172A"/>
                <w:sz w:val="16"/>
              </w:rPr>
              <w:t>None</w:t>
            </w:r>
          </w:p>
        </w:tc>
        <w:tc>
          <w:tcPr>
            <w:tcW w:type="dxa" w:w="1656"/>
            <w:shd w:fill="FFFFFF"/>
          </w:tcPr>
          <w:p>
            <w:pPr>
              <w:spacing w:before="60" w:after="60"/>
            </w:pPr>
            <w:r>
              <w:rPr>
                <w:color w:val="0F172A"/>
                <w:sz w:val="16"/>
              </w:rPr>
              <w:t>Basic CV Wrapper</w:t>
            </w:r>
          </w:p>
        </w:tc>
        <w:tc>
          <w:tcPr>
            <w:tcW w:type="dxa" w:w="1656"/>
            <w:shd w:fill="FFFFFF"/>
          </w:tcPr>
          <w:p>
            <w:pPr>
              <w:spacing w:before="60" w:after="60"/>
            </w:pPr>
            <w:r>
              <w:rPr>
                <w:color w:val="0F172A"/>
                <w:sz w:val="16"/>
              </w:rPr>
              <w:t>None</w:t>
            </w:r>
          </w:p>
        </w:tc>
        <w:tc>
          <w:tcPr>
            <w:tcW w:type="dxa" w:w="1656"/>
            <w:shd w:fill="FFFFFF"/>
          </w:tcPr>
          <w:p>
            <w:pPr>
              <w:spacing w:before="60" w:after="60"/>
            </w:pPr>
            <w:r>
              <w:rPr>
                <w:color w:val="0F172A"/>
                <w:sz w:val="16"/>
              </w:rPr>
              <w:t>Single Monolith</w:t>
            </w:r>
          </w:p>
        </w:tc>
      </w:tr>
      <w:tr>
        <w:tc>
          <w:tcPr>
            <w:tcW w:type="dxa" w:w="1656"/>
            <w:shd w:fill="F8FAFC"/>
          </w:tcPr>
          <w:p>
            <w:pPr>
              <w:spacing w:before="60" w:after="60"/>
            </w:pPr>
            <w:r>
              <w:rPr>
                <w:color w:val="0F172A"/>
                <w:sz w:val="16"/>
              </w:rPr>
              <w:t>Generic Flight Tracker</w:t>
            </w:r>
          </w:p>
        </w:tc>
        <w:tc>
          <w:tcPr>
            <w:tcW w:type="dxa" w:w="1656"/>
            <w:shd w:fill="F8FAFC"/>
          </w:tcPr>
          <w:p>
            <w:pPr>
              <w:spacing w:before="60" w:after="60"/>
            </w:pPr>
            <w:r>
              <w:rPr>
                <w:color w:val="0F172A"/>
                <w:sz w:val="16"/>
              </w:rPr>
              <w:t>Medium (Plots API)</w:t>
            </w:r>
          </w:p>
        </w:tc>
        <w:tc>
          <w:tcPr>
            <w:tcW w:type="dxa" w:w="1656"/>
            <w:shd w:fill="F8FAFC"/>
          </w:tcPr>
          <w:p>
            <w:pPr>
              <w:spacing w:before="60" w:after="60"/>
            </w:pPr>
            <w:r>
              <w:rPr>
                <w:color w:val="0F172A"/>
                <w:sz w:val="16"/>
              </w:rPr>
              <w:t>Yes (Raw Passthrough)</w:t>
            </w:r>
          </w:p>
        </w:tc>
        <w:tc>
          <w:tcPr>
            <w:tcW w:type="dxa" w:w="1656"/>
            <w:shd w:fill="F8FAFC"/>
          </w:tcPr>
          <w:p>
            <w:pPr>
              <w:spacing w:before="60" w:after="60"/>
            </w:pPr>
            <w:r>
              <w:rPr>
                <w:color w:val="0F172A"/>
                <w:sz w:val="16"/>
              </w:rPr>
              <w:t>None</w:t>
            </w:r>
          </w:p>
        </w:tc>
        <w:tc>
          <w:tcPr>
            <w:tcW w:type="dxa" w:w="1656"/>
            <w:shd w:fill="F8FAFC"/>
          </w:tcPr>
          <w:p>
            <w:pPr>
              <w:spacing w:before="60" w:after="60"/>
            </w:pPr>
            <w:r>
              <w:rPr>
                <w:color w:val="0F172A"/>
                <w:sz w:val="16"/>
              </w:rPr>
              <w:t>None</w:t>
            </w:r>
          </w:p>
        </w:tc>
        <w:tc>
          <w:tcPr>
            <w:tcW w:type="dxa" w:w="1656"/>
            <w:shd w:fill="F8FAFC"/>
          </w:tcPr>
          <w:p>
            <w:pPr>
              <w:spacing w:before="60" w:after="60"/>
            </w:pPr>
            <w:r>
              <w:rPr>
                <w:color w:val="0F172A"/>
                <w:sz w:val="16"/>
              </w:rPr>
              <w:t>Client Polling</w:t>
            </w:r>
          </w:p>
        </w:tc>
      </w:tr>
      <w:tr>
        <w:tc>
          <w:tcPr>
            <w:tcW w:type="dxa" w:w="1656"/>
            <w:shd w:fill="FFFFFF"/>
          </w:tcPr>
          <w:p>
            <w:pPr>
              <w:spacing w:before="60" w:after="60"/>
            </w:pPr>
            <w:r>
              <w:rPr>
                <w:color w:val="0F172A"/>
                <w:sz w:val="16"/>
              </w:rPr>
              <w:t>Basic ML Predictor</w:t>
            </w:r>
          </w:p>
        </w:tc>
        <w:tc>
          <w:tcPr>
            <w:tcW w:type="dxa" w:w="1656"/>
            <w:shd w:fill="FFFFFF"/>
          </w:tcPr>
          <w:p>
            <w:pPr>
              <w:spacing w:before="60" w:after="60"/>
            </w:pPr>
            <w:r>
              <w:rPr>
                <w:color w:val="0F172A"/>
                <w:sz w:val="16"/>
              </w:rPr>
              <w:t>Low-Medium (CSV Model)</w:t>
            </w:r>
          </w:p>
        </w:tc>
        <w:tc>
          <w:tcPr>
            <w:tcW w:type="dxa" w:w="1656"/>
            <w:shd w:fill="FFFFFF"/>
          </w:tcPr>
          <w:p>
            <w:pPr>
              <w:spacing w:before="60" w:after="60"/>
            </w:pPr>
            <w:r>
              <w:rPr>
                <w:color w:val="0F172A"/>
                <w:sz w:val="16"/>
              </w:rPr>
              <w:t>None (Offline Batch)</w:t>
            </w:r>
          </w:p>
        </w:tc>
        <w:tc>
          <w:tcPr>
            <w:tcW w:type="dxa" w:w="1656"/>
            <w:shd w:fill="FFFFFF"/>
          </w:tcPr>
          <w:p>
            <w:pPr>
              <w:spacing w:before="60" w:after="60"/>
            </w:pPr>
            <w:r>
              <w:rPr>
                <w:color w:val="0F172A"/>
                <w:sz w:val="16"/>
              </w:rPr>
              <w:t>Single Classifier</w:t>
            </w:r>
          </w:p>
        </w:tc>
        <w:tc>
          <w:tcPr>
            <w:tcW w:type="dxa" w:w="1656"/>
            <w:shd w:fill="FFFFFF"/>
          </w:tcPr>
          <w:p>
            <w:pPr>
              <w:spacing w:before="60" w:after="60"/>
            </w:pPr>
            <w:r>
              <w:rPr>
                <w:color w:val="0F172A"/>
                <w:sz w:val="16"/>
              </w:rPr>
              <w:t>Global Importance</w:t>
            </w:r>
          </w:p>
        </w:tc>
        <w:tc>
          <w:tcPr>
            <w:tcW w:type="dxa" w:w="1656"/>
            <w:shd w:fill="FFFFFF"/>
          </w:tcPr>
          <w:p>
            <w:pPr>
              <w:spacing w:before="60" w:after="60"/>
            </w:pPr>
            <w:r>
              <w:rPr>
                <w:color w:val="0F172A"/>
                <w:sz w:val="16"/>
              </w:rPr>
              <w:t>Standalone Script</w:t>
            </w:r>
          </w:p>
        </w:tc>
      </w:tr>
      <w:tr>
        <w:tc>
          <w:tcPr>
            <w:tcW w:type="dxa" w:w="1656"/>
            <w:shd w:fill="F0FDFA"/>
          </w:tcPr>
          <w:p>
            <w:pPr>
              <w:spacing w:before="60" w:after="60"/>
            </w:pPr>
            <w:r>
              <w:rPr>
                <w:b/>
                <w:color w:val="0E7490"/>
                <w:sz w:val="17"/>
              </w:rPr>
              <w:t>AIRGUARD</w:t>
            </w:r>
          </w:p>
        </w:tc>
        <w:tc>
          <w:tcPr>
            <w:tcW w:type="dxa" w:w="1656"/>
            <w:shd w:fill="F0FDFA"/>
          </w:tcPr>
          <w:p>
            <w:pPr>
              <w:spacing w:before="60" w:after="60"/>
            </w:pPr>
            <w:r>
              <w:rPr>
                <w:b/>
                <w:color w:val="0E7490"/>
                <w:sz w:val="17"/>
              </w:rPr>
              <w:t>High (Telemetry Trust)</w:t>
            </w:r>
          </w:p>
        </w:tc>
        <w:tc>
          <w:tcPr>
            <w:tcW w:type="dxa" w:w="1656"/>
            <w:shd w:fill="F0FDFA"/>
          </w:tcPr>
          <w:p>
            <w:pPr>
              <w:spacing w:before="60" w:after="60"/>
            </w:pPr>
            <w:r>
              <w:rPr>
                <w:b/>
                <w:color w:val="0E7490"/>
                <w:sz w:val="17"/>
              </w:rPr>
              <w:t>Yes (Live OpenSky)</w:t>
            </w:r>
          </w:p>
        </w:tc>
        <w:tc>
          <w:tcPr>
            <w:tcW w:type="dxa" w:w="1656"/>
            <w:shd w:fill="F0FDFA"/>
          </w:tcPr>
          <w:p>
            <w:pPr>
              <w:spacing w:before="60" w:after="60"/>
            </w:pPr>
            <w:r>
              <w:rPr>
                <w:b/>
                <w:color w:val="0E7490"/>
                <w:sz w:val="17"/>
              </w:rPr>
              <w:t>Hybrid (PyTorch AE + RF/GB)</w:t>
            </w:r>
          </w:p>
        </w:tc>
        <w:tc>
          <w:tcPr>
            <w:tcW w:type="dxa" w:w="1656"/>
            <w:shd w:fill="F0FDFA"/>
          </w:tcPr>
          <w:p>
            <w:pPr>
              <w:spacing w:before="60" w:after="60"/>
            </w:pPr>
            <w:r>
              <w:rPr>
                <w:b/>
                <w:color w:val="0E7490"/>
                <w:sz w:val="17"/>
              </w:rPr>
              <w:t>Local TreeSHAP per target</w:t>
            </w:r>
          </w:p>
        </w:tc>
        <w:tc>
          <w:tcPr>
            <w:tcW w:type="dxa" w:w="1656"/>
            <w:shd w:fill="F0FDFA"/>
          </w:tcPr>
          <w:p>
            <w:pPr>
              <w:spacing w:before="60" w:after="60"/>
            </w:pPr>
            <w:r>
              <w:rPr>
                <w:b/>
                <w:color w:val="0E7490"/>
                <w:sz w:val="17"/>
              </w:rPr>
              <w:t>Distributed Redis Streams + Workers</w:t>
            </w:r>
          </w:p>
        </w:tc>
      </w:tr>
    </w:tbl>
    <w:p>
      <w:pPr>
        <w:spacing w:after="120"/>
      </w:pPr>
    </w:p>
    <w:p>
      <w:pPr>
        <w:keepNext/>
        <w:spacing w:before="360" w:after="80"/>
      </w:pPr>
      <w:r>
        <w:rPr>
          <w:b/>
          <w:color w:val="0E7490"/>
          <w:sz w:val="32"/>
        </w:rPr>
        <w:t>PART 5 TO 10 — DIFFERENTIATION, OPENSKY &amp; SYSTEM NOVELTY</w:t>
      </w:r>
    </w:p>
    <w:tbl>
      <w:tblPr>
        <w:tblW w:type="auto" w:w="0"/>
        <w:jc w:val="center"/>
        <w:tblLayout w:type="fixed"/>
        <w:tblLook w:firstColumn="1" w:firstRow="1" w:lastColumn="0" w:lastRow="0" w:noHBand="0" w:noVBand="1" w:val="04A0"/>
      </w:tblPr>
      <w:tblGrid>
        <w:gridCol w:w="9792"/>
      </w:tblGrid>
      <w:tr>
        <w:tc>
          <w:tcPr>
            <w:tcW w:type="dxa" w:w="9936"/>
            <w:shd w:fill="F0F9FF"/>
            <w:tcBorders>
              <w:top w:val="none"/>
              <w:left w:val="single" w:sz="24" w:space="0" w:color="0284C7"/>
              <w:bottom w:val="none"/>
              <w:right w:val="none"/>
            </w:tcBorders>
          </w:tcPr>
          <w:p>
            <w:pPr>
              <w:spacing w:before="80" w:after="80"/>
            </w:pPr>
            <w:r>
              <w:rPr>
                <w:b/>
                <w:color w:val="0F172A"/>
                <w:sz w:val="21"/>
              </w:rPr>
              <w:t>KEY ARCHITECTURAL BOUNDARIES</w:t>
              <w:br/>
            </w:r>
            <w:r>
              <w:rPr>
                <w:color w:val="334155"/>
                <w:sz w:val="20"/>
              </w:rPr>
              <w:t>DIFFERENTIATING FROM COMMERCIAL FLIGHT TRACKERS:</w:t>
              <w:br/>
              <w:t>• FlightRadar24 / FlightAware: Solve the VISUALIZATION problem ('Where does the plane report it is?').</w:t>
              <w:br/>
              <w:t>• AirGuard: Solves the VERIFICATION problem ('Is the telemetry physically and statistically authentic?').</w:t>
              <w:br/>
              <w:br/>
              <w:t>DIFFERENTIATING FROM OPENSKY NETWORK:</w:t>
              <w:br/>
              <w:t>• OpenSky Network: Sensor data provider (the raw inputs).</w:t>
              <w:br/>
              <w:t>• AirGuard: The complete intelligence, detection, trust formulation, explainability, and analyst triage platform.</w:t>
            </w:r>
          </w:p>
        </w:tc>
      </w:tr>
    </w:tbl>
    <w:p>
      <w:pPr>
        <w:spacing w:before="0" w:after="80"/>
      </w:pPr>
    </w:p>
    <w:p>
      <w:r>
        <w:t>SCIENTIFIC NOVELTY CLARIFICATION:</w:t>
        <w:br/>
        <w:t>We do NOT claim to have invented Random Forest, Gradient Boosting, Autoencoders, or SHAP. Our contribution is System and Architectural Novelty: integrating deterministic aerodynamics, deep reconstruction error, evidence-weighted consensus scoring, polynomial-time TreeSHAP marginal attributions, and cross-aircraft geospatial radius correlation into a sub-second operational stream architecture.</w:t>
      </w:r>
    </w:p>
    <w:p>
      <w:pPr>
        <w:keepNext/>
        <w:spacing w:before="360" w:after="80"/>
      </w:pPr>
      <w:r>
        <w:rPr>
          <w:b/>
          <w:color w:val="0E7490"/>
          <w:sz w:val="32"/>
        </w:rPr>
        <w:t>PART 11 TO 26 — JUSTIFICATION OF ARCHITECTURAL CHOICES</w:t>
      </w:r>
    </w:p>
    <w:p>
      <w:pPr>
        <w:keepNext/>
        <w:spacing w:before="160" w:after="40"/>
      </w:pPr>
      <w:r>
        <w:rPr>
          <w:b/>
          <w:color w:val="0F172A"/>
          <w:sz w:val="21"/>
        </w:rPr>
        <w:t>Q•: "Why not only physical rules?"</w:t>
      </w:r>
    </w:p>
    <w:p>
      <w:pPr>
        <w:spacing w:before="0" w:after="40"/>
        <w:ind w:left="288"/>
      </w:pPr>
      <w:r>
        <w:rPr>
          <w:b/>
          <w:sz w:val="19"/>
        </w:rPr>
        <w:t xml:space="preserve">• Direct Short Answer: </w:t>
      </w:r>
      <w:r>
        <w:rPr>
          <w:sz w:val="19"/>
        </w:rPr>
        <w:t>Rules catch deterministic envelope violations (&gt;50 m/s climb rate), but fail against subtle multi-variate trajectory jitter and drift spoofing designed to stay within legal thresholds.</w:t>
        <w:br/>
      </w:r>
      <w:r>
        <w:rPr>
          <w:b/>
          <w:sz w:val="19"/>
        </w:rPr>
        <w:t xml:space="preserve">• Technical Explanation: </w:t>
      </w:r>
      <w:r>
        <w:rPr>
          <w:sz w:val="19"/>
        </w:rPr>
        <w:t>Rules catch deterministic envelope violations (&gt;50 m/s climb rate), but fail against subtle multi-variate trajectory jitter and drift spoofing designed to stay within legal thresholds.</w:t>
        <w:br/>
      </w:r>
      <w:r>
        <w:rPr>
          <w:b/>
          <w:color w:val="0E7490"/>
          <w:sz w:val="19"/>
        </w:rPr>
        <w:t xml:space="preserve">• Best Defense: </w:t>
      </w:r>
      <w:r>
        <w:rPr>
          <w:i/>
          <w:sz w:val="19"/>
        </w:rPr>
        <w:t>"Physical rules establish boundary safety; machine learning models evaluate rolling statistical variance."</w:t>
      </w:r>
    </w:p>
    <w:p>
      <w:pPr>
        <w:keepNext/>
        <w:spacing w:before="160" w:after="40"/>
      </w:pPr>
      <w:r>
        <w:rPr>
          <w:b/>
          <w:color w:val="0F172A"/>
          <w:sz w:val="21"/>
        </w:rPr>
        <w:t>Q•: "Why two ML paradigms (Unsupervised + Supervised)?"</w:t>
      </w:r>
    </w:p>
    <w:p>
      <w:pPr>
        <w:spacing w:before="0" w:after="40"/>
        <w:ind w:left="288"/>
      </w:pPr>
      <w:r>
        <w:rPr>
          <w:b/>
          <w:sz w:val="19"/>
        </w:rPr>
        <w:t xml:space="preserve">• Direct Short Answer: </w:t>
      </w:r>
      <w:r>
        <w:rPr>
          <w:sz w:val="19"/>
        </w:rPr>
        <w:t>Supervised ensembles provide high precision on known attack geometries. Unsupervised PyTorch Autoencoders model nominal flight manifolds and detect novel zero-day anomalies without explicit attack labels.</w:t>
        <w:br/>
      </w:r>
      <w:r>
        <w:rPr>
          <w:b/>
          <w:sz w:val="19"/>
        </w:rPr>
        <w:t xml:space="preserve">• Technical Explanation: </w:t>
      </w:r>
      <w:r>
        <w:rPr>
          <w:sz w:val="19"/>
        </w:rPr>
        <w:t>Supervised ensembles provide high precision on known attack geometries. Unsupervised PyTorch Autoencoders model nominal flight manifolds and detect novel zero-day anomalies without explicit attack labels.</w:t>
        <w:br/>
      </w:r>
      <w:r>
        <w:rPr>
          <w:b/>
          <w:color w:val="0E7490"/>
          <w:sz w:val="19"/>
        </w:rPr>
        <w:t xml:space="preserve">• Best Defense: </w:t>
      </w:r>
      <w:r>
        <w:rPr>
          <w:i/>
          <w:sz w:val="19"/>
        </w:rPr>
        <w:t>"Dual-paradigm ML ensures defense-in-depth against both known attack patterns and novel trajectory manipulations."</w:t>
      </w:r>
    </w:p>
    <w:p>
      <w:pPr>
        <w:keepNext/>
        <w:spacing w:before="160" w:after="40"/>
      </w:pPr>
      <w:r>
        <w:rPr>
          <w:b/>
          <w:color w:val="0F172A"/>
          <w:sz w:val="21"/>
        </w:rPr>
        <w:t>Q•: "Why TreeSHAP?"</w:t>
      </w:r>
    </w:p>
    <w:p>
      <w:pPr>
        <w:spacing w:before="0" w:after="40"/>
        <w:ind w:left="288"/>
      </w:pPr>
      <w:r>
        <w:rPr>
          <w:b/>
          <w:sz w:val="19"/>
        </w:rPr>
        <w:t xml:space="preserve">• Direct Short Answer: </w:t>
      </w:r>
      <w:r>
        <w:rPr>
          <w:sz w:val="19"/>
        </w:rPr>
        <w:t>Anomaly scores indicate 'how anomalous' an aircraft is. TreeSHAP explains 'why' by calculating exact game-theoretic marginal feature contributions, making the model legally auditable and operationally actionable.</w:t>
        <w:br/>
      </w:r>
      <w:r>
        <w:rPr>
          <w:b/>
          <w:sz w:val="19"/>
        </w:rPr>
        <w:t xml:space="preserve">• Technical Explanation: </w:t>
      </w:r>
      <w:r>
        <w:rPr>
          <w:sz w:val="19"/>
        </w:rPr>
        <w:t>Anomaly scores indicate 'how anomalous' an aircraft is. TreeSHAP explains 'why' by calculating exact game-theoretic marginal feature contributions, making the model legally auditable and operationally actionable.</w:t>
        <w:br/>
      </w:r>
      <w:r>
        <w:rPr>
          <w:b/>
          <w:color w:val="0E7490"/>
          <w:sz w:val="19"/>
        </w:rPr>
        <w:t xml:space="preserve">• Best Defense: </w:t>
      </w:r>
      <w:r>
        <w:rPr>
          <w:i/>
          <w:sz w:val="19"/>
        </w:rPr>
        <w:t>"SHAP eliminates black-box automation bias in high-consequence airspace management."</w:t>
      </w:r>
    </w:p>
    <w:p>
      <w:pPr>
        <w:keepNext/>
        <w:spacing w:before="160" w:after="40"/>
      </w:pPr>
      <w:r>
        <w:rPr>
          <w:b/>
          <w:color w:val="0F172A"/>
          <w:sz w:val="21"/>
        </w:rPr>
        <w:t>Q•: "Why Risk AND Trust?"</w:t>
      </w:r>
    </w:p>
    <w:p>
      <w:pPr>
        <w:spacing w:before="0" w:after="40"/>
        <w:ind w:left="288"/>
      </w:pPr>
      <w:r>
        <w:rPr>
          <w:b/>
          <w:sz w:val="19"/>
        </w:rPr>
        <w:t xml:space="preserve">• Direct Short Answer: </w:t>
      </w:r>
      <w:r>
        <w:rPr>
          <w:sz w:val="19"/>
        </w:rPr>
        <w:t>Risk is an instantaneous vector measurement of the current state; Trust is a cumulative Exponential Moving Average of sustained reliability over time.</w:t>
        <w:br/>
      </w:r>
      <w:r>
        <w:rPr>
          <w:b/>
          <w:sz w:val="19"/>
        </w:rPr>
        <w:t xml:space="preserve">• Technical Explanation: </w:t>
      </w:r>
      <w:r>
        <w:rPr>
          <w:sz w:val="19"/>
        </w:rPr>
        <w:t>Risk is an instantaneous vector measurement of the current state; Trust is a cumulative Exponential Moving Average of sustained reliability over time.</w:t>
        <w:br/>
      </w:r>
      <w:r>
        <w:rPr>
          <w:b/>
          <w:color w:val="0E7490"/>
          <w:sz w:val="19"/>
        </w:rPr>
        <w:t xml:space="preserve">• Best Defense: </w:t>
      </w:r>
      <w:r>
        <w:rPr>
          <w:i/>
          <w:sz w:val="19"/>
        </w:rPr>
        <w:t>"Trust smoothing prevents transient transponder packet glitches from triggering false alarms while ensuring sustained attacks rapidly drop to zero trust."</w:t>
      </w:r>
    </w:p>
    <w:p>
      <w:pPr>
        <w:keepNext/>
        <w:spacing w:before="160" w:after="40"/>
      </w:pPr>
      <w:r>
        <w:rPr>
          <w:b/>
          <w:color w:val="0F172A"/>
          <w:sz w:val="21"/>
        </w:rPr>
        <w:t>Q•: "Why Evidence Coverage?"</w:t>
      </w:r>
    </w:p>
    <w:p>
      <w:pPr>
        <w:spacing w:before="0" w:after="40"/>
        <w:ind w:left="288"/>
      </w:pPr>
      <w:r>
        <w:rPr>
          <w:b/>
          <w:sz w:val="19"/>
        </w:rPr>
        <w:t xml:space="preserve">• Direct Short Answer: </w:t>
      </w:r>
      <w:r>
        <w:rPr>
          <w:sz w:val="19"/>
        </w:rPr>
        <w:t>Real-world ADS-B frequently omits optional fields (e.g. ground roll altitude, receiver NIC). Rather than fabricating arbitrary zeros, AirGuard calculates evidence coverage and dynamically adjusts detector denominators.</w:t>
        <w:br/>
      </w:r>
      <w:r>
        <w:rPr>
          <w:b/>
          <w:sz w:val="19"/>
        </w:rPr>
        <w:t xml:space="preserve">• Technical Explanation: </w:t>
      </w:r>
      <w:r>
        <w:rPr>
          <w:sz w:val="19"/>
        </w:rPr>
        <w:t>Real-world ADS-B frequently omits optional fields (e.g. ground roll altitude, receiver NIC). Rather than fabricating arbitrary zeros, AirGuard calculates evidence coverage and dynamically adjusts detector denominators.</w:t>
        <w:br/>
      </w:r>
      <w:r>
        <w:rPr>
          <w:b/>
          <w:color w:val="0E7490"/>
          <w:sz w:val="19"/>
        </w:rPr>
        <w:t xml:space="preserve">• Best Defense: </w:t>
      </w:r>
      <w:r>
        <w:rPr>
          <w:i/>
          <w:sz w:val="19"/>
        </w:rPr>
        <w:t>"Evidence coverage ensures missing sensors do not artificially inflate or deflate trust scores."</w:t>
      </w:r>
    </w:p>
    <w:p>
      <w:pPr>
        <w:keepNext/>
        <w:spacing w:before="160" w:after="40"/>
      </w:pPr>
      <w:r>
        <w:rPr>
          <w:b/>
          <w:color w:val="0F172A"/>
          <w:sz w:val="21"/>
        </w:rPr>
        <w:t>Q•: "Why Redis Streams?"</w:t>
      </w:r>
    </w:p>
    <w:p>
      <w:pPr>
        <w:spacing w:before="0" w:after="40"/>
        <w:ind w:left="288"/>
      </w:pPr>
      <w:r>
        <w:rPr>
          <w:b/>
          <w:sz w:val="19"/>
        </w:rPr>
        <w:t xml:space="preserve">• Direct Short Answer: </w:t>
      </w:r>
      <w:r>
        <w:rPr>
          <w:sz w:val="19"/>
        </w:rPr>
        <w:t>Redis Streams decouples high-throughput network ingestion from CPU/GPU-intensive ML inference. Consumer groups provide parallel worker execution and XAUTOCLAIM ensures zero message loss upon worker crash.</w:t>
        <w:br/>
      </w:r>
      <w:r>
        <w:rPr>
          <w:b/>
          <w:sz w:val="19"/>
        </w:rPr>
        <w:t xml:space="preserve">• Technical Explanation: </w:t>
      </w:r>
      <w:r>
        <w:rPr>
          <w:sz w:val="19"/>
        </w:rPr>
        <w:t>Redis Streams decouples high-throughput network ingestion from CPU/GPU-intensive ML inference. Consumer groups provide parallel worker execution and XAUTOCLAIM ensures zero message loss upon worker crash.</w:t>
        <w:br/>
      </w:r>
      <w:r>
        <w:rPr>
          <w:b/>
          <w:color w:val="0E7490"/>
          <w:sz w:val="19"/>
        </w:rPr>
        <w:t xml:space="preserve">• Best Defense: </w:t>
      </w:r>
      <w:r>
        <w:rPr>
          <w:i/>
          <w:sz w:val="19"/>
        </w:rPr>
        <w:t>"Redis acts as a memory-speed shock absorber handling thousands of simultaneous state vectors."</w:t>
      </w:r>
    </w:p>
    <w:p>
      <w:pPr>
        <w:keepNext/>
        <w:spacing w:before="160" w:after="40"/>
      </w:pPr>
      <w:r>
        <w:rPr>
          <w:b/>
          <w:color w:val="0F172A"/>
          <w:sz w:val="21"/>
        </w:rPr>
        <w:t>Q•: "Why PostgreSQL?"</w:t>
      </w:r>
    </w:p>
    <w:p>
      <w:pPr>
        <w:spacing w:before="0" w:after="40"/>
        <w:ind w:left="288"/>
      </w:pPr>
      <w:r>
        <w:rPr>
          <w:b/>
          <w:sz w:val="19"/>
        </w:rPr>
        <w:t xml:space="preserve">• Direct Short Answer: </w:t>
      </w:r>
      <w:r>
        <w:rPr>
          <w:sz w:val="19"/>
        </w:rPr>
        <w:t>AirGuard manages deeply relational domain entities: aircraft states link to assessments, assessments link to alerts, and alerts link to user transitions, audit logs, and analyst notes.</w:t>
        <w:br/>
      </w:r>
      <w:r>
        <w:rPr>
          <w:b/>
          <w:sz w:val="19"/>
        </w:rPr>
        <w:t xml:space="preserve">• Technical Explanation: </w:t>
      </w:r>
      <w:r>
        <w:rPr>
          <w:sz w:val="19"/>
        </w:rPr>
        <w:t>AirGuard manages deeply relational domain entities: aircraft states link to assessments, assessments link to alerts, and alerts link to user transitions, audit logs, and analyst notes.</w:t>
        <w:br/>
      </w:r>
      <w:r>
        <w:rPr>
          <w:b/>
          <w:color w:val="0E7490"/>
          <w:sz w:val="19"/>
        </w:rPr>
        <w:t xml:space="preserve">• Best Defense: </w:t>
      </w:r>
      <w:r>
        <w:rPr>
          <w:i/>
          <w:sz w:val="19"/>
        </w:rPr>
        <w:t>"PostgreSQL provides strict schema modeling, foreign key integrity, and durable historical auditability."</w:t>
      </w:r>
    </w:p>
    <w:p>
      <w:pPr>
        <w:keepNext/>
        <w:spacing w:before="360" w:after="80"/>
      </w:pPr>
      <w:r>
        <w:rPr>
          <w:b/>
          <w:color w:val="0E7490"/>
          <w:sz w:val="32"/>
        </w:rPr>
        <w:t>PART 31 — TOP HARD EVALUATOR QUESTIONS &amp; DEFENSES</w:t>
      </w:r>
    </w:p>
    <w:p>
      <w:pPr>
        <w:keepNext/>
        <w:spacing w:before="160" w:after="40"/>
      </w:pPr>
      <w:r>
        <w:rPr>
          <w:b/>
          <w:color w:val="0F172A"/>
          <w:sz w:val="21"/>
        </w:rPr>
        <w:t>Q1: "Isn't this just OpenSky with a dashboard?"</w:t>
      </w:r>
    </w:p>
    <w:p>
      <w:pPr>
        <w:spacing w:before="0" w:after="40"/>
        <w:ind w:left="288"/>
      </w:pPr>
      <w:r>
        <w:rPr>
          <w:b/>
          <w:sz w:val="19"/>
        </w:rPr>
        <w:t xml:space="preserve">• Direct Short Answer: </w:t>
      </w:r>
      <w:r>
        <w:rPr>
          <w:sz w:val="19"/>
        </w:rPr>
        <w:t>No. OpenSky provides raw unverified state vectors; AirGuard is an analytical verification, ML detection, trust scoring, and investigation engine.</w:t>
        <w:br/>
      </w:r>
      <w:r>
        <w:rPr>
          <w:b/>
          <w:sz w:val="19"/>
        </w:rPr>
        <w:t xml:space="preserve">• Technical Explanation: </w:t>
      </w:r>
      <w:r>
        <w:rPr>
          <w:sz w:val="19"/>
        </w:rPr>
        <w:t>OpenSky provides coordinates. AirGuard validates data quality, runs aerodynamic rules, PyTorch Autoencoders, supervised ensembles, TreeSHAP explainability, and temporal EMA trust scoring.</w:t>
        <w:br/>
      </w:r>
      <w:r>
        <w:rPr>
          <w:b/>
          <w:color w:val="0E7490"/>
          <w:sz w:val="19"/>
        </w:rPr>
        <w:t xml:space="preserve">• Best Defense: </w:t>
      </w:r>
      <w:r>
        <w:rPr>
          <w:i/>
          <w:sz w:val="19"/>
        </w:rPr>
        <w:t>"OpenSky is the sensor input; AirGuard is the intelligence platform."</w:t>
      </w:r>
    </w:p>
    <w:p>
      <w:pPr>
        <w:keepNext/>
        <w:spacing w:before="160" w:after="40"/>
      </w:pPr>
      <w:r>
        <w:rPr>
          <w:b/>
          <w:color w:val="0F172A"/>
          <w:sz w:val="21"/>
        </w:rPr>
        <w:t>Q2: "Why is your Trust Score meaningful?"</w:t>
      </w:r>
    </w:p>
    <w:p>
      <w:pPr>
        <w:spacing w:before="0" w:after="40"/>
        <w:ind w:left="288"/>
      </w:pPr>
      <w:r>
        <w:rPr>
          <w:b/>
          <w:sz w:val="19"/>
        </w:rPr>
        <w:t xml:space="preserve">• Direct Short Answer: </w:t>
      </w:r>
      <w:r>
        <w:rPr>
          <w:sz w:val="19"/>
        </w:rPr>
        <w:t>It mathematically fuses physical rule compliance, ML anomaly likelihood, and evidence coverage over time using an Exponential Moving Average.</w:t>
        <w:br/>
      </w:r>
      <w:r>
        <w:rPr>
          <w:b/>
          <w:sz w:val="19"/>
        </w:rPr>
        <w:t xml:space="preserve">• Technical Explanation: </w:t>
      </w:r>
      <w:r>
        <w:rPr>
          <w:sz w:val="19"/>
        </w:rPr>
        <w:t>Rather than an uncalibrated binary flag, Trust Score reflects cumulative historical fidelity: T_t = alpha*(1-R_t)*100 + (1-alpha)*T_{t-1}.</w:t>
        <w:br/>
      </w:r>
      <w:r>
        <w:rPr>
          <w:b/>
          <w:color w:val="0E7490"/>
          <w:sz w:val="19"/>
        </w:rPr>
        <w:t xml:space="preserve">• Best Defense: </w:t>
      </w:r>
      <w:r>
        <w:rPr>
          <w:i/>
          <w:sz w:val="19"/>
        </w:rPr>
        <w:t>"Our Evidence Coverage metric explicitly scales available detectors, avoiding fabricated confidence."</w:t>
      </w:r>
    </w:p>
    <w:p>
      <w:pPr>
        <w:keepNext/>
        <w:spacing w:before="160" w:after="40"/>
      </w:pPr>
      <w:r>
        <w:rPr>
          <w:b/>
          <w:color w:val="0F172A"/>
          <w:sz w:val="21"/>
        </w:rPr>
        <w:t>Q3: "How did you choose physical rule thresholds?"</w:t>
      </w:r>
    </w:p>
    <w:p>
      <w:pPr>
        <w:spacing w:before="0" w:after="40"/>
        <w:ind w:left="288"/>
      </w:pPr>
      <w:r>
        <w:rPr>
          <w:b/>
          <w:sz w:val="19"/>
        </w:rPr>
        <w:t xml:space="preserve">• Direct Short Answer: </w:t>
      </w:r>
      <w:r>
        <w:rPr>
          <w:sz w:val="19"/>
        </w:rPr>
        <w:t>Based on documented civil aviation transport category performance envelopes (ICAO / FAA DO-260B).</w:t>
        <w:br/>
      </w:r>
      <w:r>
        <w:rPr>
          <w:b/>
          <w:sz w:val="19"/>
        </w:rPr>
        <w:t xml:space="preserve">• Technical Explanation: </w:t>
      </w:r>
      <w:r>
        <w:rPr>
          <w:sz w:val="19"/>
        </w:rPr>
        <w:t>Maximum vertical rate is bounded at ±50 m/s (~9,840 ft/min). Ground roll speed is capped at 77 m/s (150 knots, standard take-off decision speed V1).</w:t>
        <w:br/>
      </w:r>
      <w:r>
        <w:rPr>
          <w:b/>
          <w:color w:val="0E7490"/>
          <w:sz w:val="19"/>
        </w:rPr>
        <w:t xml:space="preserve">• Best Defense: </w:t>
      </w:r>
      <w:r>
        <w:rPr>
          <w:i/>
          <w:sz w:val="19"/>
        </w:rPr>
        <w:t>"Active rule configurations are dynamically parameterized in the API for civilian or military airspaces."</w:t>
      </w:r>
    </w:p>
    <w:p>
      <w:pPr>
        <w:keepNext/>
        <w:spacing w:before="160" w:after="40"/>
      </w:pPr>
      <w:r>
        <w:rPr>
          <w:b/>
          <w:color w:val="0F172A"/>
          <w:sz w:val="21"/>
        </w:rPr>
        <w:t>Q4: "How do you avoid false positives on legitimate emergency descents?"</w:t>
      </w:r>
    </w:p>
    <w:p>
      <w:pPr>
        <w:spacing w:before="0" w:after="40"/>
        <w:ind w:left="288"/>
      </w:pPr>
      <w:r>
        <w:rPr>
          <w:b/>
          <w:sz w:val="19"/>
        </w:rPr>
        <w:t xml:space="preserve">• Direct Short Answer: </w:t>
      </w:r>
      <w:r>
        <w:rPr>
          <w:sz w:val="19"/>
        </w:rPr>
        <w:t>Emergency descents follow standard emergency squawk codes (7700) and maintain aerodynamic speed-altitude consistency.</w:t>
        <w:br/>
      </w:r>
      <w:r>
        <w:rPr>
          <w:b/>
          <w:sz w:val="19"/>
        </w:rPr>
        <w:t xml:space="preserve">• Technical Explanation: </w:t>
      </w:r>
      <w:r>
        <w:rPr>
          <w:sz w:val="19"/>
        </w:rPr>
        <w:t>Temporal EMA trust smoothing absorbs momentary single-observation spikes, requiring sustained physical violations before triggering high-priority alerts.</w:t>
        <w:br/>
      </w:r>
      <w:r>
        <w:rPr>
          <w:b/>
          <w:color w:val="0E7490"/>
          <w:sz w:val="19"/>
        </w:rPr>
        <w:t xml:space="preserve">• Best Defense: </w:t>
      </w:r>
      <w:r>
        <w:rPr>
          <w:i/>
          <w:sz w:val="19"/>
        </w:rPr>
        <w:t>"AirGuard flags physical anomalies for analyst review; it does not replace pilot command."</w:t>
      </w:r>
    </w:p>
    <w:p>
      <w:pPr>
        <w:keepNext/>
        <w:spacing w:before="160" w:after="40"/>
      </w:pPr>
      <w:r>
        <w:rPr>
          <w:b/>
          <w:color w:val="0F172A"/>
          <w:sz w:val="21"/>
        </w:rPr>
        <w:t>Q5: "Why did you use Random Forest instead of an LSTM or Transformer?"</w:t>
      </w:r>
    </w:p>
    <w:p>
      <w:pPr>
        <w:spacing w:before="0" w:after="40"/>
        <w:ind w:left="288"/>
      </w:pPr>
      <w:r>
        <w:rPr>
          <w:b/>
          <w:sz w:val="19"/>
        </w:rPr>
        <w:t xml:space="preserve">• Direct Short Answer: </w:t>
      </w:r>
      <w:r>
        <w:rPr>
          <w:sz w:val="19"/>
        </w:rPr>
        <w:t>LSTMs and Transformers introduce high inference latency and memory footprints for real-time streams over 10,000 aircraft.</w:t>
        <w:br/>
      </w:r>
      <w:r>
        <w:rPr>
          <w:b/>
          <w:sz w:val="19"/>
        </w:rPr>
        <w:t xml:space="preserve">• Technical Explanation: </w:t>
      </w:r>
      <w:r>
        <w:rPr>
          <w:sz w:val="19"/>
        </w:rPr>
        <w:t>Our 5-state rolling variance feature representation captures temporal dynamics while allowing sub-millisecond TreeSHAP explainability.</w:t>
        <w:br/>
      </w:r>
      <w:r>
        <w:rPr>
          <w:b/>
          <w:color w:val="0E7490"/>
          <w:sz w:val="19"/>
        </w:rPr>
        <w:t xml:space="preserve">• Best Defense: </w:t>
      </w:r>
      <w:r>
        <w:rPr>
          <w:i/>
          <w:sz w:val="19"/>
        </w:rPr>
        <w:t>"Random Forest and Gradient Boosting deliver sub-millisecond inference and exact polynomial-time Shapley values."</w:t>
      </w:r>
    </w:p>
    <w:p>
      <w:pPr>
        <w:keepNext/>
        <w:spacing w:before="160" w:after="40"/>
      </w:pPr>
      <w:r>
        <w:rPr>
          <w:b/>
          <w:color w:val="0F172A"/>
          <w:sz w:val="21"/>
        </w:rPr>
        <w:t>Q6: "What happens if Redis fails?"</w:t>
      </w:r>
    </w:p>
    <w:p>
      <w:pPr>
        <w:spacing w:before="0" w:after="40"/>
        <w:ind w:left="288"/>
      </w:pPr>
      <w:r>
        <w:rPr>
          <w:b/>
          <w:sz w:val="19"/>
        </w:rPr>
        <w:t xml:space="preserve">• Direct Short Answer: </w:t>
      </w:r>
      <w:r>
        <w:rPr>
          <w:sz w:val="19"/>
        </w:rPr>
        <w:t>AirGuard implements in-process fallback detection loops and database persistence, maintaining uninterrupted service while Redis recovers.</w:t>
        <w:br/>
      </w:r>
      <w:r>
        <w:rPr>
          <w:b/>
          <w:sz w:val="19"/>
        </w:rPr>
        <w:t xml:space="preserve">• Technical Explanation: </w:t>
      </w:r>
      <w:r>
        <w:rPr>
          <w:sz w:val="19"/>
        </w:rPr>
        <w:t>In-process synchronous evaluation handles incoming vectors directly if the queue becomes unreachable.</w:t>
        <w:br/>
      </w:r>
      <w:r>
        <w:rPr>
          <w:b/>
          <w:color w:val="0E7490"/>
          <w:sz w:val="19"/>
        </w:rPr>
        <w:t xml:space="preserve">• Best Defense: </w:t>
      </w:r>
      <w:r>
        <w:rPr>
          <w:i/>
          <w:sz w:val="19"/>
        </w:rPr>
        <w:t>"The platform is architected with graceful fallback boundaries."</w:t>
      </w:r>
    </w:p>
    <w:p>
      <w:pPr>
        <w:keepNext/>
        <w:spacing w:before="160" w:after="40"/>
      </w:pPr>
      <w:r>
        <w:rPr>
          <w:b/>
          <w:color w:val="0F172A"/>
          <w:sz w:val="21"/>
        </w:rPr>
        <w:t>Q7: "What is the difference between Radar and ADS-B?"</w:t>
      </w:r>
    </w:p>
    <w:p>
      <w:pPr>
        <w:spacing w:before="0" w:after="40"/>
        <w:ind w:left="288"/>
      </w:pPr>
      <w:r>
        <w:rPr>
          <w:b/>
          <w:sz w:val="19"/>
        </w:rPr>
        <w:t xml:space="preserve">• Direct Short Answer: </w:t>
      </w:r>
      <w:r>
        <w:rPr>
          <w:sz w:val="19"/>
        </w:rPr>
        <w:t>ADS-B is cooperative, unencrypted broadcast telemetry; Radar is non-cooperative active physical radio reflection.</w:t>
        <w:br/>
      </w:r>
      <w:r>
        <w:rPr>
          <w:b/>
          <w:sz w:val="19"/>
        </w:rPr>
        <w:t xml:space="preserve">• Technical Explanation: </w:t>
      </w:r>
      <w:r>
        <w:rPr>
          <w:sz w:val="19"/>
        </w:rPr>
        <w:t>In ADS-B, aircraft broadcast their own GNSS position. In Radar, ground stations emit pulses and measure physical reflections. ADS-B is cheap and global; Radar is secure but prohibitively expensive.</w:t>
        <w:br/>
      </w:r>
      <w:r>
        <w:rPr>
          <w:b/>
          <w:color w:val="0E7490"/>
          <w:sz w:val="19"/>
        </w:rPr>
        <w:t xml:space="preserve">• Best Defense: </w:t>
      </w:r>
      <w:r>
        <w:rPr>
          <w:i/>
          <w:sz w:val="19"/>
        </w:rPr>
        <w:t>"AirGuard provides a software verification layer over broadcast data where radar is unavailable."</w:t>
      </w:r>
    </w:p>
    <w:p>
      <w:pPr>
        <w:keepNext/>
        <w:spacing w:before="160" w:after="40"/>
      </w:pPr>
      <w:r>
        <w:rPr>
          <w:b/>
          <w:color w:val="0F172A"/>
          <w:sz w:val="21"/>
        </w:rPr>
        <w:t>Q8: "Can an analyst override an ML classification?"</w:t>
      </w:r>
    </w:p>
    <w:p>
      <w:pPr>
        <w:spacing w:before="0" w:after="40"/>
        <w:ind w:left="288"/>
      </w:pPr>
      <w:r>
        <w:rPr>
          <w:b/>
          <w:sz w:val="19"/>
        </w:rPr>
        <w:t xml:space="preserve">• Direct Short Answer: </w:t>
      </w:r>
      <w:r>
        <w:rPr>
          <w:sz w:val="19"/>
        </w:rPr>
        <w:t>Yes. AirGuard provides analyst triage tools: users can acknowledge alerts, suppress verified flights, update watchlist notes, and export signed investigation dossiers.</w:t>
        <w:br/>
      </w:r>
      <w:r>
        <w:rPr>
          <w:b/>
          <w:sz w:val="19"/>
        </w:rPr>
        <w:t xml:space="preserve">• Technical Explanation: </w:t>
      </w:r>
      <w:r>
        <w:rPr>
          <w:sz w:val="19"/>
        </w:rPr>
        <w:t>Analyst actions create an immutable audit trail in PostgreSQL with user timestamps.</w:t>
        <w:br/>
      </w:r>
      <w:r>
        <w:rPr>
          <w:b/>
          <w:color w:val="0E7490"/>
          <w:sz w:val="19"/>
        </w:rPr>
        <w:t xml:space="preserve">• Best Defense: </w:t>
      </w:r>
      <w:r>
        <w:rPr>
          <w:i/>
          <w:sz w:val="19"/>
        </w:rPr>
        <w:t>"AirGuard is a human-in-the-loop decision-support platform."</w:t>
      </w:r>
    </w:p>
    <w:p>
      <w:pPr>
        <w:keepNext/>
        <w:spacing w:before="160" w:after="40"/>
      </w:pPr>
      <w:r>
        <w:rPr>
          <w:b/>
          <w:color w:val="0F172A"/>
          <w:sz w:val="21"/>
        </w:rPr>
        <w:t>Q9: "What is your target processing latency?"</w:t>
      </w:r>
    </w:p>
    <w:p>
      <w:pPr>
        <w:spacing w:before="0" w:after="40"/>
        <w:ind w:left="288"/>
      </w:pPr>
      <w:r>
        <w:rPr>
          <w:b/>
          <w:sz w:val="19"/>
        </w:rPr>
        <w:t xml:space="preserve">• Direct Short Answer: </w:t>
      </w:r>
      <w:r>
        <w:rPr>
          <w:sz w:val="19"/>
        </w:rPr>
        <w:t>Sub-second. In testing, our pipeline processes batches in under 200 milliseconds from Redis stream ingestion to WebSocket client push.</w:t>
        <w:br/>
      </w:r>
      <w:r>
        <w:rPr>
          <w:b/>
          <w:sz w:val="19"/>
        </w:rPr>
        <w:t xml:space="preserve">• Technical Explanation: </w:t>
      </w:r>
      <w:r>
        <w:rPr>
          <w:sz w:val="19"/>
        </w:rPr>
        <w:t>Asynchronous FastAPI worker loops and batched vectorized operations ensure real-time performance.</w:t>
        <w:br/>
      </w:r>
      <w:r>
        <w:rPr>
          <w:b/>
          <w:color w:val="0E7490"/>
          <w:sz w:val="19"/>
        </w:rPr>
        <w:t xml:space="preserve">• Best Defense: </w:t>
      </w:r>
      <w:r>
        <w:rPr>
          <w:i/>
          <w:sz w:val="19"/>
        </w:rPr>
        <w:t>"Our live latency metrics endpoint tracks end-to-end processing times continuously."</w:t>
      </w:r>
    </w:p>
    <w:p>
      <w:pPr>
        <w:keepNext/>
        <w:spacing w:before="160" w:after="40"/>
      </w:pPr>
      <w:r>
        <w:rPr>
          <w:b/>
          <w:color w:val="0F172A"/>
          <w:sz w:val="21"/>
        </w:rPr>
        <w:t>Q10: "Why should this project receive top marks?"</w:t>
      </w:r>
    </w:p>
    <w:p>
      <w:pPr>
        <w:spacing w:before="0" w:after="40"/>
        <w:ind w:left="288"/>
      </w:pPr>
      <w:r>
        <w:rPr>
          <w:b/>
          <w:sz w:val="19"/>
        </w:rPr>
        <w:t xml:space="preserve">• Direct Short Answer: </w:t>
      </w:r>
      <w:r>
        <w:rPr>
          <w:sz w:val="19"/>
        </w:rPr>
        <w:t>Because it tackles a real-world national security problem, integrates distributed systems, hybrid AI/ML, explainable AI, 3D WebGL, and has 100% test verification.</w:t>
        <w:br/>
      </w:r>
      <w:r>
        <w:rPr>
          <w:b/>
          <w:sz w:val="19"/>
        </w:rPr>
        <w:t xml:space="preserve">• Technical Explanation: </w:t>
      </w:r>
      <w:r>
        <w:rPr>
          <w:sz w:val="19"/>
        </w:rPr>
        <w:t>We engineered an end-to-end platform with 125 PyTests, verified against 11,800+ live global flights, and maintained complete scientific honesty regarding limitations.</w:t>
        <w:br/>
      </w:r>
      <w:r>
        <w:rPr>
          <w:b/>
          <w:color w:val="0E7490"/>
          <w:sz w:val="19"/>
        </w:rPr>
        <w:t xml:space="preserve">• Best Defense: </w:t>
      </w:r>
      <w:r>
        <w:rPr>
          <w:i/>
          <w:sz w:val="19"/>
        </w:rPr>
        <w:t>"AirGuard demonstrates comprehensive engineering competence from low-level queueing to interactive 3D graphics."</w:t>
      </w:r>
    </w:p>
    <w:p>
      <w:pPr>
        <w:keepNext/>
        <w:spacing w:before="360" w:after="80"/>
      </w:pPr>
      <w:r>
        <w:rPr>
          <w:b/>
          <w:color w:val="0E7490"/>
          <w:sz w:val="32"/>
        </w:rPr>
        <w:t>PART 39 &amp; 40 — VIVA VOCE CHEAT SHEET &amp; DEFENSE SUMMARY</w:t>
      </w:r>
    </w:p>
    <w:tbl>
      <w:tblPr>
        <w:tblW w:type="auto" w:w="0"/>
        <w:jc w:val="center"/>
        <w:tblLook w:firstColumn="1" w:firstRow="1" w:lastColumn="0" w:lastRow="0" w:noHBand="0" w:noVBand="1" w:val="04A0"/>
      </w:tblPr>
      <w:tblGrid>
        <w:gridCol w:w="4968"/>
        <w:gridCol w:w="4968"/>
      </w:tblGrid>
      <w:tr>
        <w:tc>
          <w:tcPr>
            <w:tcW w:type="dxa" w:w="4968"/>
            <w:shd w:fill="0E7490"/>
          </w:tcPr>
          <w:p>
            <w:pPr>
              <w:spacing w:before="60" w:after="60"/>
            </w:pPr>
            <w:r>
              <w:rPr>
                <w:b/>
                <w:color w:val="FFFFFF"/>
                <w:sz w:val="17"/>
              </w:rPr>
              <w:t>DO NOT SAY (Exaggerated / Fragile)</w:t>
            </w:r>
          </w:p>
        </w:tc>
        <w:tc>
          <w:tcPr>
            <w:tcW w:type="dxa" w:w="4968"/>
            <w:shd w:fill="0E7490"/>
          </w:tcPr>
          <w:p>
            <w:pPr>
              <w:spacing w:before="60" w:after="60"/>
            </w:pPr>
            <w:r>
              <w:rPr>
                <w:b/>
                <w:color w:val="FFFFFF"/>
                <w:sz w:val="17"/>
              </w:rPr>
              <w:t>SAY THIS INSTEAD (Defensible &amp; Precise)</w:t>
            </w:r>
          </w:p>
        </w:tc>
      </w:tr>
      <w:tr>
        <w:tc>
          <w:tcPr>
            <w:tcW w:type="dxa" w:w="4968"/>
            <w:shd w:fill="FEF2F2"/>
          </w:tcPr>
          <w:p>
            <w:pPr>
              <w:spacing w:before="60" w:after="60"/>
            </w:pPr>
            <w:r>
              <w:rPr>
                <w:color w:val="E11D48"/>
                <w:sz w:val="16"/>
              </w:rPr>
              <w:t>"Our system is 100% accurate."</w:t>
            </w:r>
          </w:p>
        </w:tc>
        <w:tc>
          <w:tcPr>
            <w:tcW w:type="dxa" w:w="4968"/>
            <w:shd w:fill="F0FDF4"/>
          </w:tcPr>
          <w:p>
            <w:pPr>
              <w:spacing w:before="60" w:after="60"/>
            </w:pPr>
            <w:r>
              <w:rPr>
                <w:color w:val="0E7490"/>
                <w:sz w:val="16"/>
              </w:rPr>
              <w:t>"Our models achieved high evaluated metrics under tested holdout benchmarks."</w:t>
            </w:r>
          </w:p>
        </w:tc>
      </w:tr>
      <w:tr>
        <w:tc>
          <w:tcPr>
            <w:tcW w:type="dxa" w:w="4968"/>
            <w:shd w:fill="FEF2F2"/>
          </w:tcPr>
          <w:p>
            <w:pPr>
              <w:spacing w:before="60" w:after="60"/>
            </w:pPr>
            <w:r>
              <w:rPr>
                <w:color w:val="E11D48"/>
                <w:sz w:val="16"/>
              </w:rPr>
              <w:t>"We detected a malicious terrorist attack."</w:t>
            </w:r>
          </w:p>
        </w:tc>
        <w:tc>
          <w:tcPr>
            <w:tcW w:type="dxa" w:w="4968"/>
            <w:shd w:fill="F0FDF4"/>
          </w:tcPr>
          <w:p>
            <w:pPr>
              <w:spacing w:before="60" w:after="60"/>
            </w:pPr>
            <w:r>
              <w:rPr>
                <w:color w:val="0E7490"/>
                <w:sz w:val="16"/>
              </w:rPr>
              <w:t>"We detected a kinematic telemetry anomaly consistent with false position broadcasting."</w:t>
            </w:r>
          </w:p>
        </w:tc>
      </w:tr>
      <w:tr>
        <w:tc>
          <w:tcPr>
            <w:tcW w:type="dxa" w:w="4968"/>
            <w:shd w:fill="FEF2F2"/>
          </w:tcPr>
          <w:p>
            <w:pPr>
              <w:spacing w:before="60" w:after="60"/>
            </w:pPr>
            <w:r>
              <w:rPr>
                <w:color w:val="E11D48"/>
                <w:sz w:val="16"/>
              </w:rPr>
              <w:t>"AirGuard replaces air traffic radar."</w:t>
            </w:r>
          </w:p>
        </w:tc>
        <w:tc>
          <w:tcPr>
            <w:tcW w:type="dxa" w:w="4968"/>
            <w:shd w:fill="F0FDF4"/>
          </w:tcPr>
          <w:p>
            <w:pPr>
              <w:spacing w:before="60" w:after="60"/>
            </w:pPr>
            <w:r>
              <w:rPr>
                <w:color w:val="0E7490"/>
                <w:sz w:val="16"/>
              </w:rPr>
              <w:t>"AirGuard provides a software verification layer over broadcast telemetry where radar is unavailable."</w:t>
            </w:r>
          </w:p>
        </w:tc>
      </w:tr>
      <w:tr>
        <w:tc>
          <w:tcPr>
            <w:tcW w:type="dxa" w:w="4968"/>
            <w:shd w:fill="FEF2F2"/>
          </w:tcPr>
          <w:p>
            <w:pPr>
              <w:spacing w:before="60" w:after="60"/>
            </w:pPr>
            <w:r>
              <w:rPr>
                <w:color w:val="E11D48"/>
                <w:sz w:val="16"/>
              </w:rPr>
              <w:t>"OpenSky gives us live raw radio packets."</w:t>
            </w:r>
          </w:p>
        </w:tc>
        <w:tc>
          <w:tcPr>
            <w:tcW w:type="dxa" w:w="4968"/>
            <w:shd w:fill="F0FDF4"/>
          </w:tcPr>
          <w:p>
            <w:pPr>
              <w:spacing w:before="60" w:after="60"/>
            </w:pPr>
            <w:r>
              <w:rPr>
                <w:color w:val="0E7490"/>
                <w:sz w:val="16"/>
              </w:rPr>
              <w:t>"OpenSky provides aggregated ADS-B state vectors via their REST and streaming feeds."</w:t>
            </w:r>
          </w:p>
        </w:tc>
      </w:tr>
      <w:tr>
        <w:tc>
          <w:tcPr>
            <w:tcW w:type="dxa" w:w="4968"/>
            <w:shd w:fill="FEF2F2"/>
          </w:tcPr>
          <w:p>
            <w:pPr>
              <w:spacing w:before="60" w:after="60"/>
            </w:pPr>
            <w:r>
              <w:rPr>
                <w:color w:val="E11D48"/>
                <w:sz w:val="16"/>
              </w:rPr>
              <w:t>"We invented a new deep learning algorithm."</w:t>
            </w:r>
          </w:p>
        </w:tc>
        <w:tc>
          <w:tcPr>
            <w:tcW w:type="dxa" w:w="4968"/>
            <w:shd w:fill="F0FDF4"/>
          </w:tcPr>
          <w:p>
            <w:pPr>
              <w:spacing w:before="60" w:after="60"/>
            </w:pPr>
            <w:r>
              <w:rPr>
                <w:color w:val="0E7490"/>
                <w:sz w:val="16"/>
              </w:rPr>
              <w:t>"We designed an integrated multi-tier detection architecture combining physics, ML, and XAI."</w:t>
            </w:r>
          </w:p>
        </w:tc>
      </w:tr>
      <w:tr>
        <w:tc>
          <w:tcPr>
            <w:tcW w:type="dxa" w:w="4968"/>
            <w:shd w:fill="FEF2F2"/>
          </w:tcPr>
          <w:p>
            <w:pPr>
              <w:spacing w:before="60" w:after="60"/>
            </w:pPr>
            <w:r>
              <w:rPr>
                <w:color w:val="E11D48"/>
                <w:sz w:val="16"/>
              </w:rPr>
              <w:t>"Missing data means the aircraft is evil."</w:t>
            </w:r>
          </w:p>
        </w:tc>
        <w:tc>
          <w:tcPr>
            <w:tcW w:type="dxa" w:w="4968"/>
            <w:shd w:fill="F0FDF4"/>
          </w:tcPr>
          <w:p>
            <w:pPr>
              <w:spacing w:before="60" w:after="60"/>
            </w:pPr>
            <w:r>
              <w:rPr>
                <w:color w:val="0E7490"/>
                <w:sz w:val="16"/>
              </w:rPr>
              <w:t>"Missing fields trigger an Evidence Coverage adjustment so we don't fabricate confidence."</w:t>
            </w:r>
          </w:p>
        </w:tc>
      </w:tr>
    </w:tbl>
    <w:p>
      <w:pPr>
        <w:spacing w:after="200"/>
      </w:pPr>
    </w:p>
    <w:tbl>
      <w:tblPr>
        <w:tblW w:type="auto" w:w="0"/>
        <w:jc w:val="center"/>
        <w:tblLayout w:type="fixed"/>
        <w:tblLook w:firstColumn="1" w:firstRow="1" w:lastColumn="0" w:lastRow="0" w:noHBand="0" w:noVBand="1" w:val="04A0"/>
      </w:tblPr>
      <w:tblGrid>
        <w:gridCol w:w="9792"/>
      </w:tblGrid>
      <w:tr>
        <w:tc>
          <w:tcPr>
            <w:tcW w:type="dxa" w:w="9936"/>
            <w:shd w:fill="F0F9FF"/>
            <w:tcBorders>
              <w:top w:val="none"/>
              <w:left w:val="single" w:sz="24" w:space="0" w:color="0E7490"/>
              <w:bottom w:val="none"/>
              <w:right w:val="none"/>
            </w:tcBorders>
          </w:tcPr>
          <w:p>
            <w:pPr>
              <w:spacing w:before="80" w:after="80"/>
            </w:pPr>
            <w:r>
              <w:rPr>
                <w:b/>
                <w:color w:val="0F172A"/>
                <w:sz w:val="21"/>
              </w:rPr>
              <w:t>ONE-PAGE EVALUATOR CHEAT SHEET</w:t>
              <w:br/>
            </w:r>
            <w:r>
              <w:rPr>
                <w:color w:val="334155"/>
                <w:sz w:val="20"/>
              </w:rPr>
              <w:t>1. PROBLEM: ADS-B broadcast telemetry is unencrypted and unauthenticated (DO-260B).</w:t>
              <w:br/>
              <w:t>2. CORE QUESTION: Can broadcast aircraft telemetry be physically and statistically trusted in real time?</w:t>
              <w:br/>
              <w:t>3. ARCHITECTURE: OpenSky Ingress -&gt; Redis Streams -&gt; Async Workers -&gt; Tri-Tier Detection -&gt; PostgreSQL -&gt; WebSockets -&gt; React + Cesium 3D.</w:t>
              <w:br/>
              <w:t>4. DETECTION: Physical Aerodynamic Rules (±50 m/s climb) + PyTorch Autoencoder + Random Forest / Gradient Boosting Ensemble.</w:t>
              <w:br/>
              <w:t>5. EXPLAINABILITY: Exact local TreeSHAP marginal feature attributions for every anomaly.</w:t>
              <w:br/>
              <w:t>6. TRUST MATHEMATICS: Evidence-weighted risk fusion and Exponential Moving Average Trust Score (0-100%).</w:t>
              <w:br/>
              <w:t>7. VALIDATION: 125 PyTests passed (100%), verified against 11,835 real live global flights, 0 lint warnings.</w:t>
              <w:br/>
              <w:t>8. LIMITATIONS: Software analytics layer; cannot infer military intent from telemetry alone; bounded by OpenSky rate limits.</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