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04D96E">
      <w:pPr>
        <w:jc w:val="center"/>
      </w:pPr>
      <w:r>
        <w:rPr>
          <w:b/>
          <w:color w:val="142A46"/>
          <w:sz w:val="44"/>
        </w:rPr>
        <w:t>交付说明</w:t>
      </w:r>
    </w:p>
    <w:p w14:paraId="42913EF7">
      <w:pPr>
        <w:jc w:val="center"/>
      </w:pPr>
      <w:r>
        <w:rPr>
          <w:b/>
          <w:sz w:val="23"/>
        </w:rPr>
        <w:t>面试作业 · 题目 A：Learning Guide 学习讨论室（LiveKit 迷你产品）</w:t>
      </w:r>
    </w:p>
    <w:p w14:paraId="2644C4F0">
      <w:pPr>
        <w:jc w:val="center"/>
      </w:pPr>
      <w:r>
        <w:rPr>
          <w:sz w:val="20"/>
        </w:rPr>
        <w:t>姓名：陀梓皓　|　所选题目：A　|　实际投入：约 12 小时　|　日期：2026-09-20</w:t>
      </w:r>
    </w:p>
    <w:p w14:paraId="33C903F5">
      <w:pPr>
        <w:jc w:val="center"/>
      </w:pPr>
      <w:r>
        <w:rPr>
          <w:i/>
          <w:sz w:val="18"/>
        </w:rPr>
        <w:t>本文件与仓库内 docs/00-project/global-delivery.md 同源（由该页导出），细节以仓库文档为准。</w:t>
      </w:r>
    </w:p>
    <w:p w14:paraId="6A338E61"/>
    <w:p w14:paraId="5BA4C570">
      <w:r>
        <w:rPr>
          <w:b w:val="0"/>
          <w:i w:val="0"/>
        </w:rPr>
        <w:t>本页是</w:t>
      </w:r>
      <w:r>
        <w:rPr>
          <w:b/>
          <w:i w:val="0"/>
        </w:rPr>
        <w:t>交付与提交的入口页</w:t>
      </w:r>
      <w:r>
        <w:rPr>
          <w:b w:val="0"/>
          <w:i w:val="0"/>
        </w:rPr>
        <w:t>。</w:t>
      </w:r>
      <w:r>
        <w:rPr>
          <w:b/>
          <w:i w:val="0"/>
        </w:rPr>
        <w:t>正文四节 = 作业《题目 A 交付物》四项</w:t>
      </w:r>
      <w:r>
        <w:rPr>
          <w:b w:val="0"/>
          <w:i w:val="0"/>
        </w:rPr>
        <w:t>，逐项给落点与用法；附录 A 是评审 15 分钟复核路径，附录 B 是提交口径。</w:t>
      </w:r>
    </w:p>
    <w:p w14:paraId="6F67114E">
      <w:r>
        <w:rPr>
          <w:b w:val="0"/>
          <w:i w:val="0"/>
        </w:rPr>
        <w:t>细节不在此重抄（禁双源）：运行说明归 README.md，演示流程归 docs/00-project/demo-runbook.md，作业逐条对照归 docs/00-project/assignment-a-coverage.md。</w:t>
      </w:r>
    </w:p>
    <w:p w14:paraId="5F8D16B4">
      <w:r>
        <w:rPr>
          <w:b/>
          <w:i w:val="0"/>
        </w:rPr>
        <w:t>交付用 docx 导出件</w:t>
      </w:r>
      <w:r>
        <w:rPr>
          <w:b w:val="0"/>
          <w:i w:val="0"/>
        </w:rPr>
        <w:t>：仓库根 交付说明-题目A.docx（由本页导出，内容同源）。</w:t>
      </w:r>
    </w:p>
    <w:p w14:paraId="5E6673FC">
      <w:pPr>
        <w:pStyle w:val="3"/>
      </w:pPr>
      <w:r>
        <w:t>1. 源代码或 Git 仓库链接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3CEB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DF1F7"/>
          </w:tcPr>
          <w:p w14:paraId="5EAF912E">
            <w:pPr>
              <w:spacing w:after="0" w:line="240" w:lineRule="auto"/>
            </w:pPr>
            <w:r>
              <w:rPr>
                <w:b/>
                <w:i w:val="0"/>
              </w:rPr>
              <w:t>项</w:t>
            </w:r>
          </w:p>
        </w:tc>
        <w:tc>
          <w:tcPr>
            <w:tcW w:w="4320" w:type="dxa"/>
            <w:shd w:val="clear" w:color="auto" w:fill="EDF1F7"/>
          </w:tcPr>
          <w:p w14:paraId="0DC61399">
            <w:pPr>
              <w:spacing w:after="0" w:line="240" w:lineRule="auto"/>
            </w:pPr>
            <w:r>
              <w:rPr>
                <w:b/>
                <w:i w:val="0"/>
              </w:rPr>
              <w:t>内容</w:t>
            </w:r>
          </w:p>
        </w:tc>
      </w:tr>
      <w:tr w14:paraId="5ABCB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C22E5FD">
            <w:pPr>
              <w:spacing w:after="0" w:line="240" w:lineRule="auto"/>
            </w:pPr>
            <w:r>
              <w:rPr>
                <w:b w:val="0"/>
                <w:i w:val="0"/>
              </w:rPr>
              <w:t>Git 仓库链接</w:t>
            </w:r>
          </w:p>
        </w:tc>
        <w:tc>
          <w:tcPr>
            <w:tcW w:w="4320" w:type="dxa"/>
          </w:tcPr>
          <w:p w14:paraId="04F92E48">
            <w:pPr>
              <w:spacing w:after="0" w:line="240" w:lineRule="auto"/>
            </w:pPr>
            <w:r>
              <w:rPr>
                <w:b w:val="0"/>
                <w:i w:val="0"/>
              </w:rPr>
              <w:t>https://github.com/YeTor53/learning-guide（远端 origin；main = 已收官轮次基线，14 条 req/rNNN-* 需求分支同仓可查）</w:t>
            </w:r>
          </w:p>
        </w:tc>
      </w:tr>
      <w:tr w14:paraId="1E8F6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BA4B20A">
            <w:pPr>
              <w:spacing w:after="0" w:line="240" w:lineRule="auto"/>
            </w:pPr>
            <w:r>
              <w:rPr>
                <w:b w:val="0"/>
                <w:i w:val="0"/>
              </w:rPr>
              <w:t>本地工作区</w:t>
            </w:r>
          </w:p>
        </w:tc>
        <w:tc>
          <w:tcPr>
            <w:tcW w:w="4320" w:type="dxa"/>
          </w:tcPr>
          <w:p w14:paraId="568D80BE">
            <w:pPr>
              <w:spacing w:after="0" w:line="240" w:lineRule="auto"/>
            </w:pPr>
            <w:r>
              <w:rPr>
                <w:b w:val="0"/>
                <w:i w:val="0"/>
              </w:rPr>
              <w:t>G:\VSCODE\VS_items\LearningGuide-LiveKit（本页所在分支 req/r013-demo-readiness，已并入 main）</w:t>
            </w:r>
          </w:p>
        </w:tc>
      </w:tr>
      <w:tr w14:paraId="6D652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B04CB9D">
            <w:pPr>
              <w:spacing w:after="0" w:line="240" w:lineRule="auto"/>
            </w:pPr>
            <w:r>
              <w:rPr>
                <w:b w:val="0"/>
                <w:i w:val="0"/>
              </w:rPr>
              <w:t>技术栈</w:t>
            </w:r>
          </w:p>
        </w:tc>
        <w:tc>
          <w:tcPr>
            <w:tcW w:w="4320" w:type="dxa"/>
          </w:tcPr>
          <w:p w14:paraId="576EEFAD">
            <w:pPr>
              <w:spacing w:after="0" w:line="240" w:lineRule="auto"/>
            </w:pPr>
            <w:r>
              <w:rPr>
                <w:b w:val="0"/>
                <w:i w:val="0"/>
              </w:rPr>
              <w:t>后端 FastAPI + PostgreSQL（手写 SQL 迁移）+ LiveKit 官方 Server SDK；前端 React + TypeScript + Vite；实时音视频 = LiveKit；语音转写 = LiveKit Agents（房间侧识别）；讨论纪要 = OpenAI 兼容 LLM</w:t>
            </w:r>
          </w:p>
        </w:tc>
      </w:tr>
      <w:tr w14:paraId="2E260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BEBC29B">
            <w:pPr>
              <w:spacing w:after="0" w:line="240" w:lineRule="auto"/>
            </w:pPr>
            <w:r>
              <w:rPr>
                <w:b w:val="0"/>
                <w:i w:val="0"/>
              </w:rPr>
              <w:t>交付形态</w:t>
            </w:r>
          </w:p>
        </w:tc>
        <w:tc>
          <w:tcPr>
            <w:tcW w:w="4320" w:type="dxa"/>
          </w:tcPr>
          <w:p w14:paraId="2A11982E">
            <w:pPr>
              <w:spacing w:after="0" w:line="240" w:lineRule="auto"/>
            </w:pPr>
            <w:r>
              <w:rPr>
                <w:b w:val="0"/>
                <w:i w:val="0"/>
              </w:rPr>
              <w:t>zip（命名 AI管培生_陀梓皓_题目A_&lt;日期&gt;.zip，见附录 B）+ 上面的仓库链接</w:t>
            </w:r>
          </w:p>
        </w:tc>
      </w:tr>
    </w:tbl>
    <w:p w14:paraId="72A55474"/>
    <w:p w14:paraId="2D011EA5">
      <w:r>
        <w:rPr>
          <w:b/>
          <w:i w:val="0"/>
        </w:rPr>
        <w:t>怎么把源码跑起来</w:t>
      </w:r>
      <w:r>
        <w:rPr>
          <w:b w:val="0"/>
          <w:i w:val="0"/>
        </w:rPr>
        <w:t>（前置：本机 PostgreSQL 已建库与角色 —— 教程 docs/tutorials/r001-postgres-setup.md；conda 环境 learningguide；Node；仓库根 .env 按 .env.example 键名填好，值只在本机）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1"/>
        <w:gridCol w:w="1442"/>
        <w:gridCol w:w="2875"/>
        <w:gridCol w:w="3418"/>
      </w:tblGrid>
      <w:tr w14:paraId="2B8F6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DF1F7"/>
          </w:tcPr>
          <w:p w14:paraId="2CFE3535">
            <w:pPr>
              <w:spacing w:after="0" w:line="240" w:lineRule="auto"/>
            </w:pPr>
            <w:r>
              <w:rPr>
                <w:b/>
                <w:i w:val="0"/>
              </w:rPr>
              <w:t>#</w:t>
            </w:r>
          </w:p>
        </w:tc>
        <w:tc>
          <w:tcPr>
            <w:tcW w:w="2160" w:type="dxa"/>
            <w:shd w:val="clear" w:color="auto" w:fill="EDF1F7"/>
          </w:tcPr>
          <w:p w14:paraId="5DB4F101">
            <w:pPr>
              <w:spacing w:after="0" w:line="240" w:lineRule="auto"/>
            </w:pPr>
            <w:r>
              <w:rPr>
                <w:b/>
                <w:i w:val="0"/>
              </w:rPr>
              <w:t>步骤</w:t>
            </w:r>
          </w:p>
        </w:tc>
        <w:tc>
          <w:tcPr>
            <w:tcW w:w="2160" w:type="dxa"/>
            <w:shd w:val="clear" w:color="auto" w:fill="EDF1F7"/>
          </w:tcPr>
          <w:p w14:paraId="18CF57DF">
            <w:pPr>
              <w:spacing w:after="0" w:line="240" w:lineRule="auto"/>
            </w:pPr>
            <w:r>
              <w:rPr>
                <w:b/>
                <w:i w:val="0"/>
              </w:rPr>
              <w:t>命令 / 动作</w:t>
            </w:r>
          </w:p>
        </w:tc>
        <w:tc>
          <w:tcPr>
            <w:tcW w:w="2160" w:type="dxa"/>
            <w:shd w:val="clear" w:color="auto" w:fill="EDF1F7"/>
          </w:tcPr>
          <w:p w14:paraId="13EA99A1">
            <w:pPr>
              <w:spacing w:after="0" w:line="240" w:lineRule="auto"/>
            </w:pPr>
            <w:r>
              <w:rPr>
                <w:b/>
                <w:i w:val="0"/>
              </w:rPr>
              <w:t>判据</w:t>
            </w:r>
          </w:p>
        </w:tc>
      </w:tr>
      <w:tr w14:paraId="38E99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A63ACFA">
            <w:pPr>
              <w:spacing w:after="0" w:line="240" w:lineRule="auto"/>
            </w:pPr>
            <w:r>
              <w:rPr>
                <w:b w:val="0"/>
                <w:i w:val="0"/>
              </w:rPr>
              <w:t>1</w:t>
            </w:r>
          </w:p>
        </w:tc>
        <w:tc>
          <w:tcPr>
            <w:tcW w:w="2160" w:type="dxa"/>
          </w:tcPr>
          <w:p w14:paraId="65A5ECA7">
            <w:pPr>
              <w:spacing w:after="0" w:line="240" w:lineRule="auto"/>
            </w:pPr>
            <w:r>
              <w:rPr>
                <w:b w:val="0"/>
                <w:i w:val="0"/>
              </w:rPr>
              <w:t>数据库</w:t>
            </w:r>
          </w:p>
        </w:tc>
        <w:tc>
          <w:tcPr>
            <w:tcW w:w="2160" w:type="dxa"/>
          </w:tcPr>
          <w:p w14:paraId="5ABECF9A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backend/scripts/db_init.py --seed</w:t>
            </w:r>
          </w:p>
        </w:tc>
        <w:tc>
          <w:tcPr>
            <w:tcW w:w="2160" w:type="dxa"/>
          </w:tcPr>
          <w:p w14:paraId="4AA3B2C5">
            <w:pPr>
              <w:spacing w:after="0" w:line="240" w:lineRule="auto"/>
            </w:pPr>
            <w:r>
              <w:rPr>
                <w:b w:val="0"/>
                <w:i w:val="0"/>
              </w:rPr>
              <w:t>打印 schema_migrations 12（迁移文件 backend/app/db/sql/001..012）+ 演示账号与示例房间行数</w:t>
            </w:r>
          </w:p>
        </w:tc>
      </w:tr>
      <w:tr w14:paraId="3FDEC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F07B0B0">
            <w:pPr>
              <w:spacing w:after="0" w:line="240" w:lineRule="auto"/>
            </w:pPr>
            <w:r>
              <w:rPr>
                <w:b w:val="0"/>
                <w:i w:val="0"/>
              </w:rPr>
              <w:t>2</w:t>
            </w:r>
          </w:p>
        </w:tc>
        <w:tc>
          <w:tcPr>
            <w:tcW w:w="2160" w:type="dxa"/>
          </w:tcPr>
          <w:p w14:paraId="506C3F59">
            <w:pPr>
              <w:spacing w:after="0" w:line="240" w:lineRule="auto"/>
            </w:pPr>
            <w:r>
              <w:rPr>
                <w:b w:val="0"/>
                <w:i w:val="0"/>
              </w:rPr>
              <w:t>后端 + 前端</w:t>
            </w:r>
          </w:p>
        </w:tc>
        <w:tc>
          <w:tcPr>
            <w:tcW w:w="2160" w:type="dxa"/>
          </w:tcPr>
          <w:p w14:paraId="3C57C955">
            <w:pPr>
              <w:spacing w:after="0" w:line="240" w:lineRule="auto"/>
            </w:pPr>
            <w:r>
              <w:rPr>
                <w:b w:val="0"/>
                <w:i w:val="0"/>
              </w:rPr>
              <w:t>双击 dev.bat（或分别起 uvicorn / npm run dev）</w:t>
            </w:r>
          </w:p>
        </w:tc>
        <w:tc>
          <w:tcPr>
            <w:tcW w:w="2160" w:type="dxa"/>
          </w:tcPr>
          <w:p w14:paraId="1BD3B275">
            <w:pPr>
              <w:spacing w:after="0" w:line="240" w:lineRule="auto"/>
            </w:pPr>
            <w:r>
              <w:rPr>
                <w:b w:val="0"/>
                <w:i w:val="0"/>
              </w:rPr>
              <w:t>后端 127.0.0.1:8000、前端 localhost:5173 就绪；只自检不启动用 dev.bat check，停止用 dev.bat stop</w:t>
            </w:r>
          </w:p>
        </w:tc>
      </w:tr>
      <w:tr w14:paraId="2E4D2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A943320">
            <w:pPr>
              <w:spacing w:after="0" w:line="240" w:lineRule="auto"/>
            </w:pPr>
            <w:r>
              <w:rPr>
                <w:b w:val="0"/>
                <w:i w:val="0"/>
              </w:rPr>
              <w:t>3</w:t>
            </w:r>
          </w:p>
        </w:tc>
        <w:tc>
          <w:tcPr>
            <w:tcW w:w="2160" w:type="dxa"/>
          </w:tcPr>
          <w:p w14:paraId="52F272C7">
            <w:pPr>
              <w:spacing w:after="0" w:line="240" w:lineRule="auto"/>
            </w:pPr>
            <w:r>
              <w:rPr>
                <w:b w:val="0"/>
                <w:i w:val="0"/>
              </w:rPr>
              <w:t>转写 worker（要演示语音转写才起）</w:t>
            </w:r>
          </w:p>
        </w:tc>
        <w:tc>
          <w:tcPr>
            <w:tcW w:w="2160" w:type="dxa"/>
          </w:tcPr>
          <w:p w14:paraId="4C576793">
            <w:pPr>
              <w:spacing w:after="0" w:line="240" w:lineRule="auto"/>
            </w:pPr>
            <w:r>
              <w:rPr>
                <w:b w:val="0"/>
                <w:i w:val="0"/>
              </w:rPr>
              <w:t>双击 agents.bat</w:t>
            </w:r>
          </w:p>
        </w:tc>
        <w:tc>
          <w:tcPr>
            <w:tcW w:w="2160" w:type="dxa"/>
          </w:tcPr>
          <w:p w14:paraId="59254A9F">
            <w:pPr>
              <w:spacing w:after="0" w:line="240" w:lineRule="auto"/>
            </w:pPr>
            <w:r>
              <w:rPr>
                <w:b w:val="0"/>
                <w:i w:val="0"/>
              </w:rPr>
              <w:t>窗口出现「LIVEKIT_URL 已从 .env 注入」+ registered worker 两行才算起好；零配额联调先 set AGENT_STT=fake</w:t>
            </w:r>
          </w:p>
        </w:tc>
      </w:tr>
      <w:tr w14:paraId="48ADF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51653AA">
            <w:pPr>
              <w:spacing w:after="0" w:line="240" w:lineRule="auto"/>
            </w:pPr>
            <w:r>
              <w:rPr>
                <w:b w:val="0"/>
                <w:i w:val="0"/>
              </w:rPr>
              <w:t>4</w:t>
            </w:r>
          </w:p>
        </w:tc>
        <w:tc>
          <w:tcPr>
            <w:tcW w:w="2160" w:type="dxa"/>
          </w:tcPr>
          <w:p w14:paraId="2C3DA3FE">
            <w:pPr>
              <w:spacing w:after="0" w:line="240" w:lineRule="auto"/>
            </w:pPr>
            <w:r>
              <w:rPr>
                <w:b w:val="0"/>
                <w:i w:val="0"/>
              </w:rPr>
              <w:t>演示</w:t>
            </w:r>
          </w:p>
        </w:tc>
        <w:tc>
          <w:tcPr>
            <w:tcW w:w="2160" w:type="dxa"/>
          </w:tcPr>
          <w:p w14:paraId="0E40C662">
            <w:pPr>
              <w:spacing w:after="0" w:line="240" w:lineRule="auto"/>
            </w:pPr>
            <w:r>
              <w:rPr>
                <w:b w:val="0"/>
                <w:i w:val="0"/>
              </w:rPr>
              <w:t>照 README.md「两个浏览器演示完整路径」（10 步）或 docs/00-project/demo-runbook.md</w:t>
            </w:r>
          </w:p>
        </w:tc>
        <w:tc>
          <w:tcPr>
            <w:tcW w:w="2160" w:type="dxa"/>
          </w:tcPr>
          <w:p w14:paraId="5A6F164A">
            <w:pPr>
              <w:spacing w:after="0" w:line="240" w:lineRule="auto"/>
            </w:pPr>
            <w:r>
              <w:rPr>
                <w:b w:val="0"/>
                <w:i w:val="0"/>
              </w:rPr>
              <w:t>注册 → 建房（主题绑定）→ 等候室审批 → 音视频 / 共享 / 举手 / 焦点 / 群聊 → 服务端踢人 → 结束房间 → LLM 纪要</w:t>
            </w:r>
          </w:p>
        </w:tc>
      </w:tr>
    </w:tbl>
    <w:p w14:paraId="06F26283"/>
    <w:p w14:paraId="49797CFE">
      <w:pPr>
        <w:pStyle w:val="16"/>
      </w:pPr>
      <w:r>
        <w:rPr>
          <w:b/>
          <w:i w:val="0"/>
        </w:rPr>
        <w:t>运行形态</w:t>
      </w:r>
      <w:r>
        <w:rPr>
          <w:b w:val="0"/>
          <w:i w:val="0"/>
        </w:rPr>
        <w:t>：开发 = dev.bat 起本机两个进程（uvicorn + Vite）；交付与演示形态 = 单进程同源（.env 的 APP_ENV=demo + npm run build 后由 uvicorn 托管 frontend/dist，只开 8000 一个端口）。评审复现只需 PostgreSQL + conda 环境 + Node，无需容器。</w:t>
      </w:r>
    </w:p>
    <w:p w14:paraId="09BAD8D0">
      <w:pPr>
        <w:pStyle w:val="16"/>
      </w:pPr>
      <w:r>
        <w:rPr>
          <w:b/>
          <w:i w:val="0"/>
        </w:rPr>
        <w:t>地址口径</w:t>
      </w:r>
      <w:r>
        <w:rPr>
          <w:b w:val="0"/>
          <w:i w:val="0"/>
        </w:rPr>
        <w:t>：后端一律 127.0.0.1:8000（写 localhost:8000 每次请求多等约 2 秒）；前端一律 localhost:5173（浏览器安全上下文 + Vite 只绑回环）。</w:t>
      </w:r>
    </w:p>
    <w:p w14:paraId="2F623A14">
      <w:pPr>
        <w:pStyle w:val="16"/>
      </w:pPr>
      <w:r>
        <w:rPr>
          <w:b/>
          <w:i w:val="0"/>
        </w:rPr>
        <w:t>演示账号（种子）</w:t>
      </w:r>
      <w:r>
        <w:rPr>
          <w:b w:val="0"/>
          <w:i w:val="0"/>
        </w:rPr>
        <w:t>：host@example.com（林泽宇 · 房主）、mod@example.com（陈慕 · 协管）、part@example.com（王一诺 · 成员）、admin@example.com（平台管理员 · 超管）；口令统一 demo1234。</w:t>
      </w:r>
    </w:p>
    <w:p w14:paraId="59F5D0B9">
      <w:pPr>
        <w:pStyle w:val="16"/>
      </w:pPr>
      <w:r>
        <w:rPr>
          <w:b/>
          <w:i w:val="0"/>
        </w:rPr>
        <w:t>演示房与素材</w:t>
      </w:r>
      <w:r>
        <w:rPr>
          <w:b w:val="0"/>
          <w:i w:val="0"/>
        </w:rPr>
        <w:t>：见 docs/00-project/demo-runbook.md §0 第 3 项（含一间预铺 10 段对话的纪要演示房）。</w:t>
      </w:r>
    </w:p>
    <w:p w14:paraId="1FE5E3B3">
      <w:pPr>
        <w:pStyle w:val="16"/>
      </w:pPr>
      <w:r>
        <w:rPr>
          <w:b/>
          <w:i w:val="0"/>
        </w:rPr>
        <w:t>现场道具</w:t>
      </w:r>
      <w:r>
        <w:rPr>
          <w:b w:val="0"/>
          <w:i w:val="0"/>
        </w:rPr>
        <w:t>：demo-window.bat（受控演示窗口）、demo-firewall-cut.bat（防火墙真断 12 秒后自动恢复并删规则，需管理员）、demo-disconnect.bat（免管理员备选）、reconnect-drill.bat（人工演练回填）。用法与实测数字见 docs/00-project/demo-runbook.md §3.5 与 docs/00-requirements/r013-demo-readiness.md §10.6。</w:t>
      </w:r>
    </w:p>
    <w:p w14:paraId="49824FAD">
      <w:pPr>
        <w:pStyle w:val="3"/>
      </w:pPr>
      <w:r>
        <w:t>2. 设计说明 + README + 环境变量示例（无真实密钥）</w:t>
      </w:r>
    </w:p>
    <w:p w14:paraId="7DF90C9A">
      <w:r>
        <w:rPr>
          <w:b/>
          <w:i w:val="0"/>
        </w:rPr>
        <w:t>① 设计说明</w:t>
      </w:r>
      <w:r>
        <w:rPr>
          <w:b w:val="0"/>
          <w:i w:val="0"/>
        </w:rPr>
        <w:t>（各节内容与落点；作业「设计说明」九节的逐项对号入座表在 docs/00-project/assignment-a-coverage.md §6，唯一一处，本页不重抄）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F7A4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DF1F7"/>
          </w:tcPr>
          <w:p w14:paraId="0BB84450">
            <w:pPr>
              <w:spacing w:after="0" w:line="240" w:lineRule="auto"/>
            </w:pPr>
            <w:r>
              <w:rPr>
                <w:b/>
                <w:i w:val="0"/>
              </w:rPr>
              <w:t>内容</w:t>
            </w:r>
          </w:p>
        </w:tc>
        <w:tc>
          <w:tcPr>
            <w:tcW w:w="4320" w:type="dxa"/>
            <w:shd w:val="clear" w:color="auto" w:fill="EDF1F7"/>
          </w:tcPr>
          <w:p w14:paraId="5469F8F3">
            <w:pPr>
              <w:spacing w:after="0" w:line="240" w:lineRule="auto"/>
            </w:pPr>
            <w:r>
              <w:rPr>
                <w:b/>
                <w:i w:val="0"/>
              </w:rPr>
              <w:t>落点</w:t>
            </w:r>
          </w:p>
        </w:tc>
      </w:tr>
      <w:tr w14:paraId="4704C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D4FE415">
            <w:pPr>
              <w:spacing w:after="0" w:line="240" w:lineRule="auto"/>
            </w:pPr>
            <w:r>
              <w:rPr>
                <w:b w:val="0"/>
                <w:i w:val="0"/>
              </w:rPr>
              <w:t>架构 / 分层 / 安全边界</w:t>
            </w:r>
          </w:p>
        </w:tc>
        <w:tc>
          <w:tcPr>
            <w:tcW w:w="4320" w:type="dxa"/>
          </w:tcPr>
          <w:p w14:paraId="7D8B3558">
            <w:pPr>
              <w:spacing w:after="0" w:line="240" w:lineRule="auto"/>
            </w:pPr>
            <w:r>
              <w:rPr>
                <w:b w:val="0"/>
                <w:i w:val="0"/>
              </w:rPr>
              <w:t>docs/01-architecture/r001-app-architecture.md（§5 配置与密钥、§13 安全）；实时层增量 docs/01-architecture/r002-realtime-architecture.md、docs/01-architecture/r004-realtime-extras-architecture.md</w:t>
            </w:r>
          </w:p>
        </w:tc>
      </w:tr>
      <w:tr w14:paraId="5490A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8DC838">
            <w:pPr>
              <w:spacing w:after="0" w:line="240" w:lineRule="auto"/>
            </w:pPr>
            <w:r>
              <w:rPr>
                <w:b w:val="0"/>
                <w:i w:val="0"/>
              </w:rPr>
              <w:t>表结构</w:t>
            </w:r>
          </w:p>
        </w:tc>
        <w:tc>
          <w:tcPr>
            <w:tcW w:w="4320" w:type="dxa"/>
          </w:tcPr>
          <w:p w14:paraId="2B35C229">
            <w:pPr>
              <w:spacing w:after="0" w:line="240" w:lineRule="auto"/>
            </w:pPr>
            <w:r>
              <w:rPr>
                <w:b w:val="0"/>
                <w:i w:val="0"/>
              </w:rPr>
              <w:t>backend/app/db/sql/001_schema.sql（手写 SQL 即交付物）+ 模块页 docs/02-modules/r001-rooms.md</w:t>
            </w:r>
          </w:p>
        </w:tc>
      </w:tr>
      <w:tr w14:paraId="6FEA0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32C8609">
            <w:pPr>
              <w:spacing w:after="0" w:line="240" w:lineRule="auto"/>
            </w:pPr>
            <w:r>
              <w:rPr>
                <w:b w:val="0"/>
                <w:i w:val="0"/>
              </w:rPr>
              <w:t>LiveKit 与两个自定义能力（举手 / 焦点）</w:t>
            </w:r>
          </w:p>
        </w:tc>
        <w:tc>
          <w:tcPr>
            <w:tcW w:w="4320" w:type="dxa"/>
          </w:tcPr>
          <w:p w14:paraId="0C42BC05">
            <w:pPr>
              <w:spacing w:after="0" w:line="240" w:lineRule="auto"/>
            </w:pPr>
            <w:r>
              <w:rPr>
                <w:b w:val="0"/>
                <w:i w:val="0"/>
              </w:rPr>
              <w:t>docs/02-modules/r002-livekit{,-features}.md、r004-room-extras{,-features}.md；优先级规则 ADR-0014、授权 ADR-0021</w:t>
            </w:r>
          </w:p>
        </w:tc>
      </w:tr>
      <w:tr w14:paraId="22110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D35430">
            <w:pPr>
              <w:spacing w:after="0" w:line="240" w:lineRule="auto"/>
            </w:pPr>
            <w:r>
              <w:rPr>
                <w:b w:val="0"/>
                <w:i w:val="0"/>
              </w:rPr>
              <w:t>等候室与踢人流程</w:t>
            </w:r>
          </w:p>
        </w:tc>
        <w:tc>
          <w:tcPr>
            <w:tcW w:w="4320" w:type="dxa"/>
          </w:tcPr>
          <w:p w14:paraId="219AA98F">
            <w:pPr>
              <w:spacing w:after="0" w:line="240" w:lineRule="auto"/>
            </w:pPr>
            <w:r>
              <w:rPr>
                <w:b w:val="0"/>
                <w:i w:val="0"/>
              </w:rPr>
              <w:t>docs/02-modules/r002-livekit-features.md（F-17）、ADR-0011</w:t>
            </w:r>
          </w:p>
        </w:tc>
      </w:tr>
      <w:tr w14:paraId="56A9F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259051">
            <w:pPr>
              <w:spacing w:after="0" w:line="240" w:lineRule="auto"/>
            </w:pPr>
            <w:r>
              <w:rPr>
                <w:b w:val="0"/>
                <w:i w:val="0"/>
              </w:rPr>
              <w:t>纪要生成链路</w:t>
            </w:r>
          </w:p>
        </w:tc>
        <w:tc>
          <w:tcPr>
            <w:tcW w:w="4320" w:type="dxa"/>
          </w:tcPr>
          <w:p w14:paraId="5B4B12A7">
            <w:pPr>
              <w:spacing w:after="0" w:line="240" w:lineRule="auto"/>
            </w:pPr>
            <w:r>
              <w:rPr>
                <w:b w:val="0"/>
                <w:i w:val="0"/>
              </w:rPr>
              <w:t>docs/02-modules/r008-assignment-gaps.md §1、ADR-0018</w:t>
            </w:r>
          </w:p>
        </w:tc>
      </w:tr>
      <w:tr w14:paraId="76337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D7DAE1">
            <w:pPr>
              <w:spacing w:after="0" w:line="240" w:lineRule="auto"/>
            </w:pPr>
            <w:r>
              <w:rPr>
                <w:b w:val="0"/>
                <w:i w:val="0"/>
              </w:rPr>
              <w:t>语音转写链路</w:t>
            </w:r>
          </w:p>
        </w:tc>
        <w:tc>
          <w:tcPr>
            <w:tcW w:w="4320" w:type="dxa"/>
          </w:tcPr>
          <w:p w14:paraId="6B9A96EF">
            <w:pPr>
              <w:spacing w:after="0" w:line="240" w:lineRule="auto"/>
            </w:pPr>
            <w:r>
              <w:rPr>
                <w:b w:val="0"/>
                <w:i w:val="0"/>
              </w:rPr>
              <w:t>docs/02-modules/r010-transcription.md、ADR-0023</w:t>
            </w:r>
          </w:p>
        </w:tc>
      </w:tr>
      <w:tr w14:paraId="52494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777650">
            <w:pPr>
              <w:spacing w:after="0" w:line="240" w:lineRule="auto"/>
            </w:pPr>
            <w:r>
              <w:rPr>
                <w:b w:val="0"/>
                <w:i w:val="0"/>
              </w:rPr>
              <w:t>关键决策与取舍（ADR 全量）</w:t>
            </w:r>
          </w:p>
        </w:tc>
        <w:tc>
          <w:tcPr>
            <w:tcW w:w="4320" w:type="dxa"/>
          </w:tcPr>
          <w:p w14:paraId="321A2704">
            <w:pPr>
              <w:spacing w:after="0" w:line="240" w:lineRule="auto"/>
            </w:pPr>
            <w:r>
              <w:rPr>
                <w:b w:val="0"/>
                <w:i w:val="0"/>
              </w:rPr>
              <w:t>docs/03-decisions/</w:t>
            </w:r>
          </w:p>
        </w:tc>
      </w:tr>
      <w:tr w14:paraId="55B2B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B0B6B22">
            <w:pPr>
              <w:spacing w:after="0" w:line="240" w:lineRule="auto"/>
            </w:pPr>
            <w:r>
              <w:rPr>
                <w:b w:val="0"/>
                <w:i w:val="0"/>
              </w:rPr>
              <w:t>每一轮的实现 / 台账 / 审查</w:t>
            </w:r>
          </w:p>
        </w:tc>
        <w:tc>
          <w:tcPr>
            <w:tcW w:w="4320" w:type="dxa"/>
          </w:tcPr>
          <w:p w14:paraId="47ADC406">
            <w:pPr>
              <w:spacing w:after="0" w:line="240" w:lineRule="auto"/>
            </w:pPr>
            <w:r>
              <w:rPr>
                <w:b w:val="0"/>
                <w:i w:val="0"/>
              </w:rPr>
              <w:t>docs/rounds/rNNN-*/{design,changes,review}.md</w:t>
            </w:r>
          </w:p>
        </w:tc>
      </w:tr>
    </w:tbl>
    <w:p w14:paraId="4805F791"/>
    <w:p w14:paraId="1E6212D7">
      <w:r>
        <w:rPr>
          <w:b/>
          <w:i w:val="0"/>
        </w:rPr>
        <w:t>② README</w:t>
      </w:r>
      <w:r>
        <w:rPr>
          <w:b w:val="0"/>
          <w:i w:val="0"/>
        </w:rPr>
        <w:t>：仓库根 README.md —— 环境变量、安装、启动命令、两个浏览器演示完整路径（10 步）。</w:t>
      </w:r>
    </w:p>
    <w:p w14:paraId="782876DF">
      <w:r>
        <w:rPr>
          <w:b/>
          <w:i w:val="0"/>
        </w:rPr>
        <w:t>③ 环境变量示例（无真实密钥）</w:t>
      </w:r>
      <w:r>
        <w:rPr>
          <w:b w:val="0"/>
          <w:i w:val="0"/>
        </w:rPr>
        <w:t>：仓库根 .env.example，只列键名与占位值；真实 .env 未入库（.gitignore 挡住），仓库跟踪文件中没有真密钥。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708"/>
      </w:tblGrid>
      <w:tr w14:paraId="0A6C8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DF1F7"/>
          </w:tcPr>
          <w:p w14:paraId="73436458">
            <w:pPr>
              <w:spacing w:after="0" w:line="240" w:lineRule="auto"/>
            </w:pPr>
            <w:r>
              <w:rPr>
                <w:b/>
                <w:i w:val="0"/>
              </w:rPr>
              <w:t>分组</w:t>
            </w:r>
          </w:p>
        </w:tc>
        <w:tc>
          <w:tcPr>
            <w:tcW w:w="4320" w:type="dxa"/>
            <w:shd w:val="clear" w:color="auto" w:fill="EDF1F7"/>
          </w:tcPr>
          <w:p w14:paraId="7BBF9AF0">
            <w:pPr>
              <w:spacing w:after="0" w:line="240" w:lineRule="auto"/>
            </w:pPr>
            <w:r>
              <w:rPr>
                <w:b/>
                <w:i w:val="0"/>
              </w:rPr>
              <w:t>键名</w:t>
            </w:r>
          </w:p>
        </w:tc>
      </w:tr>
      <w:tr w14:paraId="47145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9A12B54">
            <w:pPr>
              <w:spacing w:after="0" w:line="240" w:lineRule="auto"/>
            </w:pPr>
            <w:r>
              <w:rPr>
                <w:b w:val="0"/>
                <w:i w:val="0"/>
              </w:rPr>
              <w:t>必填</w:t>
            </w:r>
          </w:p>
        </w:tc>
        <w:tc>
          <w:tcPr>
            <w:tcW w:w="4320" w:type="dxa"/>
          </w:tcPr>
          <w:p w14:paraId="789F9423">
            <w:pPr>
              <w:spacing w:after="0" w:line="240" w:lineRule="auto"/>
            </w:pPr>
            <w:r>
              <w:rPr>
                <w:b w:val="0"/>
                <w:i w:val="0"/>
              </w:rPr>
              <w:t>DATABASE_URL、SESSION_SECRET</w:t>
            </w:r>
          </w:p>
        </w:tc>
      </w:tr>
      <w:tr w14:paraId="14DAE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631DB27">
            <w:pPr>
              <w:spacing w:after="0" w:line="240" w:lineRule="auto"/>
            </w:pPr>
            <w:r>
              <w:rPr>
                <w:b w:val="0"/>
                <w:i w:val="0"/>
              </w:rPr>
              <w:t>应用</w:t>
            </w:r>
          </w:p>
        </w:tc>
        <w:tc>
          <w:tcPr>
            <w:tcW w:w="4320" w:type="dxa"/>
          </w:tcPr>
          <w:p w14:paraId="1219C3A7">
            <w:pPr>
              <w:spacing w:after="0" w:line="240" w:lineRule="auto"/>
            </w:pPr>
            <w:r>
              <w:rPr>
                <w:b w:val="0"/>
                <w:i w:val="0"/>
              </w:rPr>
              <w:t>APP_ENV、CORS_ORIGINS、ROOM_CAPACITY、INVITE_TTL_MAX_SECONDS</w:t>
            </w:r>
          </w:p>
        </w:tc>
      </w:tr>
      <w:tr w14:paraId="37EB0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49AC7D">
            <w:pPr>
              <w:spacing w:after="0" w:line="240" w:lineRule="auto"/>
            </w:pPr>
            <w:r>
              <w:rPr>
                <w:b w:val="0"/>
                <w:i w:val="0"/>
              </w:rPr>
              <w:t>LiveKit（服务端专用，SECRET 绝不进前端）</w:t>
            </w:r>
          </w:p>
        </w:tc>
        <w:tc>
          <w:tcPr>
            <w:tcW w:w="4320" w:type="dxa"/>
          </w:tcPr>
          <w:p w14:paraId="520F4F04">
            <w:pPr>
              <w:spacing w:after="0" w:line="240" w:lineRule="auto"/>
            </w:pPr>
            <w:r>
              <w:rPr>
                <w:b w:val="0"/>
                <w:i w:val="0"/>
              </w:rPr>
              <w:t>LIVEKIT_URL、LIVEKIT_API_KEY、LIVEKIT_API_SECRET、LIVEKIT_MODE</w:t>
            </w:r>
          </w:p>
        </w:tc>
      </w:tr>
      <w:tr w14:paraId="3159E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87AE55">
            <w:pPr>
              <w:spacing w:after="0" w:line="240" w:lineRule="auto"/>
            </w:pPr>
            <w:r>
              <w:rPr>
                <w:b w:val="0"/>
                <w:i w:val="0"/>
              </w:rPr>
              <w:t>纪要 LLM（OpenAI 兼容）</w:t>
            </w:r>
          </w:p>
        </w:tc>
        <w:tc>
          <w:tcPr>
            <w:tcW w:w="4320" w:type="dxa"/>
          </w:tcPr>
          <w:p w14:paraId="07444D2D">
            <w:pPr>
              <w:spacing w:after="0" w:line="240" w:lineRule="auto"/>
            </w:pPr>
            <w:r>
              <w:rPr>
                <w:b w:val="0"/>
                <w:i w:val="0"/>
              </w:rPr>
              <w:t>LLM_BASE_URL、LLM_API_KEY、LLM_MODEL</w:t>
            </w:r>
          </w:p>
        </w:tc>
      </w:tr>
      <w:tr w14:paraId="16184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BF1AC22">
            <w:pPr>
              <w:spacing w:after="0" w:line="240" w:lineRule="auto"/>
            </w:pPr>
            <w:r>
              <w:rPr>
                <w:b w:val="0"/>
                <w:i w:val="0"/>
              </w:rPr>
              <w:t>语音转写</w:t>
            </w:r>
          </w:p>
        </w:tc>
        <w:tc>
          <w:tcPr>
            <w:tcW w:w="4320" w:type="dxa"/>
          </w:tcPr>
          <w:p w14:paraId="2C3A6BDC">
            <w:pPr>
              <w:spacing w:after="0" w:line="240" w:lineRule="auto"/>
            </w:pPr>
            <w:r>
              <w:rPr>
                <w:b w:val="0"/>
                <w:i w:val="0"/>
              </w:rPr>
              <w:t>STT_MODE、STT_AGENT_NAME、STT_MAX_SESSIONS（Backend 路径另需 STT_BASE_URL / STT_API_KEY / STT_MODEL）</w:t>
            </w:r>
          </w:p>
        </w:tc>
      </w:tr>
      <w:tr w14:paraId="5CDE7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23AF0EF">
            <w:pPr>
              <w:spacing w:after="0" w:line="240" w:lineRule="auto"/>
            </w:pPr>
            <w:r>
              <w:rPr>
                <w:b w:val="0"/>
                <w:i w:val="0"/>
              </w:rPr>
              <w:t>转写 worker 心跳（可选）</w:t>
            </w:r>
          </w:p>
        </w:tc>
        <w:tc>
          <w:tcPr>
            <w:tcW w:w="4320" w:type="dxa"/>
          </w:tcPr>
          <w:p w14:paraId="5037F2DB">
            <w:pPr>
              <w:spacing w:after="0" w:line="240" w:lineRule="auto"/>
            </w:pPr>
            <w:r>
              <w:rPr>
                <w:b w:val="0"/>
                <w:i w:val="0"/>
              </w:rPr>
              <w:t>AGENT_BACKEND_URL、AGENT_HEARTBEAT_SECONDS</w:t>
            </w:r>
          </w:p>
        </w:tc>
      </w:tr>
      <w:tr w14:paraId="7218C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6531EB8">
            <w:pPr>
              <w:spacing w:after="0" w:line="240" w:lineRule="auto"/>
            </w:pPr>
            <w:r>
              <w:rPr>
                <w:b w:val="0"/>
                <w:i w:val="0"/>
              </w:rPr>
              <w:t>在线判定与大屏（r012，可选）</w:t>
            </w:r>
          </w:p>
        </w:tc>
        <w:tc>
          <w:tcPr>
            <w:tcW w:w="4320" w:type="dxa"/>
          </w:tcPr>
          <w:p w14:paraId="10E3A4CD">
            <w:pPr>
              <w:spacing w:after="0" w:line="240" w:lineRule="auto"/>
            </w:pPr>
            <w:r>
              <w:rPr>
                <w:b w:val="0"/>
                <w:i w:val="0"/>
              </w:rPr>
              <w:t>PRESENCE_ONLINE_SECONDS、GLOBAL_CHAT_RATE_LIMIT、GLOBAL_CHAT_RATE_WINDOW_SECONDS、GLOBAL_CHAT_PAGE、SSE_KEEPALIVE_SECONDS、SSE_SUBSCRIBER_QUEUE_MAX、SSE_MAX_SUBSCRIBERS</w:t>
            </w:r>
          </w:p>
        </w:tc>
      </w:tr>
    </w:tbl>
    <w:p w14:paraId="76C12A29"/>
    <w:p w14:paraId="3AB66994">
      <w:r>
        <w:rPr>
          <w:b w:val="0"/>
          <w:i w:val="0"/>
        </w:rPr>
        <w:t>密钥纪律：LIVEKIT_API_SECRET 只允许存在于服务端进程环境变量，前端代码、前端产物、日志、错误响应中都不出现（docs/01-architecture/r001-app-architecture.md §5 / §13）。</w:t>
      </w:r>
    </w:p>
    <w:p w14:paraId="1A49ACE1">
      <w:pPr>
        <w:pStyle w:val="3"/>
      </w:pPr>
      <w:r>
        <w:t>3. 测试或冒烟脚本运行说明</w:t>
      </w:r>
    </w:p>
    <w:p w14:paraId="32CBD0B5">
      <w:r>
        <w:rPr>
          <w:b w:val="0"/>
          <w:i w:val="0"/>
        </w:rPr>
        <w:t>前置：后端已在跑（§1 步骤 2）；命令都在仓库根、conda 环境 learningguide 下执行。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B056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  <w:shd w:val="clear" w:color="auto" w:fill="EDF1F7"/>
          </w:tcPr>
          <w:p w14:paraId="2521DF94">
            <w:pPr>
              <w:spacing w:after="0" w:line="240" w:lineRule="auto"/>
            </w:pPr>
            <w:r>
              <w:rPr>
                <w:b/>
                <w:i w:val="0"/>
              </w:rPr>
              <w:t>命令</w:t>
            </w:r>
          </w:p>
        </w:tc>
        <w:tc>
          <w:tcPr>
            <w:tcW w:w="2880" w:type="dxa"/>
            <w:shd w:val="clear" w:color="auto" w:fill="EDF1F7"/>
          </w:tcPr>
          <w:p w14:paraId="46474FF9">
            <w:pPr>
              <w:spacing w:after="0" w:line="240" w:lineRule="auto"/>
            </w:pPr>
            <w:r>
              <w:rPr>
                <w:b/>
                <w:i w:val="0"/>
              </w:rPr>
              <w:t>期望输出</w:t>
            </w:r>
          </w:p>
        </w:tc>
        <w:tc>
          <w:tcPr>
            <w:tcW w:w="2880" w:type="dxa"/>
            <w:shd w:val="clear" w:color="auto" w:fill="EDF1F7"/>
          </w:tcPr>
          <w:p w14:paraId="716C500D">
            <w:pPr>
              <w:spacing w:after="0" w:line="240" w:lineRule="auto"/>
            </w:pPr>
            <w:r>
              <w:rPr>
                <w:b/>
                <w:i w:val="0"/>
              </w:rPr>
              <w:t>最近实测</w:t>
            </w:r>
          </w:p>
        </w:tc>
      </w:tr>
      <w:tr w14:paraId="14394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29BAD2C">
            <w:pPr>
              <w:spacing w:after="0" w:line="240" w:lineRule="auto"/>
            </w:pPr>
            <w:r>
              <w:rPr>
                <w:b w:val="0"/>
                <w:i w:val="0"/>
              </w:rPr>
              <w:t>pytest backend/tests -q</w:t>
            </w:r>
          </w:p>
        </w:tc>
        <w:tc>
          <w:tcPr>
            <w:tcW w:w="2880" w:type="dxa"/>
          </w:tcPr>
          <w:p w14:paraId="75C332D4">
            <w:pPr>
              <w:spacing w:after="0" w:line="240" w:lineRule="auto"/>
            </w:pPr>
            <w:r>
              <w:rPr>
                <w:b w:val="0"/>
                <w:i w:val="0"/>
              </w:rPr>
              <w:t>全绿</w:t>
            </w:r>
          </w:p>
        </w:tc>
        <w:tc>
          <w:tcPr>
            <w:tcW w:w="2880" w:type="dxa"/>
          </w:tcPr>
          <w:p w14:paraId="130BE090">
            <w:pPr>
              <w:spacing w:after="0" w:line="240" w:lineRule="auto"/>
            </w:pPr>
            <w:r>
              <w:rPr>
                <w:b/>
                <w:i w:val="0"/>
              </w:rPr>
              <w:t>212 passed</w:t>
            </w:r>
            <w:r>
              <w:rPr>
                <w:b w:val="0"/>
                <w:i w:val="0"/>
              </w:rPr>
              <w:t>（2026-09-20，出处 docs/rounds/r013-demo-readiness/review.md §E11）</w:t>
            </w:r>
          </w:p>
        </w:tc>
      </w:tr>
      <w:tr w14:paraId="084E8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1456DDD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backend/scripts/smoke.py --base-url http://127.0.0.1:8000</w:t>
            </w:r>
          </w:p>
        </w:tc>
        <w:tc>
          <w:tcPr>
            <w:tcW w:w="2880" w:type="dxa"/>
          </w:tcPr>
          <w:p w14:paraId="7AB51D4E">
            <w:pPr>
              <w:spacing w:after="0" w:line="240" w:lineRule="auto"/>
            </w:pPr>
            <w:r>
              <w:rPr>
                <w:b w:val="0"/>
                <w:i w:val="0"/>
              </w:rPr>
              <w:t>末尾打印 PASS n/n（真实 HTTP 全链路：注册 → 建房 → 申请 → 批准 → 离开 → 结束 + 邀请 / 纪要 / 超管 / 大屏）</w:t>
            </w:r>
          </w:p>
        </w:tc>
        <w:tc>
          <w:tcPr>
            <w:tcW w:w="2880" w:type="dxa"/>
          </w:tcPr>
          <w:p w14:paraId="6A70BD78">
            <w:pPr>
              <w:spacing w:after="0" w:line="240" w:lineRule="auto"/>
            </w:pPr>
            <w:r>
              <w:rPr>
                <w:b/>
                <w:i w:val="0"/>
              </w:rPr>
              <w:t>PASS 59/59</w:t>
            </w:r>
            <w:r>
              <w:rPr>
                <w:b w:val="0"/>
                <w:i w:val="0"/>
              </w:rPr>
              <w:t>（2026-09-20，同上）</w:t>
            </w:r>
          </w:p>
        </w:tc>
      </w:tr>
      <w:tr w14:paraId="3B3B0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A357147">
            <w:pPr>
              <w:spacing w:after="0" w:line="240" w:lineRule="auto"/>
            </w:pPr>
            <w:r>
              <w:rPr>
                <w:b w:val="0"/>
                <w:i w:val="0"/>
              </w:rPr>
              <w:t>npx tsc --noEmit --project frontend 与 npm run build</w:t>
            </w:r>
          </w:p>
        </w:tc>
        <w:tc>
          <w:tcPr>
            <w:tcW w:w="2880" w:type="dxa"/>
          </w:tcPr>
          <w:p w14:paraId="4107E456">
            <w:pPr>
              <w:spacing w:after="0" w:line="240" w:lineRule="auto"/>
            </w:pPr>
            <w:r>
              <w:rPr>
                <w:b w:val="0"/>
                <w:i w:val="0"/>
              </w:rPr>
              <w:t>exit 0</w:t>
            </w:r>
          </w:p>
        </w:tc>
        <w:tc>
          <w:tcPr>
            <w:tcW w:w="2880" w:type="dxa"/>
          </w:tcPr>
          <w:p w14:paraId="6C1699BF">
            <w:pPr>
              <w:spacing w:after="0" w:line="240" w:lineRule="auto"/>
            </w:pPr>
            <w:r>
              <w:rPr>
                <w:b w:val="0"/>
                <w:i w:val="0"/>
              </w:rPr>
              <w:t>exit 0（2026-09-20，cp-15 / cp-16 之后复跑）</w:t>
            </w:r>
          </w:p>
        </w:tc>
      </w:tr>
      <w:tr w14:paraId="2AAD5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098B3FE">
            <w:pPr>
              <w:spacing w:after="0" w:line="240" w:lineRule="auto"/>
            </w:pPr>
            <w:r>
              <w:rPr>
                <w:b w:val="0"/>
                <w:i w:val="0"/>
              </w:rPr>
              <w:t>真机自检脚本 5 套（逐套串行跑，无头 Chrome）</w:t>
            </w:r>
          </w:p>
        </w:tc>
        <w:tc>
          <w:tcPr>
            <w:tcW w:w="2880" w:type="dxa"/>
          </w:tcPr>
          <w:p w14:paraId="0F009EC0">
            <w:pPr>
              <w:spacing w:after="0" w:line="240" w:lineRule="auto"/>
            </w:pPr>
            <w:r>
              <w:rPr>
                <w:b w:val="0"/>
                <w:i w:val="0"/>
              </w:rPr>
              <w:t>各脚本末尾 PASS n/n</w:t>
            </w:r>
          </w:p>
        </w:tc>
        <w:tc>
          <w:tcPr>
            <w:tcW w:w="2880" w:type="dxa"/>
          </w:tcPr>
          <w:p w14:paraId="4EDCFAFF">
            <w:pPr>
              <w:spacing w:after="0" w:line="240" w:lineRule="auto"/>
            </w:pPr>
            <w:r>
              <w:rPr>
                <w:b w:val="0"/>
                <w:i w:val="0"/>
              </w:rPr>
              <w:t>台本 UI 30-30 · 台本行为流 18-18 · 超管隐身 17-17 · 三人档焦点 8-8 · 强停共享 0.5 秒清格（docs/rounds/r013-demo-readiness/review.md §E1 / §E3 / §E9 / §E10 / §E11）</w:t>
            </w:r>
          </w:p>
        </w:tc>
      </w:tr>
    </w:tbl>
    <w:p w14:paraId="6793BE1C"/>
    <w:p w14:paraId="0FB63364">
      <w:pPr>
        <w:pStyle w:val="16"/>
      </w:pPr>
      <w:r>
        <w:rPr>
          <w:b/>
          <w:i w:val="0"/>
        </w:rPr>
        <w:t>各层在哪</w:t>
      </w:r>
      <w:r>
        <w:rPr>
          <w:b w:val="0"/>
          <w:i w:val="0"/>
        </w:rPr>
        <w:t>：backend/tests/ = pytest（schema 断言 + 服务层 + 接口层，外部 LLM/STT 打桩、离线可跑）；backend/scripts/smoke.py = 真实 HTTP 冒烟；frontend/scripts/verify-*.py|mjs = 真机自检（frontend/scripts/verify-runbook-ui.py、frontend/scripts/verify-runbook-flow.py、frontend/scripts/verify-focus-three-way.py、frontend/scripts/verify-screen-force-stop.py、backend/scripts/verify_r012_superadmin_invisible.py）。</w:t>
      </w:r>
    </w:p>
    <w:p w14:paraId="665E6314">
      <w:pPr>
        <w:pStyle w:val="16"/>
      </w:pPr>
      <w:r>
        <w:rPr>
          <w:b/>
          <w:i w:val="0"/>
        </w:rPr>
        <w:t>必做 15 条的逐条实现位置与证据</w:t>
      </w:r>
      <w:r>
        <w:rPr>
          <w:b w:val="0"/>
          <w:i w:val="0"/>
        </w:rPr>
        <w:t>：docs/00-project/assignment-a-coverage.md §2。</w:t>
      </w:r>
    </w:p>
    <w:p w14:paraId="50CC966B">
      <w:pPr>
        <w:pStyle w:val="3"/>
      </w:pPr>
      <w:r>
        <w:t>4. 使用的 AI 工具与模型列表</w:t>
      </w:r>
    </w:p>
    <w:p w14:paraId="33F44186">
      <w:r>
        <w:rPr>
          <w:b/>
          <w:i w:val="0"/>
        </w:rPr>
        <w:t>① 编程 / 研究工具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4D14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DF1F7"/>
          </w:tcPr>
          <w:p w14:paraId="7EFC1136">
            <w:pPr>
              <w:spacing w:after="0" w:line="240" w:lineRule="auto"/>
            </w:pPr>
            <w:r>
              <w:rPr>
                <w:b/>
                <w:i w:val="0"/>
              </w:rPr>
              <w:t>工具</w:t>
            </w:r>
          </w:p>
        </w:tc>
        <w:tc>
          <w:tcPr>
            <w:tcW w:w="4320" w:type="dxa"/>
            <w:shd w:val="clear" w:color="auto" w:fill="EDF1F7"/>
          </w:tcPr>
          <w:p w14:paraId="5363E78C">
            <w:pPr>
              <w:spacing w:after="0" w:line="240" w:lineRule="auto"/>
            </w:pPr>
            <w:r>
              <w:rPr>
                <w:b/>
                <w:i w:val="0"/>
              </w:rPr>
              <w:t>用在哪</w:t>
            </w:r>
          </w:p>
        </w:tc>
      </w:tr>
      <w:tr w14:paraId="13517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00BBB3">
            <w:pPr>
              <w:spacing w:after="0" w:line="240" w:lineRule="auto"/>
            </w:pPr>
            <w:r>
              <w:rPr>
                <w:b w:val="0"/>
                <w:i w:val="0"/>
              </w:rPr>
              <w:t>Hermes Agent（本仓开发代理，代理模型 deepseek-v4-flash）</w:t>
            </w:r>
          </w:p>
        </w:tc>
        <w:tc>
          <w:tcPr>
            <w:tcW w:w="4320" w:type="dxa"/>
          </w:tcPr>
          <w:p w14:paraId="1AABD440">
            <w:pPr>
              <w:spacing w:after="0" w:line="240" w:lineRule="auto"/>
            </w:pPr>
            <w:r>
              <w:rPr>
                <w:b w:val="0"/>
                <w:i w:val="0"/>
              </w:rPr>
              <w:t>需求梳理、设计文档、前后端实现、用例与真机验证（Playwright / CDP），全程留痕在 git 提交与 docs/</w:t>
            </w:r>
          </w:p>
        </w:tc>
      </w:tr>
    </w:tbl>
    <w:p w14:paraId="3492AC6F"/>
    <w:p w14:paraId="1B3A1959">
      <w:r>
        <w:rPr>
          <w:b/>
          <w:i w:val="0"/>
        </w:rPr>
        <w:t>② 产品运行时用到的模型 / 服务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6021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DF1F7"/>
          </w:tcPr>
          <w:p w14:paraId="662C1DE1">
            <w:pPr>
              <w:spacing w:after="0" w:line="240" w:lineRule="auto"/>
            </w:pPr>
            <w:r>
              <w:rPr>
                <w:b/>
                <w:i w:val="0"/>
              </w:rPr>
              <w:t>用途</w:t>
            </w:r>
          </w:p>
        </w:tc>
        <w:tc>
          <w:tcPr>
            <w:tcW w:w="4320" w:type="dxa"/>
            <w:shd w:val="clear" w:color="auto" w:fill="EDF1F7"/>
          </w:tcPr>
          <w:p w14:paraId="5069C54A">
            <w:pPr>
              <w:spacing w:after="0" w:line="240" w:lineRule="auto"/>
            </w:pPr>
            <w:r>
              <w:rPr>
                <w:b/>
                <w:i w:val="0"/>
              </w:rPr>
              <w:t>模型 / 服务</w:t>
            </w:r>
          </w:p>
        </w:tc>
      </w:tr>
      <w:tr w14:paraId="145C9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23F03B8">
            <w:pPr>
              <w:spacing w:after="0" w:line="240" w:lineRule="auto"/>
            </w:pPr>
            <w:r>
              <w:rPr>
                <w:b w:val="0"/>
                <w:i w:val="0"/>
              </w:rPr>
              <w:t>讨论纪要生成（产品功能）</w:t>
            </w:r>
          </w:p>
        </w:tc>
        <w:tc>
          <w:tcPr>
            <w:tcW w:w="4320" w:type="dxa"/>
          </w:tcPr>
          <w:p w14:paraId="2FEDF4FB">
            <w:pPr>
              <w:spacing w:after="0" w:line="240" w:lineRule="auto"/>
            </w:pPr>
            <w:r>
              <w:rPr>
                <w:b w:val="0"/>
                <w:i w:val="0"/>
              </w:rPr>
              <w:t>LLM_MODEL（当前指向 DeepSeek deepseek-chat），OpenAI 兼容接口</w:t>
            </w:r>
          </w:p>
        </w:tc>
      </w:tr>
      <w:tr w14:paraId="513EA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F142A9">
            <w:pPr>
              <w:spacing w:after="0" w:line="240" w:lineRule="auto"/>
            </w:pPr>
            <w:r>
              <w:rPr>
                <w:b w:val="0"/>
                <w:i w:val="0"/>
              </w:rPr>
              <w:t>语音转文字（r010）</w:t>
            </w:r>
          </w:p>
        </w:tc>
        <w:tc>
          <w:tcPr>
            <w:tcW w:w="4320" w:type="dxa"/>
          </w:tcPr>
          <w:p w14:paraId="0418F16C">
            <w:pPr>
              <w:spacing w:after="0" w:line="240" w:lineRule="auto"/>
            </w:pPr>
            <w:r>
              <w:rPr>
                <w:b w:val="0"/>
                <w:i w:val="0"/>
              </w:rPr>
              <w:t>主路径 = 房间侧识别：LiveKit Agents worker + LiveKit Inference（免自备 key）；备用路径 = 云端 Whisper 兼容 REST（STT_MODE=backend）/ 本地 faster-whisper（离线兜底）</w:t>
            </w:r>
          </w:p>
        </w:tc>
      </w:tr>
      <w:tr w14:paraId="140AB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75D8A5">
            <w:pPr>
              <w:spacing w:after="0" w:line="240" w:lineRule="auto"/>
            </w:pPr>
            <w:r>
              <w:rPr>
                <w:b w:val="0"/>
                <w:i w:val="0"/>
              </w:rPr>
              <w:t>实时音视频</w:t>
            </w:r>
          </w:p>
        </w:tc>
        <w:tc>
          <w:tcPr>
            <w:tcW w:w="4320" w:type="dxa"/>
          </w:tcPr>
          <w:p w14:paraId="3EDD4E03">
            <w:pPr>
              <w:spacing w:after="0" w:line="240" w:lineRule="auto"/>
            </w:pPr>
            <w:r>
              <w:rPr>
                <w:b w:val="0"/>
                <w:i w:val="0"/>
              </w:rPr>
              <w:t>LiveKit（云项目）</w:t>
            </w:r>
          </w:p>
        </w:tc>
      </w:tr>
    </w:tbl>
    <w:p w14:paraId="727A1B4F"/>
    <w:p w14:paraId="0A91B979">
      <w:r>
        <w:rPr>
          <w:b w:val="0"/>
          <w:i w:val="0"/>
        </w:rPr>
        <w:t>完整清单与口径（含实际投入小时数 ≈ 12 小时、开源模板声明、运行形态声明）在 docs/00-project/ai-tools-and-models.md。</w:t>
      </w:r>
    </w:p>
    <w:p w14:paraId="7DFE40F0">
      <w:pPr>
        <w:pStyle w:val="3"/>
      </w:pPr>
      <w:r>
        <w:t>附录 A 评审 15 分钟复核路径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1"/>
        <w:gridCol w:w="1933"/>
        <w:gridCol w:w="2875"/>
        <w:gridCol w:w="2087"/>
      </w:tblGrid>
      <w:tr w14:paraId="103E7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DF1F7"/>
          </w:tcPr>
          <w:p w14:paraId="2E6D5240">
            <w:pPr>
              <w:spacing w:after="0" w:line="240" w:lineRule="auto"/>
            </w:pPr>
            <w:r>
              <w:rPr>
                <w:b/>
                <w:i w:val="0"/>
              </w:rPr>
              <w:t>分钟</w:t>
            </w:r>
          </w:p>
        </w:tc>
        <w:tc>
          <w:tcPr>
            <w:tcW w:w="2160" w:type="dxa"/>
            <w:shd w:val="clear" w:color="auto" w:fill="EDF1F7"/>
          </w:tcPr>
          <w:p w14:paraId="5CC8E52B">
            <w:pPr>
              <w:spacing w:after="0" w:line="240" w:lineRule="auto"/>
            </w:pPr>
            <w:r>
              <w:rPr>
                <w:b/>
                <w:i w:val="0"/>
              </w:rPr>
              <w:t>在哪</w:t>
            </w:r>
          </w:p>
        </w:tc>
        <w:tc>
          <w:tcPr>
            <w:tcW w:w="2160" w:type="dxa"/>
            <w:shd w:val="clear" w:color="auto" w:fill="EDF1F7"/>
          </w:tcPr>
          <w:p w14:paraId="11846029">
            <w:pPr>
              <w:spacing w:after="0" w:line="240" w:lineRule="auto"/>
            </w:pPr>
            <w:r>
              <w:rPr>
                <w:b/>
                <w:i w:val="0"/>
              </w:rPr>
              <w:t>做什么</w:t>
            </w:r>
          </w:p>
        </w:tc>
        <w:tc>
          <w:tcPr>
            <w:tcW w:w="2160" w:type="dxa"/>
            <w:shd w:val="clear" w:color="auto" w:fill="EDF1F7"/>
          </w:tcPr>
          <w:p w14:paraId="0C3A7441">
            <w:pPr>
              <w:spacing w:after="0" w:line="240" w:lineRule="auto"/>
            </w:pPr>
            <w:r>
              <w:rPr>
                <w:b/>
                <w:i w:val="0"/>
              </w:rPr>
              <w:t>期望看到</w:t>
            </w:r>
          </w:p>
        </w:tc>
      </w:tr>
      <w:tr w14:paraId="4E4C3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434EB8A">
            <w:pPr>
              <w:spacing w:after="0" w:line="240" w:lineRule="auto"/>
            </w:pPr>
            <w:r>
              <w:rPr>
                <w:b w:val="0"/>
                <w:i w:val="0"/>
              </w:rPr>
              <w:t>0–2</w:t>
            </w:r>
          </w:p>
        </w:tc>
        <w:tc>
          <w:tcPr>
            <w:tcW w:w="2160" w:type="dxa"/>
          </w:tcPr>
          <w:p w14:paraId="4EB4B25D">
            <w:pPr>
              <w:spacing w:after="0" w:line="240" w:lineRule="auto"/>
            </w:pPr>
            <w:r>
              <w:rPr>
                <w:b w:val="0"/>
                <w:i w:val="0"/>
              </w:rPr>
              <w:t>仓库根（终端）</w:t>
            </w:r>
          </w:p>
        </w:tc>
        <w:tc>
          <w:tcPr>
            <w:tcW w:w="2160" w:type="dxa"/>
          </w:tcPr>
          <w:p w14:paraId="08132D59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backend/scripts/db_init.py --seed</w:t>
            </w:r>
          </w:p>
        </w:tc>
        <w:tc>
          <w:tcPr>
            <w:tcW w:w="2160" w:type="dxa"/>
          </w:tcPr>
          <w:p w14:paraId="4969D860">
            <w:pPr>
              <w:spacing w:after="0" w:line="240" w:lineRule="auto"/>
            </w:pPr>
            <w:r>
              <w:rPr>
                <w:b w:val="0"/>
                <w:i w:val="0"/>
              </w:rPr>
              <w:t>打印各表行数与演示账号 / 示例房间（幂等补种；不要用 --reset，见附录 B 末注）</w:t>
            </w:r>
          </w:p>
        </w:tc>
      </w:tr>
      <w:tr w14:paraId="77C41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20B6DF9">
            <w:pPr>
              <w:spacing w:after="0" w:line="240" w:lineRule="auto"/>
            </w:pPr>
            <w:r>
              <w:rPr>
                <w:b w:val="0"/>
                <w:i w:val="0"/>
              </w:rPr>
              <w:t>2–4</w:t>
            </w:r>
          </w:p>
        </w:tc>
        <w:tc>
          <w:tcPr>
            <w:tcW w:w="2160" w:type="dxa"/>
          </w:tcPr>
          <w:p w14:paraId="4BFE175F">
            <w:pPr>
              <w:spacing w:after="0" w:line="240" w:lineRule="auto"/>
            </w:pPr>
            <w:r>
              <w:rPr>
                <w:b w:val="0"/>
                <w:i w:val="0"/>
              </w:rPr>
              <w:t>仓库根</w:t>
            </w:r>
          </w:p>
        </w:tc>
        <w:tc>
          <w:tcPr>
            <w:tcW w:w="2160" w:type="dxa"/>
          </w:tcPr>
          <w:p w14:paraId="4D88C5DB">
            <w:pPr>
              <w:spacing w:after="0" w:line="240" w:lineRule="auto"/>
            </w:pPr>
            <w:r>
              <w:rPr>
                <w:b w:val="0"/>
                <w:i w:val="0"/>
              </w:rPr>
              <w:t>双击 dev.bat</w:t>
            </w:r>
          </w:p>
        </w:tc>
        <w:tc>
          <w:tcPr>
            <w:tcW w:w="2160" w:type="dxa"/>
          </w:tcPr>
          <w:p w14:paraId="006F2A50">
            <w:pPr>
              <w:spacing w:after="0" w:line="240" w:lineRule="auto"/>
            </w:pPr>
            <w:r>
              <w:rPr>
                <w:b w:val="0"/>
                <w:i w:val="0"/>
              </w:rPr>
              <w:t>后端 127.0.0.1:8000 与前端 localhost:5173 就绪；自检 dev.bat check</w:t>
            </w:r>
          </w:p>
        </w:tc>
      </w:tr>
      <w:tr w14:paraId="71095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AA605DD">
            <w:pPr>
              <w:spacing w:after="0" w:line="240" w:lineRule="auto"/>
            </w:pPr>
            <w:r>
              <w:rPr>
                <w:b w:val="0"/>
                <w:i w:val="0"/>
              </w:rPr>
              <w:t>4–12</w:t>
            </w:r>
          </w:p>
        </w:tc>
        <w:tc>
          <w:tcPr>
            <w:tcW w:w="2160" w:type="dxa"/>
          </w:tcPr>
          <w:p w14:paraId="7D3A86C4">
            <w:pPr>
              <w:spacing w:after="0" w:line="240" w:lineRule="auto"/>
            </w:pPr>
            <w:r>
              <w:rPr>
                <w:b w:val="0"/>
                <w:i w:val="0"/>
              </w:rPr>
              <w:t>浏览器 A / B</w:t>
            </w:r>
          </w:p>
        </w:tc>
        <w:tc>
          <w:tcPr>
            <w:tcW w:w="2160" w:type="dxa"/>
          </w:tcPr>
          <w:p w14:paraId="36345241">
            <w:pPr>
              <w:spacing w:after="0" w:line="240" w:lineRule="auto"/>
            </w:pPr>
            <w:r>
              <w:rPr>
                <w:b w:val="0"/>
                <w:i w:val="0"/>
              </w:rPr>
              <w:t>照 README.md「两个浏览器演示完整路径」（10 步）或台本 S1~S9</w:t>
            </w:r>
          </w:p>
        </w:tc>
        <w:tc>
          <w:tcPr>
            <w:tcW w:w="2160" w:type="dxa"/>
          </w:tcPr>
          <w:p w14:paraId="34BA7E92">
            <w:pPr>
              <w:spacing w:after="0" w:line="240" w:lineRule="auto"/>
            </w:pPr>
            <w:r>
              <w:rPr>
                <w:b w:val="0"/>
                <w:i w:val="0"/>
              </w:rPr>
              <w:t>注册 → 建房（主题绑定）→ 等候室审批 → 音视频 / 共享 / 举手 / 焦点 / 群聊 → 服务端踢人 → 结束房间 → LLM 纪要</w:t>
            </w:r>
          </w:p>
        </w:tc>
      </w:tr>
      <w:tr w14:paraId="6AC1A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14A2D17">
            <w:pPr>
              <w:spacing w:after="0" w:line="240" w:lineRule="auto"/>
            </w:pPr>
            <w:r>
              <w:rPr>
                <w:b w:val="0"/>
                <w:i w:val="0"/>
              </w:rPr>
              <w:t>12–13</w:t>
            </w:r>
          </w:p>
        </w:tc>
        <w:tc>
          <w:tcPr>
            <w:tcW w:w="2160" w:type="dxa"/>
          </w:tcPr>
          <w:p w14:paraId="09625D43">
            <w:pPr>
              <w:spacing w:after="0" w:line="240" w:lineRule="auto"/>
            </w:pPr>
            <w:r>
              <w:rPr>
                <w:b w:val="0"/>
                <w:i w:val="0"/>
              </w:rPr>
              <w:t>终端</w:t>
            </w:r>
          </w:p>
        </w:tc>
        <w:tc>
          <w:tcPr>
            <w:tcW w:w="2160" w:type="dxa"/>
          </w:tcPr>
          <w:p w14:paraId="181EF75F">
            <w:pPr>
              <w:spacing w:after="0" w:line="240" w:lineRule="auto"/>
            </w:pPr>
            <w:r>
              <w:rPr>
                <w:b w:val="0"/>
                <w:i w:val="0"/>
              </w:rPr>
              <w:t>python backend/scripts/smoke.py --base-url http://127.0.0.1:8000</w:t>
            </w:r>
          </w:p>
        </w:tc>
        <w:tc>
          <w:tcPr>
            <w:tcW w:w="2160" w:type="dxa"/>
          </w:tcPr>
          <w:p w14:paraId="67DE8614">
            <w:pPr>
              <w:spacing w:after="0" w:line="240" w:lineRule="auto"/>
            </w:pPr>
            <w:r>
              <w:rPr>
                <w:b w:val="0"/>
                <w:i w:val="0"/>
              </w:rPr>
              <w:t>末尾打印 PASS n/n</w:t>
            </w:r>
          </w:p>
        </w:tc>
      </w:tr>
      <w:tr w14:paraId="1CA7D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478C481">
            <w:pPr>
              <w:spacing w:after="0" w:line="240" w:lineRule="auto"/>
            </w:pPr>
            <w:r>
              <w:rPr>
                <w:b w:val="0"/>
                <w:i w:val="0"/>
              </w:rPr>
              <w:t>13–15</w:t>
            </w:r>
          </w:p>
        </w:tc>
        <w:tc>
          <w:tcPr>
            <w:tcW w:w="2160" w:type="dxa"/>
          </w:tcPr>
          <w:p w14:paraId="0303E06A">
            <w:pPr>
              <w:spacing w:after="0" w:line="240" w:lineRule="auto"/>
            </w:pPr>
            <w:r>
              <w:rPr>
                <w:b w:val="0"/>
                <w:i w:val="0"/>
              </w:rPr>
              <w:t>本页 §2 / §4</w:t>
            </w:r>
          </w:p>
        </w:tc>
        <w:tc>
          <w:tcPr>
            <w:tcW w:w="2160" w:type="dxa"/>
          </w:tcPr>
          <w:p w14:paraId="43B00345">
            <w:pPr>
              <w:spacing w:after="0" w:line="240" w:lineRule="auto"/>
            </w:pPr>
            <w:r>
              <w:rPr>
                <w:b w:val="0"/>
                <w:i w:val="0"/>
              </w:rPr>
              <w:t>设计说明导读 + AI 工具与模型列表</w:t>
            </w:r>
          </w:p>
        </w:tc>
        <w:tc>
          <w:tcPr>
            <w:tcW w:w="2160" w:type="dxa"/>
          </w:tcPr>
          <w:p w14:paraId="145D893F">
            <w:pPr>
              <w:spacing w:after="0" w:line="240" w:lineRule="auto"/>
            </w:pPr>
            <w:r>
              <w:rPr>
                <w:b w:val="0"/>
                <w:i w:val="0"/>
              </w:rPr>
              <w:t>逐项可点、可跑</w:t>
            </w:r>
          </w:p>
        </w:tc>
      </w:tr>
    </w:tbl>
    <w:p w14:paraId="64A3D8B0"/>
    <w:p w14:paraId="351B1A45">
      <w:pPr>
        <w:pStyle w:val="3"/>
      </w:pPr>
      <w:r>
        <w:t>附录 B 提交口径（作业 §四）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04D4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EDF1F7"/>
          </w:tcPr>
          <w:p w14:paraId="22149805">
            <w:pPr>
              <w:spacing w:after="0" w:line="240" w:lineRule="auto"/>
            </w:pPr>
            <w:r>
              <w:rPr>
                <w:b/>
                <w:i w:val="0"/>
              </w:rPr>
              <w:t>作业要求</w:t>
            </w:r>
          </w:p>
        </w:tc>
        <w:tc>
          <w:tcPr>
            <w:tcW w:w="4320" w:type="dxa"/>
            <w:shd w:val="clear" w:color="auto" w:fill="EDF1F7"/>
          </w:tcPr>
          <w:p w14:paraId="4D1DF9EA">
            <w:pPr>
              <w:spacing w:after="0" w:line="240" w:lineRule="auto"/>
            </w:pPr>
            <w:r>
              <w:rPr>
                <w:b/>
                <w:i w:val="0"/>
              </w:rPr>
              <w:t>本项目口径</w:t>
            </w:r>
          </w:p>
        </w:tc>
      </w:tr>
      <w:tr w14:paraId="0962A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D487203">
            <w:pPr>
              <w:spacing w:after="0" w:line="240" w:lineRule="auto"/>
            </w:pPr>
            <w:r>
              <w:rPr>
                <w:b w:val="0"/>
                <w:i w:val="0"/>
              </w:rPr>
              <w:t>文件命名</w:t>
            </w:r>
          </w:p>
        </w:tc>
        <w:tc>
          <w:tcPr>
            <w:tcW w:w="4320" w:type="dxa"/>
          </w:tcPr>
          <w:p w14:paraId="0B3ED928">
            <w:pPr>
              <w:spacing w:after="0" w:line="240" w:lineRule="auto"/>
            </w:pPr>
            <w:r>
              <w:rPr>
                <w:b w:val="0"/>
                <w:i w:val="0"/>
              </w:rPr>
              <w:t>AI管培生_陀梓皓_题目A_&lt;日期&gt;.zip</w:t>
            </w:r>
          </w:p>
        </w:tc>
      </w:tr>
      <w:tr w14:paraId="75948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440994">
            <w:pPr>
              <w:spacing w:after="0" w:line="240" w:lineRule="auto"/>
            </w:pPr>
            <w:r>
              <w:rPr>
                <w:b w:val="0"/>
                <w:i w:val="0"/>
              </w:rPr>
              <w:t>注明所选题目与实际投入小时数</w:t>
            </w:r>
          </w:p>
        </w:tc>
        <w:tc>
          <w:tcPr>
            <w:tcW w:w="4320" w:type="dxa"/>
          </w:tcPr>
          <w:p w14:paraId="270F4C21">
            <w:pPr>
              <w:spacing w:after="0" w:line="240" w:lineRule="auto"/>
            </w:pPr>
            <w:r>
              <w:rPr>
                <w:b w:val="0"/>
                <w:i w:val="0"/>
              </w:rPr>
              <w:t xml:space="preserve">题目 = </w:t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  <w:t xml:space="preserve">；实际投入 ≈ </w:t>
            </w:r>
            <w:r>
              <w:rPr>
                <w:b/>
                <w:i w:val="0"/>
              </w:rPr>
              <w:t>12 小时</w:t>
            </w:r>
            <w:r>
              <w:rPr>
                <w:b w:val="0"/>
                <w:i w:val="0"/>
              </w:rPr>
              <w:t>（口径 = 需求与设计文档 + 后端与数据库 + 前端 + 测试与文档回填的合计），填在 docs/00-project/ai-tools-and-models.md §3</w:t>
            </w:r>
          </w:p>
        </w:tc>
      </w:tr>
      <w:tr w14:paraId="250BE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1C5414A">
            <w:pPr>
              <w:spacing w:after="0" w:line="240" w:lineRule="auto"/>
            </w:pPr>
            <w:r>
              <w:rPr>
                <w:b w:val="0"/>
                <w:i w:val="0"/>
              </w:rPr>
              <w:t>使用开源模板须注明来源与新增/修改部分</w:t>
            </w:r>
          </w:p>
        </w:tc>
        <w:tc>
          <w:tcPr>
            <w:tcW w:w="4320" w:type="dxa"/>
          </w:tcPr>
          <w:p w14:paraId="40DFD8BD">
            <w:pPr>
              <w:spacing w:after="0" w:line="240" w:lineRule="auto"/>
            </w:pPr>
            <w:r>
              <w:rPr>
                <w:b/>
                <w:i w:val="0"/>
              </w:rPr>
              <w:t>未使用任何前端模板</w:t>
            </w:r>
            <w:r>
              <w:rPr>
                <w:b w:val="0"/>
                <w:i w:val="0"/>
              </w:rPr>
              <w:t>（自写 React + Vite + 自写样式）；后端 FastAPI 自写；LiveKit 仅用官方 SDK；</w:t>
            </w:r>
            <w:r>
              <w:rPr>
                <w:b/>
                <w:i w:val="0"/>
              </w:rPr>
              <w:t>未使用 LiveKit Meet 默认页面</w:t>
            </w:r>
          </w:p>
        </w:tc>
      </w:tr>
      <w:tr w14:paraId="15B14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FFF4A17">
            <w:pPr>
              <w:spacing w:after="0" w:line="240" w:lineRule="auto"/>
            </w:pPr>
            <w:r>
              <w:rPr>
                <w:b w:val="0"/>
                <w:i w:val="0"/>
              </w:rPr>
              <w:t>提交形态</w:t>
            </w:r>
          </w:p>
        </w:tc>
        <w:tc>
          <w:tcPr>
            <w:tcW w:w="4320" w:type="dxa"/>
          </w:tcPr>
          <w:p w14:paraId="3AB6B2F3">
            <w:pPr>
              <w:spacing w:after="0" w:line="240" w:lineRule="auto"/>
            </w:pPr>
            <w:r>
              <w:rPr>
                <w:b w:val="0"/>
                <w:i w:val="0"/>
              </w:rPr>
              <w:t>zip + Git 仓库链接（https://github.com/YeTor53/learning-guide）</w:t>
            </w:r>
          </w:p>
        </w:tc>
      </w:tr>
    </w:tbl>
    <w:p w14:paraId="4F819DC5">
      <w:bookmarkStart w:id="0" w:name="_GoBack"/>
      <w:bookmarkEnd w:id="0"/>
    </w:p>
    <w:sectPr>
      <w:foot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31CF2B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E523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42A46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A3F5C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1030</Words>
  <Characters>2255</Characters>
  <Lines>0</Lines>
  <Paragraphs>0</Paragraphs>
  <TotalTime>1</TotalTime>
  <ScaleCrop>false</ScaleCrop>
  <LinksUpToDate>false</LinksUpToDate>
  <CharactersWithSpaces>2464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WPS_1601972708</cp:lastModifiedBy>
  <dcterms:modified xsi:type="dcterms:W3CDTF">2026-09-20T15:41:17Z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eyJoZGlkIjoiZjVjNmU2NDU0NzYxZjRiOWU5NDAxYWEzNDk5ZWZhMGIiLCJ1c2VySWQiOiIxMTI3ODQwNTc3In0=</vt:lpwstr>
  </property>
  <property fmtid="{D5CDD505-2E9C-101B-9397-08002B2CF9AE}" pid="3" name="KSOProductBuildVer">
    <vt:lpwstr>2052-12.1.0.28505</vt:lpwstr>
  </property>
  <property fmtid="{D5CDD505-2E9C-101B-9397-08002B2CF9AE}" pid="4" name="ICV">
    <vt:lpwstr>CE4B57F44993421CA5072845DA8DEE2C_12</vt:lpwstr>
  </property>
</Properties>
</file>