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B6CAE">
      <w:pPr>
        <w:spacing w:after="80"/>
      </w:pPr>
      <w:r>
        <w:rPr>
          <w:rFonts w:ascii="微软雅黑" w:hAnsi="微软雅黑" w:eastAsia="微软雅黑"/>
          <w:b/>
          <w:color w:val="17365D"/>
          <w:sz w:val="46"/>
        </w:rPr>
        <w:t>oa-asset 后端 API 变更与完整路由规范</w:t>
      </w:r>
    </w:p>
    <w:p w14:paraId="0FCD5E15">
      <w:pPr>
        <w:spacing w:after="320"/>
      </w:pPr>
      <w:r>
        <w:rPr>
          <w:rFonts w:ascii="微软雅黑" w:hAnsi="微软雅黑" w:eastAsia="微软雅黑"/>
          <w:b w:val="0"/>
          <w:color w:val="666666"/>
          <w:sz w:val="24"/>
        </w:rPr>
        <w:t>用于前端、网关、测试与其他微服务的统一联调基线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6A9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A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5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221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3F34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2EF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模块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9F0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oa-asset（资产人事服务）</w:t>
            </w:r>
          </w:p>
        </w:tc>
      </w:tr>
      <w:tr w14:paraId="6515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B18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服务名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1D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oa-asset-service</w:t>
            </w:r>
          </w:p>
        </w:tc>
      </w:tr>
      <w:tr w14:paraId="2A16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D56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默认端口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407C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8085</w:t>
            </w:r>
          </w:p>
        </w:tc>
      </w:tr>
      <w:tr w14:paraId="0500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36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接口总数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15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16（原规范13 + 协调补充3）</w:t>
            </w:r>
            <w:bookmarkStart w:id="0" w:name="_GoBack"/>
            <w:bookmarkEnd w:id="0"/>
          </w:p>
        </w:tc>
      </w:tr>
    </w:tbl>
    <w:p w14:paraId="4B9AD24A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1. 结论摘要</w:t>
      </w:r>
    </w:p>
    <w:p w14:paraId="391ABCC5">
      <w:pPr>
        <w:spacing w:after="100" w:line="288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当前实现保留需求文档3.1.5中的全部13个接口，并新增3个接口，共16个。新增接口没有修改原接口的路径、方法或响应结构。</w:t>
      </w:r>
    </w:p>
    <w:p w14:paraId="3173B1CB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新增 GET /api/asset/assets/{id}：支持资产详情回显和状态核验。</w:t>
      </w:r>
    </w:p>
    <w:p w14:paraId="00771D8A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新增 PUT /api/asset/staff/changes/{id}：补齐人事变动记录的更新能力。</w:t>
      </w:r>
    </w:p>
    <w:p w14:paraId="1D74F84B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新增 DELETE /api/asset/staff/changes/{id}：补齐人事变动记录的删除能力。</w:t>
      </w:r>
    </w:p>
    <w:p w14:paraId="2B56094B">
      <w:pPr>
        <w:spacing w:after="100" w:line="288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决策依据：需求文档的路由表只列出主要对接接口，但任务T039明确要求人事变动记录CRUD，T041要求资产登记CRUD。为满足完整业务任务并降低前端编辑耦合，补充上述3项。</w:t>
      </w:r>
    </w:p>
    <w:p w14:paraId="56EDDD80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2. 修改明细与原因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3000"/>
        <w:gridCol w:w="800"/>
        <w:gridCol w:w="1900"/>
        <w:gridCol w:w="2860"/>
      </w:tblGrid>
      <w:tr w14:paraId="3E82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18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A8F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w="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3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29B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28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C83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加入原因</w:t>
            </w:r>
          </w:p>
        </w:tc>
      </w:tr>
      <w:tr w14:paraId="30ED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6AC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56B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/api/asset/assets/{id}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E2AC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补充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700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按资产ID查询单条详情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D9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编辑表单需要回显；报废、领用、归还后需要直接核验状态。</w:t>
            </w:r>
          </w:p>
        </w:tc>
      </w:tr>
      <w:tr w14:paraId="4923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241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PUT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74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/api/asset/staff/changes/{id}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C3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补充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DB9F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修改既有人事变动记录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9A21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T039要求CRUD；用于修正变动日期、部门、岗位、类型和备注。</w:t>
            </w:r>
          </w:p>
        </w:tc>
      </w:tr>
      <w:tr w14:paraId="70BC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A87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DELETE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3FC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/api/asset/staff/changes/{id}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76A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补充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E0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删除错误的人事变动记录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B304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T039要求CRUD；课程版采用物理删除，生产版建议改为作废/逻辑删除并保留审计。</w:t>
            </w:r>
          </w:p>
        </w:tc>
      </w:tr>
    </w:tbl>
    <w:p w14:paraId="27FA6C06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3. 完整后端 API 路由规范</w:t>
      </w:r>
    </w:p>
    <w:p w14:paraId="51D9C532">
      <w:pPr>
        <w:spacing w:after="100" w:line="288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“原规范”表示需求文档3.1.5已列出；“补充”表示为满足详细任务与联调需要新增。以下16项作为当前小组联调基线。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50"/>
        <w:gridCol w:w="900"/>
        <w:gridCol w:w="4160"/>
      </w:tblGrid>
      <w:tr w14:paraId="59EC5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060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w="34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F95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153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</w:t>
            </w:r>
          </w:p>
        </w:tc>
        <w:tc>
          <w:tcPr>
            <w:tcW w:w="4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C5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583E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456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32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/api/asset/assets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385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71A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资产分页列表；支持keyword、category、status筛选</w:t>
            </w:r>
          </w:p>
        </w:tc>
      </w:tr>
      <w:tr w14:paraId="14BB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264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5B4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/api/asset/assets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12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53C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登记资产</w:t>
            </w:r>
          </w:p>
        </w:tc>
      </w:tr>
      <w:tr w14:paraId="5540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C2E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73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/api/asset/assets/{id}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A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补充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1E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资产详情</w:t>
            </w:r>
          </w:p>
        </w:tc>
      </w:tr>
      <w:tr w14:paraId="66FC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FDE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PUT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04F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/api/asset/assets/{id}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D8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5608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编辑资产</w:t>
            </w:r>
          </w:p>
        </w:tc>
      </w:tr>
      <w:tr w14:paraId="7506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C1F1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DELETE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C077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/api/asset/assets/{id}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2D74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83D7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业务报废；status更新为0，不物理删除</w:t>
            </w:r>
          </w:p>
        </w:tc>
      </w:tr>
      <w:tr w14:paraId="5EC0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1524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A8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/api/asset/borrow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A3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79A2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资产领用；生成领用记录并将资产置为已领用</w:t>
            </w:r>
          </w:p>
        </w:tc>
      </w:tr>
      <w:tr w14:paraId="6732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D0E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PUT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B73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/api/asset/borrow/{id}/return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6223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3681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资产归还；id为领用记录ID</w:t>
            </w:r>
          </w:p>
        </w:tc>
      </w:tr>
      <w:tr w14:paraId="5E1D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61E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E3F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/api/asset/records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7A5F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47B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领用记录分页查询；支持assetId、userId、status</w:t>
            </w:r>
          </w:p>
        </w:tc>
      </w:tr>
      <w:tr w14:paraId="73E6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211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3FC5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/api/asset/staff/changes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9C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815A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人事变动分页查询；支持userId、changeType</w:t>
            </w:r>
          </w:p>
        </w:tc>
      </w:tr>
      <w:tr w14:paraId="4A45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B14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B4B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/api/asset/staff/changes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3334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553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新增入职/转正/调岗/离职记录</w:t>
            </w:r>
          </w:p>
        </w:tc>
      </w:tr>
      <w:tr w14:paraId="3794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4A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PUT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7ED9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/api/asset/staff/changes/{id}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457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补充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09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编辑人事变动记录</w:t>
            </w:r>
          </w:p>
        </w:tc>
      </w:tr>
      <w:tr w14:paraId="41AB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54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DELETE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CCB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/api/asset/staff/changes/{id}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E4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补充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3938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删除人事变动记录</w:t>
            </w:r>
          </w:p>
        </w:tc>
      </w:tr>
      <w:tr w14:paraId="2FFA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B49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0CC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/api/asset/staff/archive/{userId}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F6D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2FC6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员工档案详情</w:t>
            </w:r>
          </w:p>
        </w:tc>
      </w:tr>
      <w:tr w14:paraId="724C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3BD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PUT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38D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/api/asset/staff/archive/{userId}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ABA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CA3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档案upsert：不存在则新增，存在则更新</w:t>
            </w:r>
          </w:p>
        </w:tc>
      </w:tr>
      <w:tr w14:paraId="2DAB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C16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3B9B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/api/asset/contracts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FAC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4DAA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合同分页列表；可按userId筛选</w:t>
            </w:r>
          </w:p>
        </w:tc>
      </w:tr>
      <w:tr w14:paraId="7B4B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B7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F4F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/api/asset/contracts/expiring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5B8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原规范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3373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即将到期合同预警；days默认30</w:t>
            </w:r>
          </w:p>
        </w:tc>
      </w:tr>
    </w:tbl>
    <w:p w14:paraId="41B5E014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4. 请求与状态约定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57A1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495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3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C44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取值约定</w:t>
            </w:r>
          </w:p>
        </w:tc>
      </w:tr>
      <w:tr w14:paraId="66AA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5E9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资产状态 ast_asset.status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EF51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0=已报废；1=可领用；2=已领用</w:t>
            </w:r>
          </w:p>
        </w:tc>
      </w:tr>
      <w:tr w14:paraId="6E36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9A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领用记录 ast_asset_record.status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488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1=领用中；2=已归还</w:t>
            </w:r>
          </w:p>
        </w:tc>
      </w:tr>
      <w:tr w14:paraId="04FB3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9532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资产分类 category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B8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1=固定资产；2=办公用品；3=电子设备</w:t>
            </w:r>
          </w:p>
        </w:tc>
      </w:tr>
      <w:tr w14:paraId="6708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4C03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学历 education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043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1=高中；2=大专；3=本科；4=硕士；5=博士</w:t>
            </w:r>
          </w:p>
        </w:tc>
      </w:tr>
      <w:tr w14:paraId="4668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6E15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人事变动 changeType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492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1=入职；2=转正；3=调岗；4=离职</w:t>
            </w:r>
          </w:p>
        </w:tc>
      </w:tr>
    </w:tbl>
    <w:p w14:paraId="368BA459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5. 注意事项</w:t>
      </w:r>
    </w:p>
    <w:p w14:paraId="6EF18C78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统一响应格式为 {code, message, data, timestamp}；业务失败可能仍返回HTTP 200，应同时判断响应体code。</w:t>
      </w:r>
    </w:p>
    <w:p w14:paraId="501E387C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PUT /borrow/{id}/return 中的id是领用记录ID，不是资产ID。</w:t>
      </w:r>
    </w:p>
    <w:p w14:paraId="21CB537B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DELETE /assets/{id}执行报废而非物理删除；报废后详情仍可查询，status为0。</w:t>
      </w:r>
    </w:p>
    <w:p w14:paraId="3005D880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员工档案通过userId关联user-service；当前子模块未远程校验员工是否真实存在，联调时必须传真实用户ID。</w:t>
      </w:r>
    </w:p>
    <w:p w14:paraId="072C8B5C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档案PUT为完整覆盖式upsert，前端编辑时应先GET详情，再提交完整字段，避免把未提交字段覆盖为null。</w:t>
      </w:r>
    </w:p>
    <w:p w14:paraId="7FC0081B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领用与归还使用事务和条件更新，前端遇到60002/60005时应提示资产不可领用或记录已归还。</w:t>
      </w:r>
    </w:p>
    <w:p w14:paraId="0697E1CE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网关、前端和接口测试均以本文件16项路由为当前实现基线；如决定严格回退到13项，应由小组统一评审后同步修改前端和测试用例。</w:t>
      </w:r>
    </w:p>
    <w:p w14:paraId="25A37118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6. 主要业务错误码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0A2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6C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错误码</w:t>
            </w:r>
          </w:p>
        </w:tc>
        <w:tc>
          <w:tcPr>
            <w:tcW w:w="75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543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 w14:paraId="2153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44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60001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B9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资产不存在</w:t>
            </w:r>
          </w:p>
        </w:tc>
      </w:tr>
      <w:tr w14:paraId="7D4B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421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60002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5F1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资产当前不可领用/领用中不能报废</w:t>
            </w:r>
          </w:p>
        </w:tc>
      </w:tr>
      <w:tr w14:paraId="7B67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B3F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60003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452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资产编码已存在</w:t>
            </w:r>
          </w:p>
        </w:tc>
      </w:tr>
      <w:tr w14:paraId="5932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8D6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60004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A88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领用记录不存在</w:t>
            </w:r>
          </w:p>
        </w:tc>
      </w:tr>
      <w:tr w14:paraId="4E53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09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60005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4BA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该领用记录已归还</w:t>
            </w:r>
          </w:p>
        </w:tc>
      </w:tr>
      <w:tr w14:paraId="5575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B1B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60006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D3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员工档案不存在</w:t>
            </w:r>
          </w:p>
        </w:tc>
      </w:tr>
      <w:tr w14:paraId="1A2F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04E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60007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176A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人事变动记录不存在</w:t>
            </w:r>
          </w:p>
        </w:tc>
      </w:tr>
      <w:tr w14:paraId="4964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87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400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26B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参数或业务日期范围不合法</w:t>
            </w:r>
          </w:p>
        </w:tc>
      </w:tr>
    </w:tbl>
    <w:p w14:paraId="4048343D">
      <w:pPr>
        <w:pStyle w:val="3"/>
        <w:keepNext/>
      </w:pPr>
      <w:r>
        <w:rPr>
          <w:rFonts w:ascii="微软雅黑" w:hAnsi="微软雅黑" w:eastAsia="微软雅黑"/>
          <w:b/>
          <w:color w:val="1F4E78"/>
          <w:sz w:val="30"/>
        </w:rPr>
        <w:t>7. 协作验收清单</w:t>
      </w:r>
    </w:p>
    <w:p w14:paraId="55F2127A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前端接口封装已包含16项路由，并明确区分资产ID、领用记录ID和用户ID。</w:t>
      </w:r>
    </w:p>
    <w:p w14:paraId="611EE644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网关已配置oa-asset-service路由，路径前缀未被重复添加或剥离。</w:t>
      </w:r>
    </w:p>
    <w:p w14:paraId="60F9D519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测试用例同时覆盖原13项接口和3项补充接口。</w:t>
      </w:r>
    </w:p>
    <w:p w14:paraId="3BB88E92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Swagger /v3/api-docs可展示16项接口，接口方法与本文件一致。</w:t>
      </w:r>
    </w:p>
    <w:p w14:paraId="1C096A13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数据库使用asset_db四张表，状态值与本文件约定一致。</w:t>
      </w:r>
    </w:p>
    <w:sectPr>
      <w:headerReference r:id="rId5" w:type="default"/>
      <w:footerReference r:id="rId6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765D3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6"/>
      </w:rPr>
      <w:t>内部协作资料 · 2026-07-22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84F04">
    <w:pPr>
      <w:pStyle w:val="25"/>
      <w:jc w:val="right"/>
    </w:pPr>
    <w:r>
      <w:rPr>
        <w:rFonts w:ascii="微软雅黑" w:hAnsi="微软雅黑" w:eastAsia="微软雅黑"/>
        <w:b w:val="0"/>
        <w:color w:val="666666"/>
        <w:sz w:val="17"/>
      </w:rPr>
      <w:t>OA 办公管理系统  |  oa-asset 接口协调文档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A1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1360</Words>
  <Characters>2375</Characters>
  <Lines>0</Lines>
  <Paragraphs>0</Paragraphs>
  <TotalTime>1</TotalTime>
  <ScaleCrop>false</ScaleCrop>
  <LinksUpToDate>false</LinksUpToDate>
  <CharactersWithSpaces>2411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oa-asset 开发组</dc:creator>
  <dc:description>generated by python-docx</dc:description>
  <cp:lastModifiedBy>化境</cp:lastModifiedBy>
  <dcterms:modified xsi:type="dcterms:W3CDTF">2026-07-22T02:02:22Z</dcterms:modified>
  <dc:subject>OA项目小组协调开发</dc:subject>
  <dc:title>oa-asset 后端 API 变更与完整路由规范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eyJoZGlkIjoiNzkyMzA1MmM3NmUyMDgwZTdkYmZiZWI5MDMwNjM2NmYiLCJ1c2VySWQiOiIxNTU2MDk1MjI2In0=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940FAAD700D1431D8367C00A18CE0C59_12</vt:lpwstr>
  </property>
</Properties>
</file>