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EF0F0" w14:textId="13098D70" w:rsidR="00E331E2" w:rsidRDefault="00E331E2" w:rsidP="009971F8">
      <w:pPr>
        <w:spacing w:line="360" w:lineRule="auto"/>
        <w:jc w:val="center"/>
        <w:rPr>
          <w:b/>
          <w:bCs/>
        </w:rPr>
      </w:pPr>
      <w:proofErr w:type="spellStart"/>
      <w:r w:rsidRPr="00E331E2">
        <w:rPr>
          <w:b/>
          <w:bCs/>
        </w:rPr>
        <w:t>ClickHouse</w:t>
      </w:r>
      <w:proofErr w:type="spellEnd"/>
      <w:r w:rsidRPr="00E331E2">
        <w:rPr>
          <w:b/>
          <w:bCs/>
        </w:rPr>
        <w:t xml:space="preserve"> Sorting-Key Alignment and Scan Cost Analysis</w:t>
      </w:r>
    </w:p>
    <w:p w14:paraId="4B5CD3AB" w14:textId="5F112896" w:rsidR="008670F8" w:rsidRDefault="00414F41" w:rsidP="009971F8">
      <w:pPr>
        <w:spacing w:line="360" w:lineRule="auto"/>
        <w:rPr>
          <w:b/>
          <w:bCs/>
        </w:rPr>
      </w:pPr>
      <w:r w:rsidRPr="00414F41">
        <w:rPr>
          <w:b/>
          <w:bCs/>
        </w:rPr>
        <w:t>1</w:t>
      </w:r>
      <w:r w:rsidR="00624308">
        <w:rPr>
          <w:b/>
          <w:bCs/>
        </w:rPr>
        <w:t xml:space="preserve">. </w:t>
      </w:r>
      <w:r w:rsidRPr="00414F41">
        <w:rPr>
          <w:b/>
          <w:bCs/>
        </w:rPr>
        <w:t>Introduction &amp; Motivation</w:t>
      </w:r>
    </w:p>
    <w:p w14:paraId="5A3D0A7E" w14:textId="77777777" w:rsidR="00624308" w:rsidRPr="00624308" w:rsidRDefault="00624308" w:rsidP="009971F8">
      <w:pPr>
        <w:spacing w:line="360" w:lineRule="auto"/>
      </w:pPr>
      <w:r w:rsidRPr="00624308">
        <w:t>Modern analytical workloads frequently involve scanning large volumes of data to support aggregation, reporting, and trend analysis. As data sizes continue to grow, query performance becomes increasingly dependent on how efficiently a database system can reduce unnecessary data access.</w:t>
      </w:r>
    </w:p>
    <w:p w14:paraId="0EB01FB3" w14:textId="77777777" w:rsidR="00624308" w:rsidRPr="00624308" w:rsidRDefault="00624308" w:rsidP="009971F8">
      <w:pPr>
        <w:spacing w:line="360" w:lineRule="auto"/>
      </w:pPr>
      <w:r w:rsidRPr="00624308">
        <w:t xml:space="preserve">Column-oriented database systems such as </w:t>
      </w:r>
      <w:proofErr w:type="spellStart"/>
      <w:r w:rsidRPr="00624308">
        <w:t>ClickHouse</w:t>
      </w:r>
      <w:proofErr w:type="spellEnd"/>
      <w:r w:rsidRPr="00624308">
        <w:t xml:space="preserve"> are specifically designed to address this challenge. By storing data in a columnar format and enabling efficient scan-based execution, these systems can significantly improve performance for analytical queries. However, beyond columnar storage itself, the physical organization of data plays a crucial role in determining query efficiency.</w:t>
      </w:r>
    </w:p>
    <w:p w14:paraId="0509FCDE" w14:textId="77777777" w:rsidR="00624308" w:rsidRPr="00624308" w:rsidRDefault="00624308" w:rsidP="009971F8">
      <w:pPr>
        <w:spacing w:line="360" w:lineRule="auto"/>
      </w:pPr>
      <w:r w:rsidRPr="00624308">
        <w:t xml:space="preserve">In </w:t>
      </w:r>
      <w:proofErr w:type="spellStart"/>
      <w:r w:rsidRPr="00624308">
        <w:t>ClickHouse</w:t>
      </w:r>
      <w:proofErr w:type="spellEnd"/>
      <w:r w:rsidRPr="00624308">
        <w:t xml:space="preserve">, the </w:t>
      </w:r>
      <w:proofErr w:type="spellStart"/>
      <w:r w:rsidRPr="00624308">
        <w:t>MergeTree</w:t>
      </w:r>
      <w:proofErr w:type="spellEnd"/>
      <w:r w:rsidRPr="00624308">
        <w:t xml:space="preserve"> engine uses a sorting key defined by the ORDER BY clause to determine how data is arranged on disk. This design enables data skipping through a sparse primary index, allowing the system to avoid scanning irrelevant portions of the dataset.</w:t>
      </w:r>
    </w:p>
    <w:p w14:paraId="27AAF7F3" w14:textId="77777777" w:rsidR="00624308" w:rsidRPr="00624308" w:rsidRDefault="00624308" w:rsidP="009971F8">
      <w:pPr>
        <w:spacing w:line="360" w:lineRule="auto"/>
      </w:pPr>
      <w:r w:rsidRPr="00624308">
        <w:t>Despite this capability, the relationship between sorting-key design and query execution cost is not always obvious from the application perspective. In practice, developers may define sorting keys without fully understanding how they influence internal data access patterns.</w:t>
      </w:r>
    </w:p>
    <w:p w14:paraId="724437F7" w14:textId="77777777" w:rsidR="00624308" w:rsidRPr="00624308" w:rsidRDefault="00624308" w:rsidP="009971F8">
      <w:pPr>
        <w:spacing w:line="360" w:lineRule="auto"/>
      </w:pPr>
      <w:r w:rsidRPr="00624308">
        <w:t xml:space="preserve">This project aims to investigate how sorting-key alignment affects scan cost in </w:t>
      </w:r>
      <w:proofErr w:type="spellStart"/>
      <w:r w:rsidRPr="00624308">
        <w:t>ClickHouse</w:t>
      </w:r>
      <w:proofErr w:type="spellEnd"/>
      <w:r w:rsidRPr="00624308">
        <w:t>. By comparing query behavior across tables with identical data but different sorting keys, we demonstrate how physical data layout directly impacts the amount of data scanned.</w:t>
      </w:r>
    </w:p>
    <w:p w14:paraId="56E5076F" w14:textId="03E7005F" w:rsidR="00624308" w:rsidRPr="00624308" w:rsidRDefault="00624308" w:rsidP="009971F8">
      <w:pPr>
        <w:spacing w:line="360" w:lineRule="auto"/>
      </w:pPr>
      <w:r w:rsidRPr="00624308">
        <w:t>More importantly, this study establishes a clear mapping between application-level operations and internal database behavior, providing insights into how database design decisions translate into performance outcomes.</w:t>
      </w:r>
    </w:p>
    <w:p w14:paraId="0CD41065" w14:textId="4977BA40" w:rsidR="0091478D" w:rsidRDefault="0091478D" w:rsidP="009971F8">
      <w:pPr>
        <w:pStyle w:val="NormalWeb"/>
        <w:spacing w:before="0" w:beforeAutospacing="0" w:after="0" w:afterAutospacing="0" w:line="360" w:lineRule="auto"/>
        <w:rPr>
          <w:b/>
          <w:bCs/>
        </w:rPr>
      </w:pPr>
      <w:r w:rsidRPr="0091478D">
        <w:rPr>
          <w:b/>
          <w:bCs/>
        </w:rPr>
        <w:t>2</w:t>
      </w:r>
      <w:r w:rsidR="00624308">
        <w:rPr>
          <w:b/>
          <w:bCs/>
        </w:rPr>
        <w:t>.</w:t>
      </w:r>
      <w:r w:rsidRPr="0091478D">
        <w:rPr>
          <w:b/>
          <w:bCs/>
        </w:rPr>
        <w:t xml:space="preserve"> Database System Overview</w:t>
      </w:r>
    </w:p>
    <w:p w14:paraId="1AAD4C94" w14:textId="77777777" w:rsidR="00624308" w:rsidRPr="00624308" w:rsidRDefault="00624308" w:rsidP="009971F8">
      <w:pPr>
        <w:pStyle w:val="NormalWeb"/>
        <w:spacing w:before="0" w:beforeAutospacing="0" w:after="0" w:afterAutospacing="0" w:line="360" w:lineRule="auto"/>
      </w:pPr>
      <w:proofErr w:type="spellStart"/>
      <w:r w:rsidRPr="00624308">
        <w:t>ClickHouse</w:t>
      </w:r>
      <w:proofErr w:type="spellEnd"/>
      <w:r w:rsidRPr="00624308">
        <w:t xml:space="preserve"> is an open-source column-oriented database management system designed for high-performance analytical processing. Unlike traditional row-based systems such as MySQL, </w:t>
      </w:r>
      <w:proofErr w:type="spellStart"/>
      <w:r w:rsidRPr="00624308">
        <w:t>ClickHouse</w:t>
      </w:r>
      <w:proofErr w:type="spellEnd"/>
      <w:r w:rsidRPr="00624308">
        <w:t xml:space="preserve"> stores data by columns rather than by rows. This design allows queries to read only the required columns, significantly reducing I/O when performing aggregation or scanning large datasets.</w:t>
      </w:r>
    </w:p>
    <w:p w14:paraId="055F7FDE" w14:textId="77777777" w:rsidR="00624308" w:rsidRPr="00624308" w:rsidRDefault="00624308" w:rsidP="009971F8">
      <w:pPr>
        <w:pStyle w:val="NormalWeb"/>
        <w:spacing w:before="0" w:beforeAutospacing="0" w:after="0" w:afterAutospacing="0" w:line="360" w:lineRule="auto"/>
      </w:pPr>
      <w:r w:rsidRPr="00624308">
        <w:t xml:space="preserve">The primary storage engine used in this project is </w:t>
      </w:r>
      <w:proofErr w:type="spellStart"/>
      <w:r w:rsidRPr="00624308">
        <w:t>MergeTree</w:t>
      </w:r>
      <w:proofErr w:type="spellEnd"/>
      <w:r w:rsidRPr="00624308">
        <w:t xml:space="preserve">, which is the default and most widely used engine in </w:t>
      </w:r>
      <w:proofErr w:type="spellStart"/>
      <w:r w:rsidRPr="00624308">
        <w:t>ClickHouse</w:t>
      </w:r>
      <w:proofErr w:type="spellEnd"/>
      <w:r w:rsidRPr="00624308">
        <w:t xml:space="preserve">. </w:t>
      </w:r>
      <w:proofErr w:type="spellStart"/>
      <w:r w:rsidRPr="00624308">
        <w:t>MergeTree</w:t>
      </w:r>
      <w:proofErr w:type="spellEnd"/>
      <w:r w:rsidRPr="00624308">
        <w:t xml:space="preserve"> organizes data into partitions and data parts, </w:t>
      </w:r>
      <w:r w:rsidRPr="00624308">
        <w:lastRenderedPageBreak/>
        <w:t>enabling efficient management of large datasets. Data is physically sorted according to the sorting key specified in the ORDER BY clause, which directly determines how records are arranged on disk.</w:t>
      </w:r>
    </w:p>
    <w:p w14:paraId="3BB920AB" w14:textId="77777777" w:rsidR="00624308" w:rsidRPr="00624308" w:rsidRDefault="00624308" w:rsidP="009971F8">
      <w:pPr>
        <w:pStyle w:val="NormalWeb"/>
        <w:spacing w:before="0" w:beforeAutospacing="0" w:after="0" w:afterAutospacing="0" w:line="360" w:lineRule="auto"/>
      </w:pPr>
      <w:r w:rsidRPr="00624308">
        <w:t xml:space="preserve">In addition to its columnar layout, </w:t>
      </w:r>
      <w:proofErr w:type="spellStart"/>
      <w:r w:rsidRPr="00624308">
        <w:t>ClickHouse</w:t>
      </w:r>
      <w:proofErr w:type="spellEnd"/>
      <w:r w:rsidRPr="00624308">
        <w:t xml:space="preserve"> employs a sparse primary index that operates at the granule level. This index does not store entries for every row; instead, it records key values at the boundaries of granules, allowing the system to efficiently identify relevant data ranges during query execution.</w:t>
      </w:r>
    </w:p>
    <w:p w14:paraId="482722BA" w14:textId="77777777" w:rsidR="00624308" w:rsidRPr="00624308" w:rsidRDefault="00624308" w:rsidP="009971F8">
      <w:pPr>
        <w:pStyle w:val="NormalWeb"/>
        <w:spacing w:before="0" w:beforeAutospacing="0" w:after="0" w:afterAutospacing="0" w:line="360" w:lineRule="auto"/>
      </w:pPr>
      <w:r w:rsidRPr="00624308">
        <w:t xml:space="preserve">As a result, </w:t>
      </w:r>
      <w:proofErr w:type="spellStart"/>
      <w:r w:rsidRPr="00624308">
        <w:t>ClickHouse</w:t>
      </w:r>
      <w:proofErr w:type="spellEnd"/>
      <w:r w:rsidRPr="00624308">
        <w:t xml:space="preserve"> emphasizes scan reduction rather than point lookup optimization. Instead of accelerating individual record retrieval, the system improves performance by minimizing the amount of data that must be read and processed.</w:t>
      </w:r>
    </w:p>
    <w:p w14:paraId="206C14E9" w14:textId="77777777" w:rsidR="00624308" w:rsidRPr="00624308" w:rsidRDefault="00624308" w:rsidP="009971F8">
      <w:pPr>
        <w:pStyle w:val="NormalWeb"/>
        <w:spacing w:before="0" w:beforeAutospacing="0" w:after="0" w:afterAutospacing="0" w:line="360" w:lineRule="auto"/>
      </w:pPr>
      <w:r w:rsidRPr="00624308">
        <w:t xml:space="preserve">This design philosophy makes </w:t>
      </w:r>
      <w:proofErr w:type="spellStart"/>
      <w:r w:rsidRPr="00624308">
        <w:t>ClickHouse</w:t>
      </w:r>
      <w:proofErr w:type="spellEnd"/>
      <w:r w:rsidRPr="00624308">
        <w:t xml:space="preserve"> particularly suitable for analytical workloads, where queries often involve filtering, aggregation, and large-scale scans. It also highlights the importance of physical data layout, especially the choice of sorting key, in determining query performance.</w:t>
      </w:r>
    </w:p>
    <w:p w14:paraId="0760EDB7" w14:textId="48D85EA7" w:rsidR="0091478D" w:rsidRPr="0091478D" w:rsidRDefault="0091478D" w:rsidP="009971F8">
      <w:pPr>
        <w:pStyle w:val="NormalWeb"/>
        <w:spacing w:before="0" w:beforeAutospacing="0" w:after="0" w:afterAutospacing="0" w:line="360" w:lineRule="auto"/>
        <w:rPr>
          <w:b/>
          <w:bCs/>
        </w:rPr>
      </w:pPr>
      <w:r w:rsidRPr="0091478D">
        <w:rPr>
          <w:b/>
          <w:bCs/>
        </w:rPr>
        <w:t>3</w:t>
      </w:r>
      <w:r w:rsidR="00624308">
        <w:rPr>
          <w:rFonts w:ascii="SimSun" w:eastAsia="SimSun" w:hAnsi="SimSun" w:cs="SimSun"/>
          <w:b/>
          <w:bCs/>
        </w:rPr>
        <w:t xml:space="preserve">. </w:t>
      </w:r>
      <w:r w:rsidRPr="0091478D">
        <w:rPr>
          <w:b/>
          <w:bCs/>
        </w:rPr>
        <w:t>Internal Architecture</w:t>
      </w:r>
    </w:p>
    <w:p w14:paraId="48862C2C" w14:textId="1CF45888" w:rsidR="0091478D" w:rsidRPr="0091478D" w:rsidRDefault="0091478D" w:rsidP="009971F8">
      <w:pPr>
        <w:spacing w:line="360" w:lineRule="auto"/>
      </w:pPr>
      <w:r w:rsidRPr="0091478D">
        <w:t xml:space="preserve">The core internal mechanism studied in this project is the sorting-key–driven data skipping behavior of the </w:t>
      </w:r>
      <w:proofErr w:type="spellStart"/>
      <w:r w:rsidRPr="0091478D">
        <w:t>MergeTree</w:t>
      </w:r>
      <w:proofErr w:type="spellEnd"/>
      <w:r w:rsidRPr="0091478D">
        <w:t xml:space="preserve"> engine in </w:t>
      </w:r>
      <w:proofErr w:type="spellStart"/>
      <w:r w:rsidRPr="0091478D">
        <w:t>ClickHouse</w:t>
      </w:r>
      <w:proofErr w:type="spellEnd"/>
      <w:r w:rsidRPr="0091478D">
        <w:t xml:space="preserve">. In </w:t>
      </w:r>
      <w:proofErr w:type="spellStart"/>
      <w:r w:rsidRPr="0091478D">
        <w:t>MergeTree</w:t>
      </w:r>
      <w:proofErr w:type="spellEnd"/>
      <w:r w:rsidRPr="0091478D">
        <w:t>, the ORDER BY clause is not merely a logical ordering specification; it directly determines how data is physically arranged on disk. Because data is stored in sorted order, queries whose filter predicates align with the leading attributes of the sorting key can be executed more efficiently than queries whose predicates do not match that layout. This property is especially important for analytical workloads, where large scans and aggregations are common and performance depends heavily on how much data must be read.</w:t>
      </w:r>
    </w:p>
    <w:p w14:paraId="25A3A2AD" w14:textId="05AFE929" w:rsidR="0091478D" w:rsidRPr="0091478D" w:rsidRDefault="0091478D" w:rsidP="009971F8">
      <w:pPr>
        <w:spacing w:line="360" w:lineRule="auto"/>
      </w:pPr>
      <w:r w:rsidRPr="0091478D">
        <w:t xml:space="preserve">Rather than indexing every row individually, </w:t>
      </w:r>
      <w:proofErr w:type="spellStart"/>
      <w:r w:rsidRPr="0091478D">
        <w:t>ClickHouse</w:t>
      </w:r>
      <w:proofErr w:type="spellEnd"/>
      <w:r w:rsidRPr="0091478D">
        <w:t xml:space="preserve"> organizes data into units called granules. Each granule contains a consecutive range of rows in the sorted order, and the system maintains a sparse primary index over these granules. This index stores key values only at granule boundaries instead of for every row, which keeps index overhead low while still providing enough information to narrow down the scan range during query execution. When a query contains a filter condition, </w:t>
      </w:r>
      <w:proofErr w:type="spellStart"/>
      <w:r w:rsidRPr="0091478D">
        <w:t>ClickHouse</w:t>
      </w:r>
      <w:proofErr w:type="spellEnd"/>
      <w:r w:rsidRPr="0091478D">
        <w:t xml:space="preserve"> consults this sparse index to determine which granules may contain qualifying rows. Granules that cannot satisfy the predicate are skipped entirely, meaning they are not read from disk and do not enter the execution pipeline.</w:t>
      </w:r>
    </w:p>
    <w:p w14:paraId="1CBCAAB3" w14:textId="11A47BFA" w:rsidR="00414F41" w:rsidRDefault="0091478D" w:rsidP="009971F8">
      <w:pPr>
        <w:spacing w:line="360" w:lineRule="auto"/>
      </w:pPr>
      <w:r w:rsidRPr="0091478D">
        <w:lastRenderedPageBreak/>
        <w:t xml:space="preserve">This granule-level skipping behavior has direct performance implications. If the query predicate aligns with the leading part of the sorting key, the sparse primary index can eliminate a larger portion of the table, thereby reducing read volume. If the predicate does not align with the sorting order, more granules remain candidates and must be scanned. In addition to granule-level skipping, </w:t>
      </w:r>
      <w:proofErr w:type="spellStart"/>
      <w:r w:rsidRPr="0091478D">
        <w:t>MergeTree</w:t>
      </w:r>
      <w:proofErr w:type="spellEnd"/>
      <w:r w:rsidRPr="0091478D">
        <w:t xml:space="preserve"> also supports partition pruning, so irrelevant partitions can be excluded before finer-grained skipping occurs. Together, physical ordering, partition pruning, and sparse indexing form the main internal basis for the performance differences analyzed in this project.</w:t>
      </w:r>
    </w:p>
    <w:p w14:paraId="5997C7C3" w14:textId="2D530FF8" w:rsidR="00B6403F" w:rsidRDefault="00B6403F" w:rsidP="009971F8">
      <w:pPr>
        <w:spacing w:line="360" w:lineRule="auto"/>
      </w:pPr>
      <w:r w:rsidRPr="00B6403F">
        <w:t xml:space="preserve">At query execution time, </w:t>
      </w:r>
      <w:proofErr w:type="spellStart"/>
      <w:r w:rsidRPr="00B6403F">
        <w:t>ClickHouse</w:t>
      </w:r>
      <w:proofErr w:type="spellEnd"/>
      <w:r w:rsidRPr="00B6403F">
        <w:t xml:space="preserve"> first applies partition pruning when the predicate can exclude entire partitions. It then uses the sparse primary index to identify candidate granules and reads only the columns required by the query. For example, the revenue query only needs </w:t>
      </w:r>
      <w:proofErr w:type="spellStart"/>
      <w:r w:rsidRPr="00B6403F">
        <w:t>event_time</w:t>
      </w:r>
      <w:proofErr w:type="spellEnd"/>
      <w:r w:rsidRPr="00B6403F">
        <w:t xml:space="preserve"> and revenue, while the trend query mainly needs </w:t>
      </w:r>
      <w:proofErr w:type="spellStart"/>
      <w:r w:rsidRPr="00B6403F">
        <w:t>event_time</w:t>
      </w:r>
      <w:proofErr w:type="spellEnd"/>
      <w:r w:rsidRPr="00B6403F">
        <w:t xml:space="preserve"> and revenue for grouping and aggregation. After the relevant column ranges are read, </w:t>
      </w:r>
      <w:proofErr w:type="spellStart"/>
      <w:r w:rsidRPr="00B6403F">
        <w:t>ClickHouse</w:t>
      </w:r>
      <w:proofErr w:type="spellEnd"/>
      <w:r w:rsidRPr="00B6403F">
        <w:t xml:space="preserve"> executes filtering and aggregation in a scan-oriented pipeline. </w:t>
      </w:r>
      <w:r w:rsidR="00C34895" w:rsidRPr="00C34895">
        <w:t>Execution is vectorized: data flows through the pipeline in column-wise batches, so filtering and aggregation operate on whole vectors rather than tuple-at-a-time, which improves CPU cache utilization and enables SIMD-friendly code paths.</w:t>
      </w:r>
      <w:r w:rsidR="00C34895" w:rsidRPr="00B6403F">
        <w:t xml:space="preserve"> This</w:t>
      </w:r>
      <w:r w:rsidRPr="00B6403F">
        <w:t xml:space="preserve"> project uses a single-node </w:t>
      </w:r>
      <w:proofErr w:type="spellStart"/>
      <w:r w:rsidRPr="00B6403F">
        <w:t>ClickHouse</w:t>
      </w:r>
      <w:proofErr w:type="spellEnd"/>
      <w:r w:rsidRPr="00B6403F">
        <w:t xml:space="preserve"> setup rather than </w:t>
      </w:r>
      <w:proofErr w:type="spellStart"/>
      <w:r w:rsidRPr="00B6403F">
        <w:t>ReplicatedMergeTree</w:t>
      </w:r>
      <w:proofErr w:type="spellEnd"/>
      <w:r w:rsidRPr="00B6403F">
        <w:t xml:space="preserve"> or Distributed tables, so distribution and replication are not part of the implemented system. This limitation is intentional because the experiment focuses on isolating the effect of local </w:t>
      </w:r>
      <w:proofErr w:type="spellStart"/>
      <w:r w:rsidRPr="00B6403F">
        <w:t>MergeTree</w:t>
      </w:r>
      <w:proofErr w:type="spellEnd"/>
      <w:r w:rsidRPr="00B6403F">
        <w:t xml:space="preserve"> physical layout.</w:t>
      </w:r>
    </w:p>
    <w:p w14:paraId="309E50BF" w14:textId="1FF2F8CE" w:rsidR="004421C2" w:rsidRPr="004421C2" w:rsidRDefault="0091478D" w:rsidP="009971F8">
      <w:pPr>
        <w:spacing w:line="360" w:lineRule="auto"/>
        <w:rPr>
          <w:b/>
          <w:bCs/>
        </w:rPr>
      </w:pPr>
      <w:r w:rsidRPr="0091478D">
        <w:rPr>
          <w:b/>
          <w:bCs/>
        </w:rPr>
        <w:t>4</w:t>
      </w:r>
      <w:r w:rsidR="00624308">
        <w:rPr>
          <w:b/>
          <w:bCs/>
        </w:rPr>
        <w:t xml:space="preserve">. </w:t>
      </w:r>
      <w:r w:rsidRPr="0091478D">
        <w:rPr>
          <w:b/>
          <w:bCs/>
        </w:rPr>
        <w:t>Application Design</w:t>
      </w:r>
    </w:p>
    <w:p w14:paraId="6A43389E" w14:textId="2302598F" w:rsidR="00BC165C" w:rsidRPr="004421C2" w:rsidRDefault="004421C2" w:rsidP="009971F8">
      <w:pPr>
        <w:spacing w:line="360" w:lineRule="auto"/>
      </w:pPr>
      <w:r w:rsidRPr="004421C2">
        <w:t xml:space="preserve">This project implements a simplified user event analytics application using </w:t>
      </w:r>
      <w:proofErr w:type="spellStart"/>
      <w:r w:rsidRPr="004421C2">
        <w:t>ClickHouse</w:t>
      </w:r>
      <w:proofErr w:type="spellEnd"/>
      <w:r w:rsidRPr="004421C2">
        <w:t xml:space="preserve"> SQL scripts. The dataset contains </w:t>
      </w:r>
      <w:proofErr w:type="spellStart"/>
      <w:r w:rsidRPr="004421C2">
        <w:t>user_id</w:t>
      </w:r>
      <w:proofErr w:type="spellEnd"/>
      <w:r w:rsidRPr="004421C2">
        <w:t xml:space="preserve">, </w:t>
      </w:r>
      <w:proofErr w:type="spellStart"/>
      <w:r w:rsidRPr="004421C2">
        <w:t>event_type</w:t>
      </w:r>
      <w:proofErr w:type="spellEnd"/>
      <w:r w:rsidRPr="004421C2">
        <w:t xml:space="preserve">, country, device, </w:t>
      </w:r>
      <w:proofErr w:type="spellStart"/>
      <w:r w:rsidRPr="004421C2">
        <w:t>event_time</w:t>
      </w:r>
      <w:proofErr w:type="spellEnd"/>
      <w:r w:rsidRPr="004421C2">
        <w:t>, and revenue, which resemble common event logging data used in dashboard and reporting systems. The application is implemented as a controlled analytical workload rather than a feature-rich front end.</w:t>
      </w:r>
      <w:r w:rsidR="00BC165C">
        <w:rPr>
          <w:rFonts w:hint="eastAsia"/>
        </w:rPr>
        <w:t xml:space="preserve"> </w:t>
      </w:r>
      <w:r w:rsidR="00BC165C" w:rsidRPr="00BC165C">
        <w:t xml:space="preserve">From the user’s perspective, the application can be viewed as the backend of a lightweight analytical dashboard. Instead of interacting with a graphical interface, the user runs predefined SQL-based operations to answer business-style questions over event data, such as recent revenue, country-level revenue distribution, and daily revenue trends. </w:t>
      </w:r>
      <w:r w:rsidR="00FF0EC7" w:rsidRPr="00FF0EC7">
        <w:t>The SQL scripts represent the database-facing layer of an analytical dashboard backend; a production deployment would invoke them from a thin application service, but the database-internal behavior under study is independent of that surrounding layer.</w:t>
      </w:r>
      <w:r w:rsidR="00FF0EC7">
        <w:rPr>
          <w:rFonts w:hint="eastAsia"/>
        </w:rPr>
        <w:t xml:space="preserve"> </w:t>
      </w:r>
      <w:r w:rsidR="00BC165C" w:rsidRPr="00BC165C">
        <w:t xml:space="preserve">Each script corresponds to a specific stage of the </w:t>
      </w:r>
      <w:r w:rsidR="00BC165C" w:rsidRPr="00BC165C">
        <w:lastRenderedPageBreak/>
        <w:t>application workflow: database setup, data loading, analytical query execution, and result reproduction.</w:t>
      </w:r>
    </w:p>
    <w:p w14:paraId="77C10628" w14:textId="77777777" w:rsidR="004421C2" w:rsidRPr="004421C2" w:rsidRDefault="004421C2" w:rsidP="009971F8">
      <w:pPr>
        <w:spacing w:line="360" w:lineRule="auto"/>
      </w:pPr>
      <w:r w:rsidRPr="004421C2">
        <w:t xml:space="preserve">The workflow consists of three main components. The </w:t>
      </w:r>
      <w:proofErr w:type="spellStart"/>
      <w:r w:rsidRPr="004421C2">
        <w:t>schema.sql</w:t>
      </w:r>
      <w:proofErr w:type="spellEnd"/>
      <w:r w:rsidRPr="004421C2">
        <w:t xml:space="preserve"> file creates two </w:t>
      </w:r>
      <w:proofErr w:type="spellStart"/>
      <w:r w:rsidRPr="004421C2">
        <w:t>MergeTree</w:t>
      </w:r>
      <w:proofErr w:type="spellEnd"/>
      <w:r w:rsidRPr="004421C2">
        <w:t xml:space="preserve"> tables with identical schemas but different sorting keys. The </w:t>
      </w:r>
      <w:proofErr w:type="spellStart"/>
      <w:r w:rsidRPr="004421C2">
        <w:t>data.sql</w:t>
      </w:r>
      <w:proofErr w:type="spellEnd"/>
      <w:r w:rsidRPr="004421C2">
        <w:t xml:space="preserve"> file generates deterministic synthetic event data and loads the same records into both tables. The </w:t>
      </w:r>
      <w:proofErr w:type="spellStart"/>
      <w:r w:rsidRPr="004421C2">
        <w:t>demo.sql</w:t>
      </w:r>
      <w:proofErr w:type="spellEnd"/>
      <w:r w:rsidRPr="004421C2">
        <w:t xml:space="preserve"> file runs representative analytical queries and reports scan statistics through </w:t>
      </w:r>
      <w:proofErr w:type="spellStart"/>
      <w:r w:rsidRPr="004421C2">
        <w:t>ClickHouse</w:t>
      </w:r>
      <w:proofErr w:type="spellEnd"/>
      <w:r w:rsidRPr="004421C2">
        <w:t xml:space="preserve">. Users interact with the application by running these scripts through </w:t>
      </w:r>
      <w:proofErr w:type="spellStart"/>
      <w:r w:rsidRPr="004421C2">
        <w:t>clickhouse</w:t>
      </w:r>
      <w:proofErr w:type="spellEnd"/>
      <w:r w:rsidRPr="004421C2">
        <w:t>-client.</w:t>
      </w:r>
    </w:p>
    <w:p w14:paraId="182B5DFD" w14:textId="77777777" w:rsidR="004421C2" w:rsidRDefault="004421C2" w:rsidP="009971F8">
      <w:pPr>
        <w:spacing w:line="360" w:lineRule="auto"/>
      </w:pPr>
      <w:r w:rsidRPr="004421C2">
        <w:t>The application supports three operations: a recent-window revenue query, a country-level aggregation query, and a daily revenue trend query. These operations represent common analytical dashboard tasks and allow the project to show how sorting-key alignment, data skipping, and columnar execution affect application behavior.</w:t>
      </w:r>
    </w:p>
    <w:p w14:paraId="1DAC9C84" w14:textId="7EAEEF9D" w:rsidR="0091478D" w:rsidRDefault="00624308" w:rsidP="009971F8">
      <w:pPr>
        <w:spacing w:line="360" w:lineRule="auto"/>
        <w:rPr>
          <w:b/>
          <w:bCs/>
        </w:rPr>
      </w:pPr>
      <w:r w:rsidRPr="00624308">
        <w:rPr>
          <w:b/>
          <w:bCs/>
        </w:rPr>
        <w:t>5. Mapping Internals to Application Behavior</w:t>
      </w:r>
    </w:p>
    <w:p w14:paraId="736655B8" w14:textId="77777777" w:rsidR="00624308" w:rsidRPr="00624308" w:rsidRDefault="00624308" w:rsidP="009971F8">
      <w:pPr>
        <w:pStyle w:val="NormalWeb"/>
        <w:spacing w:before="0" w:beforeAutospacing="0" w:after="0" w:afterAutospacing="0" w:line="360" w:lineRule="auto"/>
      </w:pPr>
      <w:r w:rsidRPr="00624308">
        <w:t xml:space="preserve">The central goal of this project is to map application-level operations to internal database behavior and explain why that internal behavior matters. The most important example is the time-range revenue query. From the application perspective, this operation asks for the total revenue within a recent time window. Internally, however, the efficiency of this query depends on whether the time predicate aligns with the sorting key. In the </w:t>
      </w:r>
      <w:proofErr w:type="spellStart"/>
      <w:r w:rsidRPr="00624308">
        <w:rPr>
          <w:rStyle w:val="HTMLCode"/>
          <w:rFonts w:ascii="Times New Roman" w:eastAsiaTheme="majorEastAsia" w:hAnsi="Times New Roman" w:cs="Times New Roman"/>
          <w:sz w:val="24"/>
          <w:szCs w:val="24"/>
        </w:rPr>
        <w:t>exp_user_events_time_first</w:t>
      </w:r>
      <w:proofErr w:type="spellEnd"/>
      <w:r w:rsidRPr="00624308">
        <w:t xml:space="preserve"> table, the data is sorted by </w:t>
      </w:r>
      <w:r w:rsidRPr="00624308">
        <w:rPr>
          <w:rStyle w:val="HTMLCode"/>
          <w:rFonts w:ascii="Times New Roman" w:eastAsiaTheme="majorEastAsia" w:hAnsi="Times New Roman" w:cs="Times New Roman"/>
          <w:sz w:val="24"/>
          <w:szCs w:val="24"/>
        </w:rPr>
        <w:t>(</w:t>
      </w:r>
      <w:proofErr w:type="spellStart"/>
      <w:r w:rsidRPr="00624308">
        <w:rPr>
          <w:rStyle w:val="HTMLCode"/>
          <w:rFonts w:ascii="Times New Roman" w:eastAsiaTheme="majorEastAsia" w:hAnsi="Times New Roman" w:cs="Times New Roman"/>
          <w:sz w:val="24"/>
          <w:szCs w:val="24"/>
        </w:rPr>
        <w:t>event_time</w:t>
      </w:r>
      <w:proofErr w:type="spellEnd"/>
      <w:r w:rsidRPr="00624308">
        <w:rPr>
          <w:rStyle w:val="HTMLCode"/>
          <w:rFonts w:ascii="Times New Roman" w:eastAsiaTheme="majorEastAsia" w:hAnsi="Times New Roman" w:cs="Times New Roman"/>
          <w:sz w:val="24"/>
          <w:szCs w:val="24"/>
        </w:rPr>
        <w:t xml:space="preserve">, country, </w:t>
      </w:r>
      <w:proofErr w:type="spellStart"/>
      <w:r w:rsidRPr="00624308">
        <w:rPr>
          <w:rStyle w:val="HTMLCode"/>
          <w:rFonts w:ascii="Times New Roman" w:eastAsiaTheme="majorEastAsia" w:hAnsi="Times New Roman" w:cs="Times New Roman"/>
          <w:sz w:val="24"/>
          <w:szCs w:val="24"/>
        </w:rPr>
        <w:t>user_id</w:t>
      </w:r>
      <w:proofErr w:type="spellEnd"/>
      <w:r w:rsidRPr="00624308">
        <w:rPr>
          <w:rStyle w:val="HTMLCode"/>
          <w:rFonts w:ascii="Times New Roman" w:eastAsiaTheme="majorEastAsia" w:hAnsi="Times New Roman" w:cs="Times New Roman"/>
          <w:sz w:val="24"/>
          <w:szCs w:val="24"/>
        </w:rPr>
        <w:t>)</w:t>
      </w:r>
      <w:r w:rsidRPr="00624308">
        <w:t xml:space="preserve">, so the filter on </w:t>
      </w:r>
      <w:proofErr w:type="spellStart"/>
      <w:r w:rsidRPr="00624308">
        <w:rPr>
          <w:rStyle w:val="HTMLCode"/>
          <w:rFonts w:ascii="Times New Roman" w:eastAsiaTheme="majorEastAsia" w:hAnsi="Times New Roman" w:cs="Times New Roman"/>
          <w:sz w:val="24"/>
          <w:szCs w:val="24"/>
        </w:rPr>
        <w:t>event_time</w:t>
      </w:r>
      <w:proofErr w:type="spellEnd"/>
      <w:r w:rsidRPr="00624308">
        <w:t xml:space="preserve"> closely matches the physical layout. This enables </w:t>
      </w:r>
      <w:proofErr w:type="spellStart"/>
      <w:r w:rsidRPr="00624308">
        <w:t>ClickHouse</w:t>
      </w:r>
      <w:proofErr w:type="spellEnd"/>
      <w:r w:rsidRPr="00624308">
        <w:t xml:space="preserve"> to prune partitions and skip a substantial number of granules before scanning data. In contrast, the </w:t>
      </w:r>
      <w:proofErr w:type="spellStart"/>
      <w:r w:rsidRPr="00624308">
        <w:rPr>
          <w:rStyle w:val="HTMLCode"/>
          <w:rFonts w:ascii="Times New Roman" w:eastAsiaTheme="majorEastAsia" w:hAnsi="Times New Roman" w:cs="Times New Roman"/>
          <w:sz w:val="24"/>
          <w:szCs w:val="24"/>
        </w:rPr>
        <w:t>exp_user_events_country_first</w:t>
      </w:r>
      <w:proofErr w:type="spellEnd"/>
      <w:r w:rsidRPr="00624308">
        <w:t xml:space="preserve"> table is sorted by </w:t>
      </w:r>
      <w:r w:rsidRPr="00624308">
        <w:rPr>
          <w:rStyle w:val="HTMLCode"/>
          <w:rFonts w:ascii="Times New Roman" w:eastAsiaTheme="majorEastAsia" w:hAnsi="Times New Roman" w:cs="Times New Roman"/>
          <w:sz w:val="24"/>
          <w:szCs w:val="24"/>
        </w:rPr>
        <w:t xml:space="preserve">(country, </w:t>
      </w:r>
      <w:proofErr w:type="spellStart"/>
      <w:r w:rsidRPr="00624308">
        <w:rPr>
          <w:rStyle w:val="HTMLCode"/>
          <w:rFonts w:ascii="Times New Roman" w:eastAsiaTheme="majorEastAsia" w:hAnsi="Times New Roman" w:cs="Times New Roman"/>
          <w:sz w:val="24"/>
          <w:szCs w:val="24"/>
        </w:rPr>
        <w:t>event_time</w:t>
      </w:r>
      <w:proofErr w:type="spellEnd"/>
      <w:r w:rsidRPr="00624308">
        <w:rPr>
          <w:rStyle w:val="HTMLCode"/>
          <w:rFonts w:ascii="Times New Roman" w:eastAsiaTheme="majorEastAsia" w:hAnsi="Times New Roman" w:cs="Times New Roman"/>
          <w:sz w:val="24"/>
          <w:szCs w:val="24"/>
        </w:rPr>
        <w:t xml:space="preserve">, </w:t>
      </w:r>
      <w:proofErr w:type="spellStart"/>
      <w:r w:rsidRPr="00624308">
        <w:rPr>
          <w:rStyle w:val="HTMLCode"/>
          <w:rFonts w:ascii="Times New Roman" w:eastAsiaTheme="majorEastAsia" w:hAnsi="Times New Roman" w:cs="Times New Roman"/>
          <w:sz w:val="24"/>
          <w:szCs w:val="24"/>
        </w:rPr>
        <w:t>user_id</w:t>
      </w:r>
      <w:proofErr w:type="spellEnd"/>
      <w:r w:rsidRPr="00624308">
        <w:rPr>
          <w:rStyle w:val="HTMLCode"/>
          <w:rFonts w:ascii="Times New Roman" w:eastAsiaTheme="majorEastAsia" w:hAnsi="Times New Roman" w:cs="Times New Roman"/>
          <w:sz w:val="24"/>
          <w:szCs w:val="24"/>
        </w:rPr>
        <w:t>)</w:t>
      </w:r>
      <w:r w:rsidRPr="00624308">
        <w:t>, so the same time predicate is less effective at eliminating granules early in execution. As a result, the aligned layout scans fewer candidate granules and reads less data overall.</w:t>
      </w:r>
    </w:p>
    <w:p w14:paraId="69D1350A" w14:textId="497014A1" w:rsidR="004421C2" w:rsidRDefault="004421C2" w:rsidP="009971F8">
      <w:pPr>
        <w:pStyle w:val="NormalWeb"/>
        <w:spacing w:before="0" w:beforeAutospacing="0" w:after="0" w:afterAutospacing="0" w:line="360" w:lineRule="auto"/>
      </w:pPr>
      <w:r w:rsidRPr="004421C2">
        <w:t>The experimental results provide quantitative evidence for this mapping. For the recent-window revenue query, the aligned table scans 81,837 rows and 982,212 bytes, whereas the misaligned table scans 106,41</w:t>
      </w:r>
      <w:r w:rsidR="00E7735B">
        <w:rPr>
          <w:rFonts w:hint="eastAsia"/>
        </w:rPr>
        <w:t>1</w:t>
      </w:r>
      <w:r w:rsidRPr="004421C2">
        <w:t xml:space="preserve"> rows and 1,277,</w:t>
      </w:r>
      <w:r w:rsidR="00E7735B">
        <w:rPr>
          <w:rFonts w:hint="eastAsia"/>
        </w:rPr>
        <w:t>076</w:t>
      </w:r>
      <w:r w:rsidRPr="004421C2">
        <w:t xml:space="preserve"> bytes. This corresponds to roughly a 23.1% reduction in scanned data volume. The logical result is identical in both cases, but the execution cost differs because the internal access path differs.</w:t>
      </w:r>
    </w:p>
    <w:p w14:paraId="72321E67" w14:textId="77777777" w:rsidR="007971F6" w:rsidRDefault="007971F6" w:rsidP="007971F6">
      <w:pPr>
        <w:pStyle w:val="NormalWeb"/>
        <w:keepNext/>
        <w:spacing w:before="0" w:beforeAutospacing="0" w:after="0" w:afterAutospacing="0" w:line="360" w:lineRule="auto"/>
        <w:jc w:val="center"/>
        <w:rPr>
          <w:sz w:val="21"/>
          <w:szCs w:val="21"/>
        </w:rPr>
      </w:pPr>
    </w:p>
    <w:p w14:paraId="217BCD25" w14:textId="4B1B5253" w:rsidR="007971F6" w:rsidRPr="00624308" w:rsidRDefault="00624308" w:rsidP="007971F6">
      <w:pPr>
        <w:pStyle w:val="NormalWeb"/>
        <w:keepNext/>
        <w:spacing w:before="0" w:beforeAutospacing="0" w:after="0" w:afterAutospacing="0" w:line="360" w:lineRule="auto"/>
        <w:jc w:val="center"/>
        <w:rPr>
          <w:rFonts w:hint="eastAsia"/>
          <w:sz w:val="21"/>
          <w:szCs w:val="21"/>
        </w:rPr>
      </w:pPr>
      <w:r w:rsidRPr="00624308">
        <w:rPr>
          <w:sz w:val="21"/>
          <w:szCs w:val="21"/>
        </w:rPr>
        <w:t xml:space="preserve">Table </w:t>
      </w:r>
      <w:r>
        <w:rPr>
          <w:rFonts w:hint="eastAsia"/>
          <w:sz w:val="21"/>
          <w:szCs w:val="21"/>
        </w:rPr>
        <w:t>1</w:t>
      </w:r>
      <w:r w:rsidRPr="00624308">
        <w:rPr>
          <w:sz w:val="21"/>
          <w:szCs w:val="21"/>
        </w:rPr>
        <w:t>. Scan cost comparison for the recent-window revenue query</w:t>
      </w:r>
    </w:p>
    <w:tbl>
      <w:tblPr>
        <w:tblW w:w="5954" w:type="dxa"/>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480"/>
        <w:gridCol w:w="2198"/>
        <w:gridCol w:w="1276"/>
      </w:tblGrid>
      <w:tr w:rsidR="00624308" w:rsidRPr="00624308" w14:paraId="778E8331" w14:textId="77777777" w:rsidTr="00FF0EC7">
        <w:trPr>
          <w:trHeight w:val="162"/>
          <w:tblHeader/>
          <w:tblCellSpacing w:w="15" w:type="dxa"/>
          <w:jc w:val="center"/>
        </w:trPr>
        <w:tc>
          <w:tcPr>
            <w:tcW w:w="0" w:type="auto"/>
            <w:vAlign w:val="center"/>
            <w:hideMark/>
          </w:tcPr>
          <w:p w14:paraId="4D2A028B" w14:textId="77777777" w:rsidR="00624308" w:rsidRPr="00624308" w:rsidRDefault="00624308" w:rsidP="009971F8">
            <w:pPr>
              <w:pStyle w:val="NormalWeb"/>
              <w:spacing w:before="0" w:beforeAutospacing="0" w:after="0" w:afterAutospacing="0" w:line="360" w:lineRule="auto"/>
              <w:rPr>
                <w:sz w:val="21"/>
                <w:szCs w:val="21"/>
              </w:rPr>
            </w:pPr>
            <w:r w:rsidRPr="00624308">
              <w:rPr>
                <w:sz w:val="21"/>
                <w:szCs w:val="21"/>
              </w:rPr>
              <w:t>Layout</w:t>
            </w:r>
          </w:p>
        </w:tc>
        <w:tc>
          <w:tcPr>
            <w:tcW w:w="0" w:type="auto"/>
            <w:vAlign w:val="center"/>
            <w:hideMark/>
          </w:tcPr>
          <w:p w14:paraId="5FB06928" w14:textId="77777777" w:rsidR="00624308" w:rsidRPr="00624308" w:rsidRDefault="00624308" w:rsidP="009971F8">
            <w:pPr>
              <w:pStyle w:val="NormalWeb"/>
              <w:spacing w:before="0" w:beforeAutospacing="0" w:after="0" w:afterAutospacing="0" w:line="360" w:lineRule="auto"/>
              <w:rPr>
                <w:sz w:val="21"/>
                <w:szCs w:val="21"/>
              </w:rPr>
            </w:pPr>
            <w:r w:rsidRPr="00624308">
              <w:rPr>
                <w:sz w:val="21"/>
                <w:szCs w:val="21"/>
              </w:rPr>
              <w:t>Read Rows</w:t>
            </w:r>
          </w:p>
        </w:tc>
        <w:tc>
          <w:tcPr>
            <w:tcW w:w="1231" w:type="dxa"/>
            <w:vAlign w:val="center"/>
            <w:hideMark/>
          </w:tcPr>
          <w:p w14:paraId="0DBF1B7F" w14:textId="77777777" w:rsidR="00624308" w:rsidRPr="00624308" w:rsidRDefault="00624308" w:rsidP="009971F8">
            <w:pPr>
              <w:pStyle w:val="NormalWeb"/>
              <w:spacing w:before="0" w:beforeAutospacing="0" w:after="0" w:afterAutospacing="0" w:line="360" w:lineRule="auto"/>
              <w:rPr>
                <w:sz w:val="21"/>
                <w:szCs w:val="21"/>
              </w:rPr>
            </w:pPr>
            <w:r w:rsidRPr="00624308">
              <w:rPr>
                <w:sz w:val="21"/>
                <w:szCs w:val="21"/>
              </w:rPr>
              <w:t>Read Bytes</w:t>
            </w:r>
          </w:p>
        </w:tc>
      </w:tr>
      <w:tr w:rsidR="00624308" w:rsidRPr="00624308" w14:paraId="4DABC43C" w14:textId="77777777" w:rsidTr="00FF0EC7">
        <w:trPr>
          <w:trHeight w:val="244"/>
          <w:tblCellSpacing w:w="15" w:type="dxa"/>
          <w:jc w:val="center"/>
        </w:trPr>
        <w:tc>
          <w:tcPr>
            <w:tcW w:w="0" w:type="auto"/>
            <w:vAlign w:val="center"/>
            <w:hideMark/>
          </w:tcPr>
          <w:p w14:paraId="314BE783" w14:textId="77777777" w:rsidR="00624308" w:rsidRPr="00624308" w:rsidRDefault="00624308" w:rsidP="009971F8">
            <w:pPr>
              <w:pStyle w:val="NormalWeb"/>
              <w:spacing w:before="0" w:beforeAutospacing="0" w:after="0" w:afterAutospacing="0" w:line="360" w:lineRule="auto"/>
              <w:rPr>
                <w:sz w:val="21"/>
                <w:szCs w:val="21"/>
              </w:rPr>
            </w:pPr>
            <w:proofErr w:type="spellStart"/>
            <w:r w:rsidRPr="00624308">
              <w:rPr>
                <w:sz w:val="21"/>
                <w:szCs w:val="21"/>
              </w:rPr>
              <w:t>time_first</w:t>
            </w:r>
            <w:proofErr w:type="spellEnd"/>
          </w:p>
        </w:tc>
        <w:tc>
          <w:tcPr>
            <w:tcW w:w="0" w:type="auto"/>
            <w:vAlign w:val="center"/>
            <w:hideMark/>
          </w:tcPr>
          <w:p w14:paraId="47FD580B" w14:textId="3215BC7F" w:rsidR="00624308" w:rsidRPr="00624308" w:rsidRDefault="001636FE" w:rsidP="009971F8">
            <w:pPr>
              <w:pStyle w:val="NormalWeb"/>
              <w:spacing w:before="0" w:beforeAutospacing="0" w:after="0" w:afterAutospacing="0" w:line="360" w:lineRule="auto"/>
              <w:rPr>
                <w:sz w:val="21"/>
                <w:szCs w:val="21"/>
              </w:rPr>
            </w:pPr>
            <w:r w:rsidRPr="001636FE">
              <w:rPr>
                <w:sz w:val="21"/>
                <w:szCs w:val="21"/>
              </w:rPr>
              <w:t>81,837</w:t>
            </w:r>
          </w:p>
        </w:tc>
        <w:tc>
          <w:tcPr>
            <w:tcW w:w="1231" w:type="dxa"/>
            <w:vAlign w:val="center"/>
            <w:hideMark/>
          </w:tcPr>
          <w:p w14:paraId="5D277476" w14:textId="16ADD137" w:rsidR="00624308" w:rsidRPr="00624308" w:rsidRDefault="00624308" w:rsidP="009971F8">
            <w:pPr>
              <w:pStyle w:val="NormalWeb"/>
              <w:spacing w:before="0" w:beforeAutospacing="0" w:after="0" w:afterAutospacing="0" w:line="360" w:lineRule="auto"/>
              <w:rPr>
                <w:sz w:val="21"/>
                <w:szCs w:val="21"/>
              </w:rPr>
            </w:pPr>
            <w:r w:rsidRPr="00624308">
              <w:rPr>
                <w:sz w:val="21"/>
                <w:szCs w:val="21"/>
              </w:rPr>
              <w:t>9</w:t>
            </w:r>
            <w:r w:rsidR="001636FE">
              <w:rPr>
                <w:rFonts w:hint="eastAsia"/>
                <w:sz w:val="21"/>
                <w:szCs w:val="21"/>
              </w:rPr>
              <w:t>82</w:t>
            </w:r>
            <w:r w:rsidRPr="00624308">
              <w:rPr>
                <w:sz w:val="21"/>
                <w:szCs w:val="21"/>
              </w:rPr>
              <w:t>,</w:t>
            </w:r>
            <w:r w:rsidR="001636FE">
              <w:rPr>
                <w:rFonts w:hint="eastAsia"/>
                <w:sz w:val="21"/>
                <w:szCs w:val="21"/>
              </w:rPr>
              <w:t>212</w:t>
            </w:r>
          </w:p>
        </w:tc>
      </w:tr>
      <w:tr w:rsidR="00624308" w:rsidRPr="00624308" w14:paraId="26614B55" w14:textId="77777777" w:rsidTr="00FF0EC7">
        <w:trPr>
          <w:trHeight w:val="191"/>
          <w:tblCellSpacing w:w="15" w:type="dxa"/>
          <w:jc w:val="center"/>
        </w:trPr>
        <w:tc>
          <w:tcPr>
            <w:tcW w:w="0" w:type="auto"/>
            <w:vAlign w:val="center"/>
            <w:hideMark/>
          </w:tcPr>
          <w:p w14:paraId="519404D1" w14:textId="77777777" w:rsidR="00624308" w:rsidRPr="00624308" w:rsidRDefault="00624308" w:rsidP="009971F8">
            <w:pPr>
              <w:pStyle w:val="NormalWeb"/>
              <w:spacing w:before="0" w:beforeAutospacing="0" w:after="0" w:afterAutospacing="0" w:line="360" w:lineRule="auto"/>
              <w:rPr>
                <w:sz w:val="21"/>
                <w:szCs w:val="21"/>
              </w:rPr>
            </w:pPr>
            <w:proofErr w:type="spellStart"/>
            <w:r w:rsidRPr="00624308">
              <w:rPr>
                <w:sz w:val="21"/>
                <w:szCs w:val="21"/>
              </w:rPr>
              <w:t>country_first</w:t>
            </w:r>
            <w:proofErr w:type="spellEnd"/>
          </w:p>
        </w:tc>
        <w:tc>
          <w:tcPr>
            <w:tcW w:w="0" w:type="auto"/>
            <w:vAlign w:val="center"/>
            <w:hideMark/>
          </w:tcPr>
          <w:p w14:paraId="3689A9A8" w14:textId="16AD5DAE" w:rsidR="00624308" w:rsidRPr="00624308" w:rsidRDefault="00624308" w:rsidP="009971F8">
            <w:pPr>
              <w:pStyle w:val="NormalWeb"/>
              <w:spacing w:before="0" w:beforeAutospacing="0" w:after="0" w:afterAutospacing="0" w:line="360" w:lineRule="auto"/>
              <w:rPr>
                <w:sz w:val="21"/>
                <w:szCs w:val="21"/>
              </w:rPr>
            </w:pPr>
            <w:r w:rsidRPr="00624308">
              <w:rPr>
                <w:sz w:val="21"/>
                <w:szCs w:val="21"/>
              </w:rPr>
              <w:t>10</w:t>
            </w:r>
            <w:r w:rsidR="001636FE">
              <w:rPr>
                <w:rFonts w:hint="eastAsia"/>
                <w:sz w:val="21"/>
                <w:szCs w:val="21"/>
              </w:rPr>
              <w:t>6</w:t>
            </w:r>
            <w:r w:rsidRPr="00624308">
              <w:rPr>
                <w:sz w:val="21"/>
                <w:szCs w:val="21"/>
              </w:rPr>
              <w:t>,</w:t>
            </w:r>
            <w:r w:rsidR="001636FE">
              <w:rPr>
                <w:rFonts w:hint="eastAsia"/>
                <w:sz w:val="21"/>
                <w:szCs w:val="21"/>
              </w:rPr>
              <w:t>41</w:t>
            </w:r>
            <w:r w:rsidR="00E7735B">
              <w:rPr>
                <w:rFonts w:hint="eastAsia"/>
                <w:sz w:val="21"/>
                <w:szCs w:val="21"/>
              </w:rPr>
              <w:t>1</w:t>
            </w:r>
          </w:p>
        </w:tc>
        <w:tc>
          <w:tcPr>
            <w:tcW w:w="1231" w:type="dxa"/>
            <w:vAlign w:val="center"/>
            <w:hideMark/>
          </w:tcPr>
          <w:p w14:paraId="5A3E62CD" w14:textId="6FA7DDB3" w:rsidR="00624308" w:rsidRPr="00624308" w:rsidRDefault="00624308" w:rsidP="009971F8">
            <w:pPr>
              <w:pStyle w:val="NormalWeb"/>
              <w:spacing w:before="0" w:beforeAutospacing="0" w:after="0" w:afterAutospacing="0" w:line="360" w:lineRule="auto"/>
              <w:rPr>
                <w:sz w:val="21"/>
                <w:szCs w:val="21"/>
              </w:rPr>
            </w:pPr>
            <w:r w:rsidRPr="00624308">
              <w:rPr>
                <w:sz w:val="21"/>
                <w:szCs w:val="21"/>
              </w:rPr>
              <w:t>1,2</w:t>
            </w:r>
            <w:r w:rsidR="001636FE">
              <w:rPr>
                <w:rFonts w:hint="eastAsia"/>
                <w:sz w:val="21"/>
                <w:szCs w:val="21"/>
              </w:rPr>
              <w:t>77</w:t>
            </w:r>
            <w:r w:rsidRPr="00624308">
              <w:rPr>
                <w:sz w:val="21"/>
                <w:szCs w:val="21"/>
              </w:rPr>
              <w:t>,</w:t>
            </w:r>
            <w:r w:rsidR="00E7735B">
              <w:rPr>
                <w:rFonts w:hint="eastAsia"/>
                <w:sz w:val="21"/>
                <w:szCs w:val="21"/>
              </w:rPr>
              <w:t>076</w:t>
            </w:r>
          </w:p>
        </w:tc>
      </w:tr>
    </w:tbl>
    <w:p w14:paraId="0E44A8DC" w14:textId="55A7D9BC" w:rsidR="00FF0EC7" w:rsidRDefault="00FF0EC7" w:rsidP="009971F8">
      <w:pPr>
        <w:pStyle w:val="NormalWeb"/>
        <w:spacing w:before="0" w:beforeAutospacing="0" w:after="0" w:afterAutospacing="0" w:line="360" w:lineRule="auto"/>
      </w:pPr>
      <w:r w:rsidRPr="00FF0EC7">
        <w:t>Table 2 extends this comparison to all three queries. Across the recent revenue query (Q1), the country aggregation query (Q2), and the daily trend query (Q3), the time-aligned layout consistently reads less data, confirming that sorting-key alignment benefits the entire time-window workload rather than a single query shape.</w:t>
      </w:r>
    </w:p>
    <w:p w14:paraId="76EC2338" w14:textId="77777777" w:rsidR="00FF0EC7" w:rsidRPr="007971F6" w:rsidRDefault="00FF0EC7" w:rsidP="009971F8">
      <w:pPr>
        <w:spacing w:line="360" w:lineRule="auto"/>
        <w:jc w:val="center"/>
        <w:rPr>
          <w:sz w:val="20"/>
          <w:szCs w:val="20"/>
        </w:rPr>
      </w:pPr>
      <w:r w:rsidRPr="007971F6">
        <w:rPr>
          <w:sz w:val="20"/>
          <w:szCs w:val="20"/>
        </w:rPr>
        <w:t>Table 2. Scan cost across all three queries</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20"/>
        <w:gridCol w:w="1094"/>
        <w:gridCol w:w="1022"/>
        <w:gridCol w:w="1037"/>
      </w:tblGrid>
      <w:tr w:rsidR="00FF0EC7" w:rsidRPr="009971F8" w14:paraId="2D7FB5BE" w14:textId="77777777" w:rsidTr="00E7735B">
        <w:trPr>
          <w:tblHeader/>
          <w:tblCellSpacing w:w="15" w:type="dxa"/>
          <w:jc w:val="center"/>
        </w:trPr>
        <w:tc>
          <w:tcPr>
            <w:tcW w:w="0" w:type="auto"/>
            <w:vAlign w:val="center"/>
            <w:hideMark/>
          </w:tcPr>
          <w:p w14:paraId="5C102463" w14:textId="77777777" w:rsidR="00FF0EC7" w:rsidRPr="009971F8" w:rsidRDefault="00FF0EC7" w:rsidP="009971F8">
            <w:pPr>
              <w:spacing w:line="360" w:lineRule="auto"/>
              <w:jc w:val="center"/>
              <w:rPr>
                <w:b/>
                <w:bCs/>
                <w:sz w:val="20"/>
                <w:szCs w:val="20"/>
              </w:rPr>
            </w:pPr>
            <w:r w:rsidRPr="009971F8">
              <w:rPr>
                <w:b/>
                <w:bCs/>
                <w:sz w:val="20"/>
                <w:szCs w:val="20"/>
              </w:rPr>
              <w:t>Query</w:t>
            </w:r>
          </w:p>
        </w:tc>
        <w:tc>
          <w:tcPr>
            <w:tcW w:w="0" w:type="auto"/>
            <w:vAlign w:val="center"/>
            <w:hideMark/>
          </w:tcPr>
          <w:p w14:paraId="7250CC58" w14:textId="77777777" w:rsidR="00FF0EC7" w:rsidRPr="009971F8" w:rsidRDefault="00FF0EC7" w:rsidP="009971F8">
            <w:pPr>
              <w:spacing w:line="360" w:lineRule="auto"/>
              <w:jc w:val="center"/>
              <w:rPr>
                <w:b/>
                <w:bCs/>
                <w:sz w:val="20"/>
                <w:szCs w:val="20"/>
              </w:rPr>
            </w:pPr>
            <w:r w:rsidRPr="009971F8">
              <w:rPr>
                <w:b/>
                <w:bCs/>
                <w:sz w:val="20"/>
                <w:szCs w:val="20"/>
              </w:rPr>
              <w:t>Layout</w:t>
            </w:r>
          </w:p>
        </w:tc>
        <w:tc>
          <w:tcPr>
            <w:tcW w:w="0" w:type="auto"/>
            <w:vAlign w:val="center"/>
            <w:hideMark/>
          </w:tcPr>
          <w:p w14:paraId="20BC38C4" w14:textId="77777777" w:rsidR="00FF0EC7" w:rsidRPr="009971F8" w:rsidRDefault="00FF0EC7" w:rsidP="009971F8">
            <w:pPr>
              <w:spacing w:line="360" w:lineRule="auto"/>
              <w:jc w:val="center"/>
              <w:rPr>
                <w:b/>
                <w:bCs/>
                <w:sz w:val="20"/>
                <w:szCs w:val="20"/>
              </w:rPr>
            </w:pPr>
            <w:r w:rsidRPr="009971F8">
              <w:rPr>
                <w:b/>
                <w:bCs/>
                <w:sz w:val="20"/>
                <w:szCs w:val="20"/>
              </w:rPr>
              <w:t>Read Rows</w:t>
            </w:r>
          </w:p>
        </w:tc>
        <w:tc>
          <w:tcPr>
            <w:tcW w:w="0" w:type="auto"/>
            <w:vAlign w:val="center"/>
            <w:hideMark/>
          </w:tcPr>
          <w:p w14:paraId="6FDA8726" w14:textId="77777777" w:rsidR="00FF0EC7" w:rsidRPr="009971F8" w:rsidRDefault="00FF0EC7" w:rsidP="009971F8">
            <w:pPr>
              <w:spacing w:line="360" w:lineRule="auto"/>
              <w:jc w:val="center"/>
              <w:rPr>
                <w:b/>
                <w:bCs/>
                <w:sz w:val="20"/>
                <w:szCs w:val="20"/>
              </w:rPr>
            </w:pPr>
            <w:r w:rsidRPr="009971F8">
              <w:rPr>
                <w:b/>
                <w:bCs/>
                <w:sz w:val="20"/>
                <w:szCs w:val="20"/>
              </w:rPr>
              <w:t>Read Bytes</w:t>
            </w:r>
          </w:p>
        </w:tc>
      </w:tr>
      <w:tr w:rsidR="00E7735B" w:rsidRPr="009971F8" w14:paraId="3C03DEA6" w14:textId="77777777" w:rsidTr="00E7735B">
        <w:trPr>
          <w:tblCellSpacing w:w="15" w:type="dxa"/>
          <w:jc w:val="center"/>
        </w:trPr>
        <w:tc>
          <w:tcPr>
            <w:tcW w:w="0" w:type="auto"/>
            <w:vAlign w:val="center"/>
            <w:hideMark/>
          </w:tcPr>
          <w:p w14:paraId="5F1ACA13" w14:textId="77777777" w:rsidR="00E7735B" w:rsidRPr="009971F8" w:rsidRDefault="00E7735B" w:rsidP="009971F8">
            <w:pPr>
              <w:spacing w:line="360" w:lineRule="auto"/>
              <w:jc w:val="center"/>
              <w:rPr>
                <w:sz w:val="20"/>
                <w:szCs w:val="20"/>
              </w:rPr>
            </w:pPr>
            <w:r w:rsidRPr="009971F8">
              <w:rPr>
                <w:sz w:val="20"/>
                <w:szCs w:val="20"/>
              </w:rPr>
              <w:t>Q1</w:t>
            </w:r>
          </w:p>
        </w:tc>
        <w:tc>
          <w:tcPr>
            <w:tcW w:w="0" w:type="auto"/>
            <w:vAlign w:val="center"/>
            <w:hideMark/>
          </w:tcPr>
          <w:p w14:paraId="21C71305" w14:textId="77777777" w:rsidR="00E7735B" w:rsidRPr="009971F8" w:rsidRDefault="00E7735B" w:rsidP="009971F8">
            <w:pPr>
              <w:spacing w:line="360" w:lineRule="auto"/>
              <w:jc w:val="center"/>
              <w:rPr>
                <w:sz w:val="20"/>
                <w:szCs w:val="20"/>
              </w:rPr>
            </w:pPr>
            <w:proofErr w:type="spellStart"/>
            <w:r w:rsidRPr="009971F8">
              <w:rPr>
                <w:sz w:val="20"/>
                <w:szCs w:val="20"/>
              </w:rPr>
              <w:t>time_first</w:t>
            </w:r>
            <w:proofErr w:type="spellEnd"/>
          </w:p>
        </w:tc>
        <w:tc>
          <w:tcPr>
            <w:tcW w:w="0" w:type="auto"/>
            <w:vAlign w:val="center"/>
            <w:hideMark/>
          </w:tcPr>
          <w:p w14:paraId="6D3171AB" w14:textId="77777777" w:rsidR="00E7735B" w:rsidRPr="009971F8" w:rsidRDefault="00E7735B" w:rsidP="009971F8">
            <w:pPr>
              <w:spacing w:line="360" w:lineRule="auto"/>
              <w:jc w:val="center"/>
              <w:rPr>
                <w:sz w:val="20"/>
                <w:szCs w:val="20"/>
              </w:rPr>
            </w:pPr>
            <w:r w:rsidRPr="009971F8">
              <w:rPr>
                <w:sz w:val="20"/>
                <w:szCs w:val="20"/>
              </w:rPr>
              <w:t>81,837</w:t>
            </w:r>
          </w:p>
        </w:tc>
        <w:tc>
          <w:tcPr>
            <w:tcW w:w="0" w:type="auto"/>
            <w:vAlign w:val="center"/>
            <w:hideMark/>
          </w:tcPr>
          <w:p w14:paraId="1CE29892" w14:textId="77777777" w:rsidR="00E7735B" w:rsidRPr="009971F8" w:rsidRDefault="00E7735B" w:rsidP="009971F8">
            <w:pPr>
              <w:spacing w:line="360" w:lineRule="auto"/>
              <w:jc w:val="center"/>
              <w:rPr>
                <w:sz w:val="20"/>
                <w:szCs w:val="20"/>
              </w:rPr>
            </w:pPr>
            <w:r w:rsidRPr="009971F8">
              <w:rPr>
                <w:sz w:val="20"/>
                <w:szCs w:val="20"/>
              </w:rPr>
              <w:t>982,212</w:t>
            </w:r>
          </w:p>
        </w:tc>
      </w:tr>
      <w:tr w:rsidR="00E7735B" w:rsidRPr="009971F8" w14:paraId="1BBAE476" w14:textId="77777777" w:rsidTr="00E7735B">
        <w:trPr>
          <w:tblCellSpacing w:w="15" w:type="dxa"/>
          <w:jc w:val="center"/>
        </w:trPr>
        <w:tc>
          <w:tcPr>
            <w:tcW w:w="0" w:type="auto"/>
            <w:vAlign w:val="center"/>
            <w:hideMark/>
          </w:tcPr>
          <w:p w14:paraId="7B815653" w14:textId="77777777" w:rsidR="00E7735B" w:rsidRPr="009971F8" w:rsidRDefault="00E7735B" w:rsidP="009971F8">
            <w:pPr>
              <w:spacing w:line="360" w:lineRule="auto"/>
              <w:jc w:val="center"/>
              <w:rPr>
                <w:sz w:val="20"/>
                <w:szCs w:val="20"/>
              </w:rPr>
            </w:pPr>
            <w:r w:rsidRPr="009971F8">
              <w:rPr>
                <w:sz w:val="20"/>
                <w:szCs w:val="20"/>
              </w:rPr>
              <w:t>Q1</w:t>
            </w:r>
          </w:p>
        </w:tc>
        <w:tc>
          <w:tcPr>
            <w:tcW w:w="0" w:type="auto"/>
            <w:vAlign w:val="center"/>
            <w:hideMark/>
          </w:tcPr>
          <w:p w14:paraId="2BD9AE0E" w14:textId="77777777" w:rsidR="00E7735B" w:rsidRPr="009971F8" w:rsidRDefault="00E7735B" w:rsidP="009971F8">
            <w:pPr>
              <w:spacing w:line="360" w:lineRule="auto"/>
              <w:jc w:val="center"/>
              <w:rPr>
                <w:sz w:val="20"/>
                <w:szCs w:val="20"/>
              </w:rPr>
            </w:pPr>
            <w:proofErr w:type="spellStart"/>
            <w:r w:rsidRPr="009971F8">
              <w:rPr>
                <w:sz w:val="20"/>
                <w:szCs w:val="20"/>
              </w:rPr>
              <w:t>country_first</w:t>
            </w:r>
            <w:proofErr w:type="spellEnd"/>
          </w:p>
        </w:tc>
        <w:tc>
          <w:tcPr>
            <w:tcW w:w="0" w:type="auto"/>
            <w:vAlign w:val="center"/>
            <w:hideMark/>
          </w:tcPr>
          <w:p w14:paraId="58F72B52" w14:textId="77777777" w:rsidR="00E7735B" w:rsidRPr="009971F8" w:rsidRDefault="00E7735B" w:rsidP="009971F8">
            <w:pPr>
              <w:spacing w:line="360" w:lineRule="auto"/>
              <w:jc w:val="center"/>
              <w:rPr>
                <w:sz w:val="20"/>
                <w:szCs w:val="20"/>
              </w:rPr>
            </w:pPr>
            <w:r w:rsidRPr="009971F8">
              <w:rPr>
                <w:sz w:val="20"/>
                <w:szCs w:val="20"/>
              </w:rPr>
              <w:t>106,411</w:t>
            </w:r>
          </w:p>
        </w:tc>
        <w:tc>
          <w:tcPr>
            <w:tcW w:w="0" w:type="auto"/>
            <w:vAlign w:val="center"/>
            <w:hideMark/>
          </w:tcPr>
          <w:p w14:paraId="1D45D9A2" w14:textId="77777777" w:rsidR="00E7735B" w:rsidRPr="009971F8" w:rsidRDefault="00E7735B" w:rsidP="009971F8">
            <w:pPr>
              <w:spacing w:line="360" w:lineRule="auto"/>
              <w:jc w:val="center"/>
              <w:rPr>
                <w:sz w:val="20"/>
                <w:szCs w:val="20"/>
              </w:rPr>
            </w:pPr>
            <w:r w:rsidRPr="009971F8">
              <w:rPr>
                <w:sz w:val="20"/>
                <w:szCs w:val="20"/>
              </w:rPr>
              <w:t>1,277,076</w:t>
            </w:r>
          </w:p>
        </w:tc>
      </w:tr>
      <w:tr w:rsidR="00E7735B" w:rsidRPr="009971F8" w14:paraId="2793B347" w14:textId="77777777" w:rsidTr="00E7735B">
        <w:trPr>
          <w:tblCellSpacing w:w="15" w:type="dxa"/>
          <w:jc w:val="center"/>
        </w:trPr>
        <w:tc>
          <w:tcPr>
            <w:tcW w:w="0" w:type="auto"/>
            <w:vAlign w:val="center"/>
            <w:hideMark/>
          </w:tcPr>
          <w:p w14:paraId="6BDB36B7" w14:textId="77777777" w:rsidR="00E7735B" w:rsidRPr="009971F8" w:rsidRDefault="00E7735B" w:rsidP="009971F8">
            <w:pPr>
              <w:spacing w:line="360" w:lineRule="auto"/>
              <w:jc w:val="center"/>
              <w:rPr>
                <w:sz w:val="20"/>
                <w:szCs w:val="20"/>
              </w:rPr>
            </w:pPr>
            <w:r w:rsidRPr="009971F8">
              <w:rPr>
                <w:sz w:val="20"/>
                <w:szCs w:val="20"/>
              </w:rPr>
              <w:t>Q2</w:t>
            </w:r>
          </w:p>
        </w:tc>
        <w:tc>
          <w:tcPr>
            <w:tcW w:w="0" w:type="auto"/>
            <w:vAlign w:val="center"/>
            <w:hideMark/>
          </w:tcPr>
          <w:p w14:paraId="53CEFEFE" w14:textId="77777777" w:rsidR="00E7735B" w:rsidRPr="009971F8" w:rsidRDefault="00E7735B" w:rsidP="009971F8">
            <w:pPr>
              <w:spacing w:line="360" w:lineRule="auto"/>
              <w:jc w:val="center"/>
              <w:rPr>
                <w:sz w:val="20"/>
                <w:szCs w:val="20"/>
              </w:rPr>
            </w:pPr>
            <w:proofErr w:type="spellStart"/>
            <w:r w:rsidRPr="009971F8">
              <w:rPr>
                <w:sz w:val="20"/>
                <w:szCs w:val="20"/>
              </w:rPr>
              <w:t>time_first</w:t>
            </w:r>
            <w:proofErr w:type="spellEnd"/>
          </w:p>
        </w:tc>
        <w:tc>
          <w:tcPr>
            <w:tcW w:w="0" w:type="auto"/>
            <w:vAlign w:val="center"/>
            <w:hideMark/>
          </w:tcPr>
          <w:p w14:paraId="4719417F" w14:textId="77777777" w:rsidR="00E7735B" w:rsidRPr="009971F8" w:rsidRDefault="00E7735B" w:rsidP="009971F8">
            <w:pPr>
              <w:spacing w:line="360" w:lineRule="auto"/>
              <w:jc w:val="center"/>
              <w:rPr>
                <w:sz w:val="20"/>
                <w:szCs w:val="20"/>
              </w:rPr>
            </w:pPr>
            <w:r w:rsidRPr="009971F8">
              <w:rPr>
                <w:sz w:val="20"/>
                <w:szCs w:val="20"/>
              </w:rPr>
              <w:t>81,837</w:t>
            </w:r>
          </w:p>
        </w:tc>
        <w:tc>
          <w:tcPr>
            <w:tcW w:w="0" w:type="auto"/>
            <w:vAlign w:val="center"/>
            <w:hideMark/>
          </w:tcPr>
          <w:p w14:paraId="2EF27C34" w14:textId="77777777" w:rsidR="00E7735B" w:rsidRPr="009971F8" w:rsidRDefault="00E7735B" w:rsidP="009971F8">
            <w:pPr>
              <w:spacing w:line="360" w:lineRule="auto"/>
              <w:jc w:val="center"/>
              <w:rPr>
                <w:sz w:val="20"/>
                <w:szCs w:val="20"/>
              </w:rPr>
            </w:pPr>
            <w:r w:rsidRPr="009971F8">
              <w:rPr>
                <w:sz w:val="20"/>
                <w:szCs w:val="20"/>
              </w:rPr>
              <w:t>1,064,131</w:t>
            </w:r>
          </w:p>
        </w:tc>
      </w:tr>
      <w:tr w:rsidR="00E7735B" w:rsidRPr="009971F8" w14:paraId="2E8EC8F2" w14:textId="77777777" w:rsidTr="00E7735B">
        <w:trPr>
          <w:tblCellSpacing w:w="15" w:type="dxa"/>
          <w:jc w:val="center"/>
        </w:trPr>
        <w:tc>
          <w:tcPr>
            <w:tcW w:w="0" w:type="auto"/>
            <w:vAlign w:val="center"/>
            <w:hideMark/>
          </w:tcPr>
          <w:p w14:paraId="68518335" w14:textId="77777777" w:rsidR="00E7735B" w:rsidRPr="009971F8" w:rsidRDefault="00E7735B" w:rsidP="009971F8">
            <w:pPr>
              <w:spacing w:line="360" w:lineRule="auto"/>
              <w:jc w:val="center"/>
              <w:rPr>
                <w:sz w:val="20"/>
                <w:szCs w:val="20"/>
              </w:rPr>
            </w:pPr>
            <w:r w:rsidRPr="009971F8">
              <w:rPr>
                <w:sz w:val="20"/>
                <w:szCs w:val="20"/>
              </w:rPr>
              <w:t>Q2</w:t>
            </w:r>
          </w:p>
        </w:tc>
        <w:tc>
          <w:tcPr>
            <w:tcW w:w="0" w:type="auto"/>
            <w:vAlign w:val="center"/>
            <w:hideMark/>
          </w:tcPr>
          <w:p w14:paraId="1A236EFC" w14:textId="77777777" w:rsidR="00E7735B" w:rsidRPr="009971F8" w:rsidRDefault="00E7735B" w:rsidP="009971F8">
            <w:pPr>
              <w:spacing w:line="360" w:lineRule="auto"/>
              <w:jc w:val="center"/>
              <w:rPr>
                <w:sz w:val="20"/>
                <w:szCs w:val="20"/>
              </w:rPr>
            </w:pPr>
            <w:proofErr w:type="spellStart"/>
            <w:r w:rsidRPr="009971F8">
              <w:rPr>
                <w:sz w:val="20"/>
                <w:szCs w:val="20"/>
              </w:rPr>
              <w:t>country_first</w:t>
            </w:r>
            <w:proofErr w:type="spellEnd"/>
          </w:p>
        </w:tc>
        <w:tc>
          <w:tcPr>
            <w:tcW w:w="0" w:type="auto"/>
            <w:vAlign w:val="center"/>
            <w:hideMark/>
          </w:tcPr>
          <w:p w14:paraId="5C656E25" w14:textId="77777777" w:rsidR="00E7735B" w:rsidRPr="009971F8" w:rsidRDefault="00E7735B" w:rsidP="009971F8">
            <w:pPr>
              <w:spacing w:line="360" w:lineRule="auto"/>
              <w:jc w:val="center"/>
              <w:rPr>
                <w:sz w:val="20"/>
                <w:szCs w:val="20"/>
              </w:rPr>
            </w:pPr>
            <w:r w:rsidRPr="009971F8">
              <w:rPr>
                <w:sz w:val="20"/>
                <w:szCs w:val="20"/>
              </w:rPr>
              <w:t>106,411</w:t>
            </w:r>
          </w:p>
        </w:tc>
        <w:tc>
          <w:tcPr>
            <w:tcW w:w="0" w:type="auto"/>
            <w:vAlign w:val="center"/>
            <w:hideMark/>
          </w:tcPr>
          <w:p w14:paraId="3A3F6EEA" w14:textId="77777777" w:rsidR="00E7735B" w:rsidRPr="009971F8" w:rsidRDefault="00E7735B" w:rsidP="009971F8">
            <w:pPr>
              <w:spacing w:line="360" w:lineRule="auto"/>
              <w:jc w:val="center"/>
              <w:rPr>
                <w:sz w:val="20"/>
                <w:szCs w:val="20"/>
              </w:rPr>
            </w:pPr>
            <w:r w:rsidRPr="009971F8">
              <w:rPr>
                <w:sz w:val="20"/>
                <w:szCs w:val="20"/>
              </w:rPr>
              <w:t>1,383,541</w:t>
            </w:r>
          </w:p>
        </w:tc>
      </w:tr>
      <w:tr w:rsidR="00E7735B" w:rsidRPr="009971F8" w14:paraId="19D4FA9E" w14:textId="77777777" w:rsidTr="00E7735B">
        <w:trPr>
          <w:tblCellSpacing w:w="15" w:type="dxa"/>
          <w:jc w:val="center"/>
        </w:trPr>
        <w:tc>
          <w:tcPr>
            <w:tcW w:w="0" w:type="auto"/>
            <w:vAlign w:val="center"/>
            <w:hideMark/>
          </w:tcPr>
          <w:p w14:paraId="36BFBFC2" w14:textId="77777777" w:rsidR="00E7735B" w:rsidRPr="009971F8" w:rsidRDefault="00E7735B" w:rsidP="009971F8">
            <w:pPr>
              <w:spacing w:line="360" w:lineRule="auto"/>
              <w:jc w:val="center"/>
              <w:rPr>
                <w:sz w:val="20"/>
                <w:szCs w:val="20"/>
              </w:rPr>
            </w:pPr>
            <w:r w:rsidRPr="009971F8">
              <w:rPr>
                <w:sz w:val="20"/>
                <w:szCs w:val="20"/>
              </w:rPr>
              <w:t>Q3</w:t>
            </w:r>
          </w:p>
        </w:tc>
        <w:tc>
          <w:tcPr>
            <w:tcW w:w="0" w:type="auto"/>
            <w:vAlign w:val="center"/>
            <w:hideMark/>
          </w:tcPr>
          <w:p w14:paraId="752C5921" w14:textId="77777777" w:rsidR="00E7735B" w:rsidRPr="009971F8" w:rsidRDefault="00E7735B" w:rsidP="009971F8">
            <w:pPr>
              <w:spacing w:line="360" w:lineRule="auto"/>
              <w:jc w:val="center"/>
              <w:rPr>
                <w:sz w:val="20"/>
                <w:szCs w:val="20"/>
              </w:rPr>
            </w:pPr>
            <w:proofErr w:type="spellStart"/>
            <w:r w:rsidRPr="009971F8">
              <w:rPr>
                <w:sz w:val="20"/>
                <w:szCs w:val="20"/>
              </w:rPr>
              <w:t>time_first</w:t>
            </w:r>
            <w:proofErr w:type="spellEnd"/>
          </w:p>
        </w:tc>
        <w:tc>
          <w:tcPr>
            <w:tcW w:w="0" w:type="auto"/>
            <w:vAlign w:val="center"/>
            <w:hideMark/>
          </w:tcPr>
          <w:p w14:paraId="41643728" w14:textId="77777777" w:rsidR="00E7735B" w:rsidRPr="009971F8" w:rsidRDefault="00E7735B" w:rsidP="009971F8">
            <w:pPr>
              <w:spacing w:line="360" w:lineRule="auto"/>
              <w:jc w:val="center"/>
              <w:rPr>
                <w:sz w:val="20"/>
                <w:szCs w:val="20"/>
              </w:rPr>
            </w:pPr>
            <w:r w:rsidRPr="009971F8">
              <w:rPr>
                <w:sz w:val="20"/>
                <w:szCs w:val="20"/>
              </w:rPr>
              <w:t>336,149</w:t>
            </w:r>
          </w:p>
        </w:tc>
        <w:tc>
          <w:tcPr>
            <w:tcW w:w="0" w:type="auto"/>
            <w:vAlign w:val="center"/>
            <w:hideMark/>
          </w:tcPr>
          <w:p w14:paraId="3CA4D039" w14:textId="77777777" w:rsidR="00E7735B" w:rsidRPr="009971F8" w:rsidRDefault="00E7735B" w:rsidP="009971F8">
            <w:pPr>
              <w:spacing w:line="360" w:lineRule="auto"/>
              <w:jc w:val="center"/>
              <w:rPr>
                <w:sz w:val="20"/>
                <w:szCs w:val="20"/>
              </w:rPr>
            </w:pPr>
            <w:r w:rsidRPr="009971F8">
              <w:rPr>
                <w:sz w:val="20"/>
                <w:szCs w:val="20"/>
              </w:rPr>
              <w:t>4,033,956</w:t>
            </w:r>
          </w:p>
        </w:tc>
      </w:tr>
      <w:tr w:rsidR="00E7735B" w:rsidRPr="009971F8" w14:paraId="569F35E8" w14:textId="77777777" w:rsidTr="00E7735B">
        <w:trPr>
          <w:tblCellSpacing w:w="15" w:type="dxa"/>
          <w:jc w:val="center"/>
        </w:trPr>
        <w:tc>
          <w:tcPr>
            <w:tcW w:w="0" w:type="auto"/>
            <w:vAlign w:val="center"/>
            <w:hideMark/>
          </w:tcPr>
          <w:p w14:paraId="1A9F460F" w14:textId="77777777" w:rsidR="00E7735B" w:rsidRPr="009971F8" w:rsidRDefault="00E7735B" w:rsidP="009971F8">
            <w:pPr>
              <w:spacing w:line="360" w:lineRule="auto"/>
              <w:jc w:val="center"/>
              <w:rPr>
                <w:sz w:val="20"/>
                <w:szCs w:val="20"/>
              </w:rPr>
            </w:pPr>
            <w:r w:rsidRPr="009971F8">
              <w:rPr>
                <w:sz w:val="20"/>
                <w:szCs w:val="20"/>
              </w:rPr>
              <w:t>Q3</w:t>
            </w:r>
          </w:p>
        </w:tc>
        <w:tc>
          <w:tcPr>
            <w:tcW w:w="0" w:type="auto"/>
            <w:vAlign w:val="center"/>
            <w:hideMark/>
          </w:tcPr>
          <w:p w14:paraId="6B4F6BF0" w14:textId="77777777" w:rsidR="00E7735B" w:rsidRPr="009971F8" w:rsidRDefault="00E7735B" w:rsidP="009971F8">
            <w:pPr>
              <w:spacing w:line="360" w:lineRule="auto"/>
              <w:jc w:val="center"/>
              <w:rPr>
                <w:sz w:val="20"/>
                <w:szCs w:val="20"/>
              </w:rPr>
            </w:pPr>
            <w:proofErr w:type="spellStart"/>
            <w:r w:rsidRPr="009971F8">
              <w:rPr>
                <w:sz w:val="20"/>
                <w:szCs w:val="20"/>
              </w:rPr>
              <w:t>country_first</w:t>
            </w:r>
            <w:proofErr w:type="spellEnd"/>
          </w:p>
        </w:tc>
        <w:tc>
          <w:tcPr>
            <w:tcW w:w="0" w:type="auto"/>
            <w:vAlign w:val="center"/>
            <w:hideMark/>
          </w:tcPr>
          <w:p w14:paraId="60ECC2C2" w14:textId="77777777" w:rsidR="00E7735B" w:rsidRPr="009971F8" w:rsidRDefault="00E7735B" w:rsidP="009971F8">
            <w:pPr>
              <w:spacing w:line="360" w:lineRule="auto"/>
              <w:jc w:val="center"/>
              <w:rPr>
                <w:sz w:val="20"/>
                <w:szCs w:val="20"/>
              </w:rPr>
            </w:pPr>
            <w:r w:rsidRPr="009971F8">
              <w:rPr>
                <w:sz w:val="20"/>
                <w:szCs w:val="20"/>
              </w:rPr>
              <w:t>385,299</w:t>
            </w:r>
          </w:p>
        </w:tc>
        <w:tc>
          <w:tcPr>
            <w:tcW w:w="0" w:type="auto"/>
            <w:vAlign w:val="center"/>
            <w:hideMark/>
          </w:tcPr>
          <w:p w14:paraId="75F86DF5" w14:textId="77777777" w:rsidR="00E7735B" w:rsidRPr="009971F8" w:rsidRDefault="00E7735B" w:rsidP="009971F8">
            <w:pPr>
              <w:spacing w:line="360" w:lineRule="auto"/>
              <w:jc w:val="center"/>
              <w:rPr>
                <w:sz w:val="20"/>
                <w:szCs w:val="20"/>
              </w:rPr>
            </w:pPr>
            <w:r w:rsidRPr="009971F8">
              <w:rPr>
                <w:sz w:val="20"/>
                <w:szCs w:val="20"/>
              </w:rPr>
              <w:t>4,623,732</w:t>
            </w:r>
          </w:p>
        </w:tc>
      </w:tr>
    </w:tbl>
    <w:p w14:paraId="49B55F2F" w14:textId="2A328A98" w:rsidR="00E7735B" w:rsidRDefault="00E7735B" w:rsidP="009971F8">
      <w:pPr>
        <w:pStyle w:val="NormalWeb"/>
        <w:spacing w:before="0" w:beforeAutospacing="0" w:after="0" w:afterAutospacing="0" w:line="360" w:lineRule="auto"/>
      </w:pPr>
      <w:r w:rsidRPr="00E7735B">
        <w:t xml:space="preserve">Notably, the row-level reduction is </w:t>
      </w:r>
      <w:r w:rsidR="00A976D9">
        <w:t>consistent</w:t>
      </w:r>
      <w:r w:rsidRPr="00E7735B">
        <w:t xml:space="preserve"> across all three queries (≈23% for Q1 and Q2, ≈13% for Q3), confirming that the savings come from sorting-key-driven granule skipping rather than from query-specific factors.</w:t>
      </w:r>
    </w:p>
    <w:p w14:paraId="7719C4DF" w14:textId="6BD44704" w:rsidR="00624308" w:rsidRPr="00624308" w:rsidRDefault="00624308" w:rsidP="009971F8">
      <w:pPr>
        <w:pStyle w:val="NormalWeb"/>
        <w:spacing w:before="0" w:beforeAutospacing="0" w:after="0" w:afterAutospacing="0" w:line="360" w:lineRule="auto"/>
      </w:pPr>
      <w:r w:rsidRPr="00624308">
        <w:t>A similar mapping applies to the aggregation query. At the application level, grouping recent events by country is a natural dashboard operation. Internally, the cost of aggregation is strongly influenced by the amount of input data that reaches the aggregation stage. When data skipping reduces the number of rows entering the execution pipeline, the aggregation workload becomes lighter as well. In this sense, the benefit of sorting-key alignment is not limited to raw scan operations; it also improves downstream computation by shrinking the amount of data processed.</w:t>
      </w:r>
    </w:p>
    <w:p w14:paraId="32A2A7AF" w14:textId="201FB450" w:rsidR="00624308" w:rsidRDefault="00624308" w:rsidP="009971F8">
      <w:pPr>
        <w:spacing w:line="360" w:lineRule="auto"/>
      </w:pPr>
      <w:r w:rsidRPr="00624308">
        <w:t xml:space="preserve">The trend query extends this logic further. From the application perspective, it summarizes revenue over time buckets to show temporal patterns. Internally, it benefits not only from time-based data skipping but also from </w:t>
      </w:r>
      <w:proofErr w:type="spellStart"/>
      <w:r w:rsidRPr="00624308">
        <w:t>ClickHouse’s</w:t>
      </w:r>
      <w:proofErr w:type="spellEnd"/>
      <w:r w:rsidRPr="00624308">
        <w:t xml:space="preserve"> columnar execution model. Because only the required columns, such as </w:t>
      </w:r>
      <w:proofErr w:type="spellStart"/>
      <w:r w:rsidRPr="00624308">
        <w:rPr>
          <w:rStyle w:val="HTMLCode"/>
          <w:rFonts w:ascii="Times New Roman" w:eastAsiaTheme="majorEastAsia" w:hAnsi="Times New Roman" w:cs="Times New Roman"/>
          <w:sz w:val="24"/>
          <w:szCs w:val="24"/>
        </w:rPr>
        <w:t>event_time</w:t>
      </w:r>
      <w:proofErr w:type="spellEnd"/>
      <w:r w:rsidRPr="00624308">
        <w:t xml:space="preserve"> and </w:t>
      </w:r>
      <w:r w:rsidRPr="00624308">
        <w:rPr>
          <w:rStyle w:val="HTMLCode"/>
          <w:rFonts w:ascii="Times New Roman" w:eastAsiaTheme="majorEastAsia" w:hAnsi="Times New Roman" w:cs="Times New Roman"/>
          <w:sz w:val="24"/>
          <w:szCs w:val="24"/>
        </w:rPr>
        <w:t>revenue</w:t>
      </w:r>
      <w:r w:rsidRPr="00624308">
        <w:t xml:space="preserve">, need to be scanned, the system avoids reading unrelated attributes. </w:t>
      </w:r>
      <w:r w:rsidR="009971F8">
        <w:t xml:space="preserve">This means that the trend query benefits from both reduced scan </w:t>
      </w:r>
      <w:r w:rsidR="009971F8">
        <w:lastRenderedPageBreak/>
        <w:t xml:space="preserve">range and from columnar storage. The columnar advantage applies broadly—across all three queries, only the columns referenced by the predicate or aggregation are read, while </w:t>
      </w:r>
      <w:proofErr w:type="spellStart"/>
      <w:r w:rsidR="009971F8">
        <w:t>user_id</w:t>
      </w:r>
      <w:proofErr w:type="spellEnd"/>
      <w:r w:rsidR="009971F8">
        <w:t xml:space="preserve">, device, and </w:t>
      </w:r>
      <w:proofErr w:type="spellStart"/>
      <w:r w:rsidR="009971F8">
        <w:t>event_type</w:t>
      </w:r>
      <w:proofErr w:type="spellEnd"/>
      <w:r w:rsidR="009971F8">
        <w:t xml:space="preserve"> are skipped entirely.</w:t>
      </w:r>
      <w:r w:rsidR="009971F8">
        <w:rPr>
          <w:rFonts w:hint="eastAsia"/>
        </w:rPr>
        <w:t xml:space="preserve"> </w:t>
      </w:r>
      <w:r w:rsidRPr="00624308">
        <w:t>Together, these examples show that application behavior and internal behavior are tightly coupled: physical data layout determines scan volume, and scan volume shapes the cost of higher-level analytical operations.</w:t>
      </w:r>
    </w:p>
    <w:p w14:paraId="69DE4368" w14:textId="2F19BA52" w:rsidR="004421C2" w:rsidRPr="004421C2" w:rsidRDefault="00624308" w:rsidP="009971F8">
      <w:pPr>
        <w:pStyle w:val="NormalWeb"/>
        <w:spacing w:before="0" w:beforeAutospacing="0" w:after="0" w:afterAutospacing="0" w:line="360" w:lineRule="auto"/>
        <w:rPr>
          <w:b/>
          <w:bCs/>
        </w:rPr>
      </w:pPr>
      <w:r w:rsidRPr="00624308">
        <w:rPr>
          <w:b/>
          <w:bCs/>
        </w:rPr>
        <w:t>6. Comparison with MySQL and MongoDB</w:t>
      </w:r>
    </w:p>
    <w:p w14:paraId="0ECCD682" w14:textId="77777777" w:rsidR="004421C2" w:rsidRDefault="004421C2" w:rsidP="009971F8">
      <w:pPr>
        <w:pStyle w:val="NormalWeb"/>
        <w:spacing w:before="0" w:beforeAutospacing="0" w:after="0" w:afterAutospacing="0" w:line="360" w:lineRule="auto"/>
      </w:pPr>
      <w:proofErr w:type="spellStart"/>
      <w:r>
        <w:t>ClickHouse</w:t>
      </w:r>
      <w:proofErr w:type="spellEnd"/>
      <w:r>
        <w:t>, MySQL, and MongoDB can all store application data, support indexed access, and execute filtered queries, but they are optimized for different workload assumptions. MySQL is a row-oriented relational database that works well for transactional workloads, point lookups, joins, and applications requiring strong relational constraints. Its B-tree indexes are effective for selective access, but row-oriented storage can read unnecessary attributes during large analytical scans.</w:t>
      </w:r>
    </w:p>
    <w:p w14:paraId="41309389" w14:textId="77777777" w:rsidR="004421C2" w:rsidRDefault="004421C2" w:rsidP="009971F8">
      <w:pPr>
        <w:pStyle w:val="NormalWeb"/>
        <w:spacing w:before="0" w:beforeAutospacing="0" w:after="0" w:afterAutospacing="0" w:line="360" w:lineRule="auto"/>
      </w:pPr>
      <w:r>
        <w:t xml:space="preserve">MongoDB is a document-oriented database designed for flexible schemas and application records that may not fit a fixed relational model. It supports indexes over document fields and is useful for schema-flexible development. However, large aggregations over a small subset of fields are not its primary design target, so it does not provide the same columnar scan reduction as </w:t>
      </w:r>
      <w:proofErr w:type="spellStart"/>
      <w:r>
        <w:t>ClickHouse</w:t>
      </w:r>
      <w:proofErr w:type="spellEnd"/>
      <w:r>
        <w:t>.</w:t>
      </w:r>
    </w:p>
    <w:p w14:paraId="4CC313DE" w14:textId="095B5E1A" w:rsidR="004421C2" w:rsidRDefault="004421C2" w:rsidP="009971F8">
      <w:pPr>
        <w:pStyle w:val="NormalWeb"/>
        <w:spacing w:before="0" w:beforeAutospacing="0" w:after="0" w:afterAutospacing="0" w:line="360" w:lineRule="auto"/>
      </w:pPr>
      <w:proofErr w:type="spellStart"/>
      <w:r>
        <w:t>ClickHouse</w:t>
      </w:r>
      <w:proofErr w:type="spellEnd"/>
      <w:r>
        <w:t xml:space="preserve"> is strongest for analytical workloads that scan and aggregate large datasets.</w:t>
      </w:r>
      <w:r w:rsidR="00DC0A08">
        <w:rPr>
          <w:rFonts w:hint="eastAsia"/>
        </w:rPr>
        <w:t xml:space="preserve"> </w:t>
      </w:r>
      <w:r w:rsidR="00C34895">
        <w:t xml:space="preserve">Architecturally, MySQL's </w:t>
      </w:r>
      <w:proofErr w:type="spellStart"/>
      <w:r w:rsidR="00C34895">
        <w:t>InnoDB</w:t>
      </w:r>
      <w:proofErr w:type="spellEnd"/>
      <w:r w:rsidR="00C34895">
        <w:t xml:space="preserve"> uses a B+ tree clustered index optimized for point lookups and range scans within the index, while MongoDB's </w:t>
      </w:r>
      <w:proofErr w:type="spellStart"/>
      <w:r w:rsidR="00C34895">
        <w:t>WiredTiger</w:t>
      </w:r>
      <w:proofErr w:type="spellEnd"/>
      <w:r w:rsidR="00C34895">
        <w:t xml:space="preserve"> relies on B-tree-based document storage. </w:t>
      </w:r>
      <w:proofErr w:type="spellStart"/>
      <w:r w:rsidR="00C34895">
        <w:t>ClickHouse's</w:t>
      </w:r>
      <w:proofErr w:type="spellEnd"/>
      <w:r w:rsidR="00C34895">
        <w:t xml:space="preserve"> </w:t>
      </w:r>
      <w:proofErr w:type="spellStart"/>
      <w:r w:rsidR="00C34895">
        <w:t>MergeTree</w:t>
      </w:r>
      <w:proofErr w:type="spellEnd"/>
      <w:r w:rsidR="00C34895">
        <w:t>, by contrast, is append-friendly and merges sorted parts in the background, which favors bulk inserts and large analytical scans over in-place updates.</w:t>
      </w:r>
      <w:r>
        <w:t xml:space="preserve"> Its columnar layout reads only required columns, and its </w:t>
      </w:r>
      <w:proofErr w:type="spellStart"/>
      <w:r>
        <w:t>MergeTree</w:t>
      </w:r>
      <w:proofErr w:type="spellEnd"/>
      <w:r>
        <w:t xml:space="preserve"> sorting key enables sparse-index data skipping when queries align with the physical layout. Its weakness is that sorting-key changes are expensive, and it is less suitable for transaction-heavy workloads or frequent point updates. </w:t>
      </w:r>
      <w:r w:rsidR="00DC0A08" w:rsidRPr="009971F8">
        <w:t xml:space="preserve">Therefore, </w:t>
      </w:r>
      <w:proofErr w:type="spellStart"/>
      <w:r w:rsidR="00DC0A08" w:rsidRPr="009971F8">
        <w:t>ClickHouse</w:t>
      </w:r>
      <w:proofErr w:type="spellEnd"/>
      <w:r w:rsidR="00DC0A08" w:rsidRPr="009971F8">
        <w:t xml:space="preserve"> is the most appropriate choice for this project because the workload is dominated by time-window filtering, aggregation, and trend analysis.</w:t>
      </w:r>
    </w:p>
    <w:p w14:paraId="26DA1600" w14:textId="77492952" w:rsidR="00624308" w:rsidRPr="00624308" w:rsidRDefault="00624308" w:rsidP="009971F8">
      <w:pPr>
        <w:pStyle w:val="NormalWeb"/>
        <w:spacing w:before="0" w:beforeAutospacing="0" w:after="0" w:afterAutospacing="0" w:line="360" w:lineRule="auto"/>
        <w:rPr>
          <w:b/>
          <w:bCs/>
        </w:rPr>
      </w:pPr>
      <w:r w:rsidRPr="00624308">
        <w:rPr>
          <w:b/>
          <w:bCs/>
        </w:rPr>
        <w:t>7. Limitations and Lessons Learned</w:t>
      </w:r>
    </w:p>
    <w:p w14:paraId="448A04A6" w14:textId="77777777" w:rsidR="00624308" w:rsidRPr="00624308" w:rsidRDefault="00624308" w:rsidP="009971F8">
      <w:pPr>
        <w:pStyle w:val="NormalWeb"/>
        <w:spacing w:before="0" w:beforeAutospacing="0" w:after="0" w:afterAutospacing="0" w:line="360" w:lineRule="auto"/>
      </w:pPr>
      <w:r w:rsidRPr="00624308">
        <w:t xml:space="preserve">Despite the clear advantage of sorting-key alignment in this experiment, several limitations remain. First, the best sorting key is </w:t>
      </w:r>
      <w:proofErr w:type="gramStart"/>
      <w:r w:rsidRPr="00624308">
        <w:t>workload-dependent</w:t>
      </w:r>
      <w:proofErr w:type="gramEnd"/>
      <w:r w:rsidRPr="00624308">
        <w:t xml:space="preserve">. A layout that performs well for time-range queries may not be optimal for other access patterns, such as queries primarily filtered by </w:t>
      </w:r>
      <w:r w:rsidRPr="00624308">
        <w:lastRenderedPageBreak/>
        <w:t>country. This means that sorting-key design must be chosen with a clear understanding of the dominant application workload rather than as a universal rule. Second, changing the sorting key in practice is not trivial, since it requires rebuilding or rewriting the table. For large production datasets, this can be expensive and operationally disruptive.</w:t>
      </w:r>
    </w:p>
    <w:p w14:paraId="7DE12992" w14:textId="77777777" w:rsidR="00624308" w:rsidRPr="00624308" w:rsidRDefault="00624308" w:rsidP="009971F8">
      <w:pPr>
        <w:pStyle w:val="NormalWeb"/>
        <w:spacing w:before="0" w:beforeAutospacing="0" w:after="0" w:afterAutospacing="0" w:line="360" w:lineRule="auto"/>
      </w:pPr>
      <w:r w:rsidRPr="00624308">
        <w:t>Another limitation is that this project focuses on a single-node analytical setting and a simplified synthetic dataset. Although this is appropriate for isolating the effect of physical layout, it does not capture every aspect of real production environments, such as concurrency, replication, or highly skewed data distributions. In addition, query latency itself can vary due to system state and caching effects, so this project emphasizes scan volume as the more reliable indicator of internal efficiency.</w:t>
      </w:r>
    </w:p>
    <w:p w14:paraId="5CA2157E" w14:textId="3E66DFB8" w:rsidR="00FF0EC7" w:rsidRPr="00FF0EC7" w:rsidRDefault="00624308" w:rsidP="009971F8">
      <w:pPr>
        <w:spacing w:line="360" w:lineRule="auto"/>
      </w:pPr>
      <w:r w:rsidRPr="00FF0EC7">
        <w:t xml:space="preserve">The main lesson learned from this project is that database performance is deeply connected to physical design decisions. In </w:t>
      </w:r>
      <w:proofErr w:type="spellStart"/>
      <w:r w:rsidRPr="00FF0EC7">
        <w:t>ClickHouse</w:t>
      </w:r>
      <w:proofErr w:type="spellEnd"/>
      <w:r w:rsidRPr="00FF0EC7">
        <w:t>, ORDER BY is not just a logical ordering directive; it is a performance-critical design choice that shapes internal storage, data skipping opportunities, and ultimately application-level query cost. Understanding this connection is essential for designing efficient analytical systems and for selecting the right database for a given workload.</w:t>
      </w:r>
      <w:r w:rsidR="00FF0EC7" w:rsidRPr="00FF0EC7">
        <w:t xml:space="preserve"> Future work could extend this methodology to </w:t>
      </w:r>
      <w:proofErr w:type="spellStart"/>
      <w:r w:rsidR="00FF0EC7" w:rsidRPr="00FF0EC7">
        <w:t>ClickHouse's</w:t>
      </w:r>
      <w:proofErr w:type="spellEnd"/>
      <w:r w:rsidR="00FF0EC7" w:rsidRPr="00FF0EC7">
        <w:t xml:space="preserve"> secondary skipping indexes (minmax, </w:t>
      </w:r>
      <w:proofErr w:type="spellStart"/>
      <w:r w:rsidR="00FF0EC7" w:rsidRPr="00FF0EC7">
        <w:t>bloom_filter</w:t>
      </w:r>
      <w:proofErr w:type="spellEnd"/>
      <w:r w:rsidR="00FF0EC7" w:rsidRPr="00FF0EC7">
        <w:t>) and to multi-shard Distributed tables, where sorting-key alignment interacts with cross-shard query coordination.</w:t>
      </w:r>
    </w:p>
    <w:p w14:paraId="08D400E2" w14:textId="45B4832A" w:rsidR="00930866" w:rsidRPr="00930866" w:rsidRDefault="00095F97" w:rsidP="009971F8">
      <w:pPr>
        <w:pStyle w:val="NormalWeb"/>
        <w:spacing w:before="0" w:beforeAutospacing="0" w:after="0" w:afterAutospacing="0" w:line="360" w:lineRule="auto"/>
        <w:rPr>
          <w:b/>
          <w:bCs/>
        </w:rPr>
      </w:pPr>
      <w:r>
        <w:rPr>
          <w:b/>
          <w:bCs/>
        </w:rPr>
        <w:t xml:space="preserve">8. </w:t>
      </w:r>
      <w:r w:rsidR="00B6403F" w:rsidRPr="00B6403F">
        <w:rPr>
          <w:b/>
          <w:bCs/>
        </w:rPr>
        <w:t>Project Links</w:t>
      </w:r>
    </w:p>
    <w:p w14:paraId="11301D26" w14:textId="6DFDD333" w:rsidR="00095F97" w:rsidRDefault="00930866" w:rsidP="009971F8">
      <w:pPr>
        <w:pStyle w:val="NormalWeb"/>
        <w:spacing w:before="0" w:beforeAutospacing="0" w:after="0" w:afterAutospacing="0" w:line="360" w:lineRule="auto"/>
      </w:pPr>
      <w:bookmarkStart w:id="0" w:name="OLE_LINK1"/>
      <w:r>
        <w:t>All project source code, setup scripts, documentation, and synthetic data-generation files are available in the following GitHub repository:</w:t>
      </w:r>
      <w:r>
        <w:rPr>
          <w:rFonts w:hint="eastAsia"/>
        </w:rPr>
        <w:t xml:space="preserve"> </w:t>
      </w:r>
      <w:hyperlink r:id="rId6" w:history="1">
        <w:r w:rsidRPr="000136D7">
          <w:rPr>
            <w:rStyle w:val="Hyperlink"/>
          </w:rPr>
          <w:t>https://github.com/YeZiyu17/dsci551-clickhouse-sorting-key</w:t>
        </w:r>
      </w:hyperlink>
      <w:r w:rsidR="00BC165C">
        <w:t xml:space="preserve"> </w:t>
      </w:r>
      <w:r>
        <w:t xml:space="preserve">The repository includes README.md, </w:t>
      </w:r>
      <w:proofErr w:type="spellStart"/>
      <w:r>
        <w:t>schema.sql</w:t>
      </w:r>
      <w:proofErr w:type="spellEnd"/>
      <w:r>
        <w:t xml:space="preserve">, </w:t>
      </w:r>
      <w:proofErr w:type="spellStart"/>
      <w:r>
        <w:t>data.sql</w:t>
      </w:r>
      <w:proofErr w:type="spellEnd"/>
      <w:r>
        <w:t xml:space="preserve">, </w:t>
      </w:r>
      <w:proofErr w:type="spellStart"/>
      <w:r>
        <w:t>demo.sql</w:t>
      </w:r>
      <w:proofErr w:type="spellEnd"/>
      <w:r>
        <w:t xml:space="preserve">, and instructions.txt. The README explains environment setup, Docker-based </w:t>
      </w:r>
      <w:proofErr w:type="spellStart"/>
      <w:r>
        <w:t>ClickHouse</w:t>
      </w:r>
      <w:proofErr w:type="spellEnd"/>
      <w:r>
        <w:t xml:space="preserve"> execution, synthetic dataset generation, demo queries, result reproduction, and credential requirements. No secret keys, API keys, credentials, tokens, or environment variables are required. A Google Drive mirror is also available here:</w:t>
      </w:r>
      <w:r w:rsidR="00BC165C">
        <w:rPr>
          <w:rFonts w:hint="eastAsia"/>
        </w:rPr>
        <w:t xml:space="preserve"> </w:t>
      </w:r>
      <w:hyperlink r:id="rId7" w:history="1">
        <w:r w:rsidR="00BC165C" w:rsidRPr="000136D7">
          <w:rPr>
            <w:rStyle w:val="Hyperlink"/>
          </w:rPr>
          <w:t>https://drive.google.com/drive/folders/1LWMw5l349op1DSnYZk0qUTfww6Izx0WQ?usp=drive_link</w:t>
        </w:r>
      </w:hyperlink>
    </w:p>
    <w:bookmarkEnd w:id="0"/>
    <w:p w14:paraId="0E1CE17C" w14:textId="77777777" w:rsidR="00164CC0" w:rsidRDefault="00164CC0" w:rsidP="009971F8">
      <w:pPr>
        <w:pStyle w:val="NormalWeb"/>
        <w:spacing w:before="0" w:beforeAutospacing="0" w:after="0" w:afterAutospacing="0" w:line="360" w:lineRule="auto"/>
        <w:jc w:val="center"/>
        <w:rPr>
          <w:b/>
          <w:bCs/>
        </w:rPr>
      </w:pPr>
    </w:p>
    <w:p w14:paraId="6139A8DE" w14:textId="77777777" w:rsidR="00164CC0" w:rsidRDefault="00164CC0" w:rsidP="009971F8">
      <w:pPr>
        <w:pStyle w:val="NormalWeb"/>
        <w:spacing w:before="0" w:beforeAutospacing="0" w:after="0" w:afterAutospacing="0" w:line="360" w:lineRule="auto"/>
        <w:jc w:val="center"/>
        <w:rPr>
          <w:b/>
          <w:bCs/>
        </w:rPr>
      </w:pPr>
    </w:p>
    <w:p w14:paraId="12621DEE" w14:textId="77777777" w:rsidR="00164CC0" w:rsidRDefault="00164CC0" w:rsidP="009971F8">
      <w:pPr>
        <w:pStyle w:val="NormalWeb"/>
        <w:spacing w:before="0" w:beforeAutospacing="0" w:after="0" w:afterAutospacing="0" w:line="360" w:lineRule="auto"/>
        <w:jc w:val="center"/>
        <w:rPr>
          <w:b/>
          <w:bCs/>
        </w:rPr>
      </w:pPr>
    </w:p>
    <w:p w14:paraId="3FF8E5CC" w14:textId="7C1024D6" w:rsidR="005C4207" w:rsidRPr="005C4207" w:rsidRDefault="001A0723" w:rsidP="009971F8">
      <w:pPr>
        <w:pStyle w:val="NormalWeb"/>
        <w:spacing w:before="0" w:beforeAutospacing="0" w:after="0" w:afterAutospacing="0" w:line="360" w:lineRule="auto"/>
        <w:jc w:val="center"/>
        <w:rPr>
          <w:b/>
          <w:bCs/>
        </w:rPr>
      </w:pPr>
      <w:r w:rsidRPr="001A0723">
        <w:rPr>
          <w:b/>
          <w:bCs/>
        </w:rPr>
        <w:lastRenderedPageBreak/>
        <w:t>References</w:t>
      </w:r>
    </w:p>
    <w:p w14:paraId="430AFFCD" w14:textId="24D1A5E0" w:rsidR="005C4207" w:rsidRDefault="005C4207" w:rsidP="009971F8">
      <w:pPr>
        <w:pStyle w:val="NormalWeb"/>
        <w:spacing w:before="0" w:beforeAutospacing="0" w:after="0" w:afterAutospacing="0" w:line="360" w:lineRule="auto"/>
      </w:pPr>
      <w:r>
        <w:t xml:space="preserve">[1] </w:t>
      </w:r>
      <w:proofErr w:type="spellStart"/>
      <w:r>
        <w:t>ClickHouse</w:t>
      </w:r>
      <w:proofErr w:type="spellEnd"/>
      <w:r>
        <w:t xml:space="preserve"> Documentation. “</w:t>
      </w:r>
      <w:proofErr w:type="spellStart"/>
      <w:r>
        <w:t>MergeTree</w:t>
      </w:r>
      <w:proofErr w:type="spellEnd"/>
      <w:r>
        <w:t xml:space="preserve"> Table Engine.”</w:t>
      </w:r>
      <w:r>
        <w:rPr>
          <w:rFonts w:hint="eastAsia"/>
        </w:rPr>
        <w:t xml:space="preserve"> </w:t>
      </w:r>
      <w:hyperlink r:id="rId8" w:history="1">
        <w:r w:rsidRPr="000136D7">
          <w:rPr>
            <w:rStyle w:val="Hyperlink"/>
          </w:rPr>
          <w:t>https://clickhouse.com/docs/engines/table-engines/mergetree-family/mergetree</w:t>
        </w:r>
      </w:hyperlink>
    </w:p>
    <w:p w14:paraId="50433655" w14:textId="0D7AB076" w:rsidR="005C4207" w:rsidRDefault="005C4207" w:rsidP="009971F8">
      <w:pPr>
        <w:pStyle w:val="NormalWeb"/>
        <w:spacing w:before="0" w:beforeAutospacing="0" w:after="0" w:afterAutospacing="0" w:line="360" w:lineRule="auto"/>
      </w:pPr>
      <w:r>
        <w:t xml:space="preserve">[2] </w:t>
      </w:r>
      <w:proofErr w:type="spellStart"/>
      <w:r>
        <w:t>ClickHouse</w:t>
      </w:r>
      <w:proofErr w:type="spellEnd"/>
      <w:r>
        <w:t xml:space="preserve"> Documentation. “Primary Indexes.” </w:t>
      </w:r>
      <w:hyperlink r:id="rId9" w:history="1">
        <w:r w:rsidRPr="000136D7">
          <w:rPr>
            <w:rStyle w:val="Hyperlink"/>
          </w:rPr>
          <w:t>https://clickhouse.com/docs/primary-indexes</w:t>
        </w:r>
      </w:hyperlink>
    </w:p>
    <w:p w14:paraId="36460E83" w14:textId="2289012C" w:rsidR="005C4207" w:rsidRDefault="005C4207" w:rsidP="009971F8">
      <w:pPr>
        <w:pStyle w:val="NormalWeb"/>
        <w:spacing w:before="0" w:beforeAutospacing="0" w:after="0" w:afterAutospacing="0" w:line="360" w:lineRule="auto"/>
      </w:pPr>
      <w:r>
        <w:t xml:space="preserve">[3] </w:t>
      </w:r>
      <w:proofErr w:type="spellStart"/>
      <w:r>
        <w:t>ClickHouse</w:t>
      </w:r>
      <w:proofErr w:type="spellEnd"/>
      <w:r>
        <w:t xml:space="preserve"> Documentation. “Understanding </w:t>
      </w:r>
      <w:proofErr w:type="spellStart"/>
      <w:r>
        <w:t>ClickHouse</w:t>
      </w:r>
      <w:proofErr w:type="spellEnd"/>
      <w:r>
        <w:t xml:space="preserve"> Data Skipping Indexes.</w:t>
      </w:r>
      <w:r w:rsidR="00F5331E">
        <w:t>”</w:t>
      </w:r>
      <w:r w:rsidR="00F5331E">
        <w:rPr>
          <w:rFonts w:hint="eastAsia"/>
        </w:rPr>
        <w:t xml:space="preserve"> </w:t>
      </w:r>
      <w:hyperlink r:id="rId10" w:history="1">
        <w:r w:rsidRPr="000136D7">
          <w:rPr>
            <w:rStyle w:val="Hyperlink"/>
          </w:rPr>
          <w:t>https://clickhouse.com/docs/optimize/skipping-indexes</w:t>
        </w:r>
      </w:hyperlink>
    </w:p>
    <w:p w14:paraId="52491E75" w14:textId="0850BE4E" w:rsidR="005C4207" w:rsidRDefault="005C4207" w:rsidP="009971F8">
      <w:pPr>
        <w:pStyle w:val="NormalWeb"/>
        <w:spacing w:before="0" w:beforeAutospacing="0" w:after="0" w:afterAutospacing="0" w:line="360" w:lineRule="auto"/>
      </w:pPr>
      <w:r>
        <w:t>[4] MySQL 8.4 Reference Manual. “Clustered and Secondary Indexes.</w:t>
      </w:r>
      <w:r w:rsidR="00F5331E">
        <w:t>”</w:t>
      </w:r>
      <w:r w:rsidR="00F5331E">
        <w:rPr>
          <w:rFonts w:hint="eastAsia"/>
        </w:rPr>
        <w:t xml:space="preserve"> </w:t>
      </w:r>
      <w:hyperlink r:id="rId11" w:history="1">
        <w:r w:rsidR="00F5331E" w:rsidRPr="000136D7">
          <w:rPr>
            <w:rStyle w:val="Hyperlink"/>
          </w:rPr>
          <w:t>https://dev.mysql.com/doc/refman/8.4/en/innodb-index-types.html</w:t>
        </w:r>
      </w:hyperlink>
    </w:p>
    <w:p w14:paraId="089E54A9" w14:textId="7D0F0C84" w:rsidR="00930866" w:rsidRDefault="005C4207" w:rsidP="009971F8">
      <w:pPr>
        <w:pStyle w:val="NormalWeb"/>
        <w:spacing w:before="0" w:beforeAutospacing="0" w:after="0" w:afterAutospacing="0" w:line="360" w:lineRule="auto"/>
      </w:pPr>
      <w:r>
        <w:t>[5] MongoDB Documentation. “Indexes.”</w:t>
      </w:r>
      <w:r>
        <w:rPr>
          <w:rFonts w:hint="eastAsia"/>
        </w:rPr>
        <w:t xml:space="preserve"> </w:t>
      </w:r>
      <w:hyperlink r:id="rId12" w:history="1">
        <w:r w:rsidRPr="000136D7">
          <w:rPr>
            <w:rStyle w:val="Hyperlink"/>
          </w:rPr>
          <w:t>https://www.mongodb.com/docs/manual/indexes/</w:t>
        </w:r>
      </w:hyperlink>
    </w:p>
    <w:sectPr w:rsidR="00930866" w:rsidSect="008670F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9189" w14:textId="77777777" w:rsidR="00251E16" w:rsidRDefault="00251E16" w:rsidP="00624308">
      <w:r>
        <w:separator/>
      </w:r>
    </w:p>
  </w:endnote>
  <w:endnote w:type="continuationSeparator" w:id="0">
    <w:p w14:paraId="35919D3D" w14:textId="77777777" w:rsidR="00251E16" w:rsidRDefault="00251E16" w:rsidP="0062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A14F8" w14:textId="77777777" w:rsidR="00251E16" w:rsidRDefault="00251E16" w:rsidP="00624308">
      <w:r>
        <w:separator/>
      </w:r>
    </w:p>
  </w:footnote>
  <w:footnote w:type="continuationSeparator" w:id="0">
    <w:p w14:paraId="4D7DA491" w14:textId="77777777" w:rsidR="00251E16" w:rsidRDefault="00251E16" w:rsidP="006243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0F8"/>
    <w:rsid w:val="0001202B"/>
    <w:rsid w:val="00095F97"/>
    <w:rsid w:val="00152A9C"/>
    <w:rsid w:val="001636FE"/>
    <w:rsid w:val="00164CC0"/>
    <w:rsid w:val="00170804"/>
    <w:rsid w:val="001A0723"/>
    <w:rsid w:val="001C3991"/>
    <w:rsid w:val="00234946"/>
    <w:rsid w:val="00251E16"/>
    <w:rsid w:val="00263309"/>
    <w:rsid w:val="00414F41"/>
    <w:rsid w:val="004421C2"/>
    <w:rsid w:val="004A6A27"/>
    <w:rsid w:val="00517857"/>
    <w:rsid w:val="005C4207"/>
    <w:rsid w:val="00624308"/>
    <w:rsid w:val="00652D64"/>
    <w:rsid w:val="006E7F06"/>
    <w:rsid w:val="0074287B"/>
    <w:rsid w:val="007773D6"/>
    <w:rsid w:val="007971F6"/>
    <w:rsid w:val="008670F8"/>
    <w:rsid w:val="00871268"/>
    <w:rsid w:val="008E6436"/>
    <w:rsid w:val="0091478D"/>
    <w:rsid w:val="00930866"/>
    <w:rsid w:val="009971F8"/>
    <w:rsid w:val="00A976D9"/>
    <w:rsid w:val="00B6403F"/>
    <w:rsid w:val="00BC165C"/>
    <w:rsid w:val="00C22C63"/>
    <w:rsid w:val="00C34895"/>
    <w:rsid w:val="00CB5B43"/>
    <w:rsid w:val="00D04764"/>
    <w:rsid w:val="00DC0A08"/>
    <w:rsid w:val="00E02626"/>
    <w:rsid w:val="00E331E2"/>
    <w:rsid w:val="00E7735B"/>
    <w:rsid w:val="00F5331E"/>
    <w:rsid w:val="00F8578D"/>
    <w:rsid w:val="00FD4293"/>
    <w:rsid w:val="00FE5EFF"/>
    <w:rsid w:val="00FF0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63D9"/>
  <w15:chartTrackingRefBased/>
  <w15:docId w15:val="{ED915D10-A44A-D441-9AF9-E33FB9F2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35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670F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70F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670F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70F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670F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670F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670F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670F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670F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7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7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0F8"/>
    <w:rPr>
      <w:rFonts w:eastAsiaTheme="majorEastAsia" w:cstheme="majorBidi"/>
      <w:color w:val="272727" w:themeColor="text1" w:themeTint="D8"/>
    </w:rPr>
  </w:style>
  <w:style w:type="paragraph" w:styleId="Title">
    <w:name w:val="Title"/>
    <w:basedOn w:val="Normal"/>
    <w:next w:val="Normal"/>
    <w:link w:val="TitleChar"/>
    <w:uiPriority w:val="10"/>
    <w:qFormat/>
    <w:rsid w:val="008670F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7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0F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7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0F8"/>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670F8"/>
    <w:rPr>
      <w:i/>
      <w:iCs/>
      <w:color w:val="404040" w:themeColor="text1" w:themeTint="BF"/>
    </w:rPr>
  </w:style>
  <w:style w:type="paragraph" w:styleId="ListParagraph">
    <w:name w:val="List Paragraph"/>
    <w:basedOn w:val="Normal"/>
    <w:uiPriority w:val="34"/>
    <w:qFormat/>
    <w:rsid w:val="008670F8"/>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8670F8"/>
    <w:rPr>
      <w:i/>
      <w:iCs/>
      <w:color w:val="0F4761" w:themeColor="accent1" w:themeShade="BF"/>
    </w:rPr>
  </w:style>
  <w:style w:type="paragraph" w:styleId="IntenseQuote">
    <w:name w:val="Intense Quote"/>
    <w:basedOn w:val="Normal"/>
    <w:next w:val="Normal"/>
    <w:link w:val="IntenseQuoteChar"/>
    <w:uiPriority w:val="30"/>
    <w:qFormat/>
    <w:rsid w:val="008670F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670F8"/>
    <w:rPr>
      <w:i/>
      <w:iCs/>
      <w:color w:val="0F4761" w:themeColor="accent1" w:themeShade="BF"/>
    </w:rPr>
  </w:style>
  <w:style w:type="character" w:styleId="IntenseReference">
    <w:name w:val="Intense Reference"/>
    <w:basedOn w:val="DefaultParagraphFont"/>
    <w:uiPriority w:val="32"/>
    <w:qFormat/>
    <w:rsid w:val="008670F8"/>
    <w:rPr>
      <w:b/>
      <w:bCs/>
      <w:smallCaps/>
      <w:color w:val="0F4761" w:themeColor="accent1" w:themeShade="BF"/>
      <w:spacing w:val="5"/>
    </w:rPr>
  </w:style>
  <w:style w:type="paragraph" w:styleId="NormalWeb">
    <w:name w:val="Normal (Web)"/>
    <w:basedOn w:val="Normal"/>
    <w:uiPriority w:val="99"/>
    <w:unhideWhenUsed/>
    <w:rsid w:val="0091478D"/>
    <w:pPr>
      <w:spacing w:before="100" w:beforeAutospacing="1" w:after="100" w:afterAutospacing="1"/>
    </w:pPr>
  </w:style>
  <w:style w:type="character" w:styleId="HTMLCode">
    <w:name w:val="HTML Code"/>
    <w:basedOn w:val="DefaultParagraphFont"/>
    <w:uiPriority w:val="99"/>
    <w:semiHidden/>
    <w:unhideWhenUsed/>
    <w:rsid w:val="00624308"/>
    <w:rPr>
      <w:rFonts w:ascii="Courier New" w:eastAsia="Times New Roman" w:hAnsi="Courier New" w:cs="Courier New"/>
      <w:sz w:val="20"/>
      <w:szCs w:val="20"/>
    </w:rPr>
  </w:style>
  <w:style w:type="paragraph" w:styleId="Header">
    <w:name w:val="header"/>
    <w:basedOn w:val="Normal"/>
    <w:link w:val="HeaderChar"/>
    <w:uiPriority w:val="99"/>
    <w:unhideWhenUsed/>
    <w:rsid w:val="00624308"/>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rsid w:val="00624308"/>
  </w:style>
  <w:style w:type="paragraph" w:styleId="Footer">
    <w:name w:val="footer"/>
    <w:basedOn w:val="Normal"/>
    <w:link w:val="FooterChar"/>
    <w:uiPriority w:val="99"/>
    <w:unhideWhenUsed/>
    <w:rsid w:val="00624308"/>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
    <w:name w:val="Footer Char"/>
    <w:basedOn w:val="DefaultParagraphFont"/>
    <w:link w:val="Footer"/>
    <w:uiPriority w:val="99"/>
    <w:rsid w:val="00624308"/>
  </w:style>
  <w:style w:type="character" w:styleId="Hyperlink">
    <w:name w:val="Hyperlink"/>
    <w:basedOn w:val="DefaultParagraphFont"/>
    <w:uiPriority w:val="99"/>
    <w:unhideWhenUsed/>
    <w:rsid w:val="00095F97"/>
    <w:rPr>
      <w:color w:val="0000FF"/>
      <w:u w:val="single"/>
    </w:rPr>
  </w:style>
  <w:style w:type="character" w:styleId="UnresolvedMention">
    <w:name w:val="Unresolved Mention"/>
    <w:basedOn w:val="DefaultParagraphFont"/>
    <w:uiPriority w:val="99"/>
    <w:semiHidden/>
    <w:unhideWhenUsed/>
    <w:rsid w:val="00095F97"/>
    <w:rPr>
      <w:color w:val="605E5C"/>
      <w:shd w:val="clear" w:color="auto" w:fill="E1DFDD"/>
    </w:rPr>
  </w:style>
  <w:style w:type="character" w:styleId="FollowedHyperlink">
    <w:name w:val="FollowedHyperlink"/>
    <w:basedOn w:val="DefaultParagraphFont"/>
    <w:uiPriority w:val="99"/>
    <w:semiHidden/>
    <w:unhideWhenUsed/>
    <w:rsid w:val="00095F97"/>
    <w:rPr>
      <w:color w:val="96607D" w:themeColor="followedHyperlink"/>
      <w:u w:val="single"/>
    </w:rPr>
  </w:style>
  <w:style w:type="paragraph" w:customStyle="1" w:styleId="font-claude-response-body">
    <w:name w:val="font-claude-response-body"/>
    <w:basedOn w:val="Normal"/>
    <w:rsid w:val="00FF0EC7"/>
    <w:pPr>
      <w:spacing w:before="100" w:beforeAutospacing="1" w:after="100" w:afterAutospacing="1"/>
    </w:pPr>
  </w:style>
  <w:style w:type="character" w:styleId="Strong">
    <w:name w:val="Strong"/>
    <w:basedOn w:val="DefaultParagraphFont"/>
    <w:uiPriority w:val="22"/>
    <w:qFormat/>
    <w:rsid w:val="00FF0EC7"/>
    <w:rPr>
      <w:b/>
      <w:bCs/>
    </w:rPr>
  </w:style>
  <w:style w:type="character" w:styleId="Emphasis">
    <w:name w:val="Emphasis"/>
    <w:basedOn w:val="DefaultParagraphFont"/>
    <w:uiPriority w:val="20"/>
    <w:qFormat/>
    <w:rsid w:val="00FF0E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ckhouse.com/docs/engines/table-engines/mergetree-family/mergetre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drive/folders/1LWMw5l349op1DSnYZk0qUTfww6Izx0WQ?usp=drive_link" TargetMode="External"/><Relationship Id="rId12" Type="http://schemas.openxmlformats.org/officeDocument/2006/relationships/hyperlink" Target="https://www.mongodb.com/docs/manual/index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YeZiyu17/dsci551-clickhouse-sorting-key" TargetMode="External"/><Relationship Id="rId11" Type="http://schemas.openxmlformats.org/officeDocument/2006/relationships/hyperlink" Target="https://dev.mysql.com/doc/refman/8.4/en/innodb-index-types.html" TargetMode="External"/><Relationship Id="rId5" Type="http://schemas.openxmlformats.org/officeDocument/2006/relationships/endnotes" Target="endnotes.xml"/><Relationship Id="rId10" Type="http://schemas.openxmlformats.org/officeDocument/2006/relationships/hyperlink" Target="https://clickhouse.com/docs/optimize/skipping-indexes" TargetMode="External"/><Relationship Id="rId4" Type="http://schemas.openxmlformats.org/officeDocument/2006/relationships/footnotes" Target="footnotes.xml"/><Relationship Id="rId9" Type="http://schemas.openxmlformats.org/officeDocument/2006/relationships/hyperlink" Target="https://clickhouse.com/docs/primary-index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2677</Words>
  <Characters>15261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Ziyu Ye</dc:creator>
  <cp:keywords/>
  <dc:description/>
  <cp:lastModifiedBy>Ziyu Ye</cp:lastModifiedBy>
  <cp:revision>28</cp:revision>
  <dcterms:created xsi:type="dcterms:W3CDTF">2026-03-30T20:36:00Z</dcterms:created>
  <dcterms:modified xsi:type="dcterms:W3CDTF">2026-05-06T07:52:00Z</dcterms:modified>
</cp:coreProperties>
</file>