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C8E3" w14:textId="55F7A774" w:rsidR="003A743C" w:rsidRPr="003A743C" w:rsidRDefault="003A743C" w:rsidP="003A743C">
      <w:pPr>
        <w:jc w:val="center"/>
        <w:rPr>
          <w:sz w:val="24"/>
          <w:szCs w:val="24"/>
        </w:rPr>
      </w:pPr>
      <w:r w:rsidRPr="003A743C">
        <w:rPr>
          <w:sz w:val="24"/>
          <w:szCs w:val="24"/>
        </w:rPr>
        <w:t>Лабораторна робота No 1-5</w:t>
      </w:r>
    </w:p>
    <w:p w14:paraId="4A88D18E" w14:textId="628467A5" w:rsidR="003A743C" w:rsidRPr="003A743C" w:rsidRDefault="003A743C" w:rsidP="003A743C">
      <w:pPr>
        <w:jc w:val="center"/>
        <w:rPr>
          <w:b/>
          <w:bCs/>
          <w:sz w:val="24"/>
          <w:szCs w:val="24"/>
        </w:rPr>
      </w:pPr>
      <w:r w:rsidRPr="003A743C">
        <w:rPr>
          <w:b/>
          <w:bCs/>
          <w:sz w:val="24"/>
          <w:szCs w:val="24"/>
        </w:rPr>
        <w:t>Визначення коефіцієнта в’язкості рідини</w:t>
      </w:r>
      <w:r w:rsidRPr="003A743C">
        <w:rPr>
          <w:b/>
          <w:bCs/>
          <w:sz w:val="24"/>
          <w:szCs w:val="24"/>
          <w:lang w:val="ru-RU"/>
        </w:rPr>
        <w:t xml:space="preserve"> </w:t>
      </w:r>
      <w:r w:rsidRPr="003A743C">
        <w:rPr>
          <w:b/>
          <w:bCs/>
          <w:sz w:val="24"/>
          <w:szCs w:val="24"/>
        </w:rPr>
        <w:t>методом Стокса</w:t>
      </w:r>
    </w:p>
    <w:p w14:paraId="19AB21D2" w14:textId="6D61FC08" w:rsidR="003A743C" w:rsidRP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Мета роботи: вивчення руху матеріальної точки під дією сили, що пропорційна швидкості; визначення коефіцієнта в’язкості гліцерину.</w:t>
      </w:r>
    </w:p>
    <w:p w14:paraId="67782E2B" w14:textId="665C4215" w:rsidR="00615927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Обладнання: скляний циліндр із рідиною, що досліджується (гліцерин), термометр, ареометр, мікрометр, секундомір, масштабна лінійка, дрібні кульки.</w:t>
      </w:r>
    </w:p>
    <w:p w14:paraId="560921BA" w14:textId="11B895E1" w:rsidR="003A743C" w:rsidRPr="003A743C" w:rsidRDefault="003A743C" w:rsidP="003A743C">
      <w:pPr>
        <w:jc w:val="center"/>
        <w:rPr>
          <w:b/>
          <w:bCs/>
          <w:sz w:val="24"/>
          <w:szCs w:val="24"/>
        </w:rPr>
      </w:pPr>
      <w:r w:rsidRPr="003A743C">
        <w:rPr>
          <w:b/>
          <w:bCs/>
          <w:sz w:val="24"/>
          <w:szCs w:val="24"/>
        </w:rPr>
        <w:t>Теоретичні відомості</w:t>
      </w:r>
    </w:p>
    <w:p w14:paraId="3F58A852" w14:textId="1F70C9B7" w:rsidR="003A743C" w:rsidRP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На рухоме тіло у в’язкій рідині діє сила опору, яка залежить від багатьох факторів: геометричної форми тіла, характеру обтікання, коефіцієнта в’язкості рідини тощо. Характер обтікання тіла рідиною визначається числом Рейнольдса (Re).</w:t>
      </w:r>
    </w:p>
    <w:p w14:paraId="7C600C32" w14:textId="272ED92C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За великих значень Re обтікання стає турбулентним із</w:t>
      </w:r>
      <w:r w:rsidRPr="00692AAD">
        <w:rPr>
          <w:sz w:val="24"/>
          <w:szCs w:val="24"/>
        </w:rPr>
        <w:t xml:space="preserve"> </w:t>
      </w:r>
      <w:r w:rsidRPr="003A743C">
        <w:rPr>
          <w:sz w:val="24"/>
          <w:szCs w:val="24"/>
        </w:rPr>
        <w:t>характерним утворенням вихорів позаду тіла. У вихровій області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тиск знижений, у результаті чого виникає різниця тисків між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передньою та задньою поверхнями тіла, яка зумовлює силу опору.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Таким чином, повна сила опору складається з опору тертя та опору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тиску, а їхній відносний внесок визначається значенням Re.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Обтікання буде ламінарним за виконання умови:</w:t>
      </w:r>
    </w:p>
    <w:p w14:paraId="4B4E4254" w14:textId="05759B30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D21C8C" wp14:editId="7105C579">
            <wp:extent cx="1028700" cy="2782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143" cy="2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707" w14:textId="5D0A4B7D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де Re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кр – критичне значення числа Рейнольдсa, яке залежно від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тиску течії коливається від десятків до декількох тисяч. Під час</w:t>
      </w:r>
      <w:r>
        <w:rPr>
          <w:sz w:val="24"/>
          <w:szCs w:val="24"/>
          <w:lang w:val="en-US"/>
        </w:rPr>
        <w:t xml:space="preserve"> </w:t>
      </w:r>
      <w:r w:rsidRPr="003A743C">
        <w:rPr>
          <w:sz w:val="24"/>
          <w:szCs w:val="24"/>
        </w:rPr>
        <w:t>обтікання кульки необмеженою в’язкою рідиною та виконанні</w:t>
      </w:r>
      <w:r>
        <w:rPr>
          <w:sz w:val="24"/>
          <w:szCs w:val="24"/>
          <w:lang w:val="en-US"/>
        </w:rPr>
        <w:t xml:space="preserve"> </w:t>
      </w:r>
      <w:r w:rsidRPr="003A743C">
        <w:rPr>
          <w:sz w:val="24"/>
          <w:szCs w:val="24"/>
        </w:rPr>
        <w:t>нерівності</w:t>
      </w:r>
    </w:p>
    <w:p w14:paraId="6EFEDBBD" w14:textId="0857314B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52F10E" wp14:editId="4A5A6165">
            <wp:extent cx="1661160" cy="52791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862" cy="5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B64F" w14:textId="1A10D59A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сила опору F визначається формулою Стокса:</w:t>
      </w:r>
    </w:p>
    <w:p w14:paraId="12DF3D41" w14:textId="09E1A34C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B9F1A2" wp14:editId="19E539A8">
            <wp:extent cx="2514600" cy="3003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752" cy="3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561B" w14:textId="00A00756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За виконання критерію (5.2) правомірним є застосування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формули Стокса, при цьому обтікання кульки буде ламінарним,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тому що у цьому випадку, безперечно, виконується також умова. Практично це відповідає повільному обтіканню кульки в’язкою рідиною або її повільному рухові.</w:t>
      </w:r>
    </w:p>
    <w:p w14:paraId="164611C3" w14:textId="19241D11" w:rsidR="003A743C" w:rsidRDefault="003A743C" w:rsidP="003A743C">
      <w:pPr>
        <w:rPr>
          <w:sz w:val="24"/>
          <w:szCs w:val="24"/>
        </w:rPr>
      </w:pPr>
    </w:p>
    <w:p w14:paraId="197BCF23" w14:textId="3DC62527" w:rsidR="003A743C" w:rsidRDefault="003A743C" w:rsidP="003A743C">
      <w:pPr>
        <w:rPr>
          <w:sz w:val="24"/>
          <w:szCs w:val="24"/>
        </w:rPr>
      </w:pPr>
    </w:p>
    <w:p w14:paraId="758C2A89" w14:textId="1D48B85E" w:rsidR="003A743C" w:rsidRDefault="003A743C" w:rsidP="003A743C">
      <w:pPr>
        <w:rPr>
          <w:sz w:val="24"/>
          <w:szCs w:val="24"/>
        </w:rPr>
      </w:pPr>
    </w:p>
    <w:p w14:paraId="09D5A586" w14:textId="643BC212" w:rsidR="003A743C" w:rsidRDefault="003A743C" w:rsidP="003A743C">
      <w:pPr>
        <w:rPr>
          <w:sz w:val="24"/>
          <w:szCs w:val="24"/>
        </w:rPr>
      </w:pPr>
    </w:p>
    <w:p w14:paraId="2D58D90E" w14:textId="448BAF46" w:rsidR="003A743C" w:rsidRDefault="003A743C" w:rsidP="003A743C">
      <w:pPr>
        <w:rPr>
          <w:sz w:val="24"/>
          <w:szCs w:val="24"/>
        </w:rPr>
      </w:pPr>
    </w:p>
    <w:p w14:paraId="3DCFEB51" w14:textId="77777777" w:rsidR="003A743C" w:rsidRDefault="003A743C" w:rsidP="003A743C">
      <w:pPr>
        <w:rPr>
          <w:sz w:val="24"/>
          <w:szCs w:val="24"/>
        </w:rPr>
      </w:pPr>
    </w:p>
    <w:p w14:paraId="1A57E92F" w14:textId="3AB3CE9A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lastRenderedPageBreak/>
        <w:t>З’ясуємо характер руху кульки під час повільного падіння у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необмеженій в’язкій рідині. У цьому випадку на неї діють три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сили: сила тяжіння mg, Архімедова сила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F</w:t>
      </w:r>
      <w:r>
        <w:rPr>
          <w:sz w:val="24"/>
          <w:szCs w:val="24"/>
          <w:lang w:val="en-US"/>
        </w:rPr>
        <w:t>a</w:t>
      </w:r>
      <w:r w:rsidRPr="003A743C">
        <w:rPr>
          <w:sz w:val="24"/>
          <w:szCs w:val="24"/>
        </w:rPr>
        <w:t xml:space="preserve"> та сила опору F</w:t>
      </w:r>
      <w:r>
        <w:rPr>
          <w:sz w:val="24"/>
          <w:szCs w:val="24"/>
          <w:lang w:val="en-US"/>
        </w:rPr>
        <w:t>c</w:t>
      </w:r>
      <w:r w:rsidRPr="003A743C">
        <w:rPr>
          <w:sz w:val="24"/>
          <w:szCs w:val="24"/>
        </w:rPr>
        <w:t>, як показано на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рис.</w:t>
      </w:r>
    </w:p>
    <w:p w14:paraId="1F09C8F5" w14:textId="1D260579" w:rsidR="003A743C" w:rsidRPr="00692AAD" w:rsidRDefault="003A743C" w:rsidP="003A743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A31181" wp14:editId="74E3813D">
            <wp:extent cx="1819275" cy="1419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AAD">
        <w:rPr>
          <w:sz w:val="24"/>
          <w:szCs w:val="24"/>
          <w:lang w:val="ru-RU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4DC362A0" wp14:editId="65C7218C">
            <wp:extent cx="1882140" cy="251928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612" cy="25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C344" w14:textId="11F41D9D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Згідно з другим законом Ньютона: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m</w:t>
      </w:r>
      <w:r>
        <w:rPr>
          <w:sz w:val="24"/>
          <w:szCs w:val="24"/>
          <w:lang w:val="en-US"/>
        </w:rPr>
        <w:t>a</w:t>
      </w:r>
      <w:r w:rsidRPr="003A743C">
        <w:rPr>
          <w:sz w:val="24"/>
          <w:szCs w:val="24"/>
        </w:rPr>
        <w:t>=FA+FC+mg ,</w:t>
      </w:r>
    </w:p>
    <w:p w14:paraId="5D20BE90" w14:textId="1B261B4C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Проектуючи це рівняння на напрям прискорення, одержимо:</w:t>
      </w:r>
    </w:p>
    <w:p w14:paraId="1FF1E976" w14:textId="635CEA73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59B175" wp14:editId="06AAD93F">
            <wp:extent cx="2156460" cy="49045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056" cy="5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3030" w14:textId="5594644A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Або</w:t>
      </w:r>
    </w:p>
    <w:p w14:paraId="2B09B81C" w14:textId="06364037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11CA33" wp14:editId="21F80F3C">
            <wp:extent cx="2202180" cy="46435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752" cy="4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2B9C" w14:textId="64F22F84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Для того, щоб розв’язати рівняння , перепишемо його таким чином:</w:t>
      </w:r>
    </w:p>
    <w:p w14:paraId="3A15BCCF" w14:textId="0F8A6D7E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E79AAA" wp14:editId="4350D865">
            <wp:extent cx="1828800" cy="4618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1208" cy="4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233C" w14:textId="0F9C6CF7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Позначивши доданок, який стоїть у дужках, літерою В,</w:t>
      </w:r>
    </w:p>
    <w:p w14:paraId="7F0CE664" w14:textId="48F98BDC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EA2AFE" wp14:editId="465F16C6">
            <wp:extent cx="1005840" cy="39814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7659" cy="4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6046" w14:textId="036FD9D2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зауважимо, що В не залежить від часу і має розмірність швидкості.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Це дає змогу подати рівняння у вигляді диференціального рівняння з розділеними змінними</w:t>
      </w:r>
    </w:p>
    <w:p w14:paraId="75040EEC" w14:textId="025B6075" w:rsidR="003A743C" w:rsidRDefault="003A743C" w:rsidP="003A74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FD7C32" wp14:editId="49EDF8D9">
            <wp:extent cx="3968208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685" cy="11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9592" w14:textId="77777777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Після інтегрування маємо</w:t>
      </w:r>
    </w:p>
    <w:p w14:paraId="0690117E" w14:textId="4EA36840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63086" wp14:editId="027247CE">
            <wp:extent cx="1813560" cy="39194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6286" cy="42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839D" w14:textId="01578123" w:rsidR="003A743C" w:rsidRP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де довільна стала записана у вигляді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lnC.</w:t>
      </w:r>
    </w:p>
    <w:p w14:paraId="6DE332A5" w14:textId="1501C41B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Остаточно маємо</w:t>
      </w:r>
    </w:p>
    <w:p w14:paraId="7FCCEF9C" w14:textId="3C53AD32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005DF8" wp14:editId="1167206D">
            <wp:extent cx="1539240" cy="451999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8800" cy="4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875" w14:textId="5C225BA4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 xml:space="preserve">Таким чином, залежність швидкості руху кульки від часу </w:t>
      </w:r>
      <w:r>
        <w:rPr>
          <w:sz w:val="24"/>
          <w:szCs w:val="24"/>
          <w:lang w:val="en-US"/>
        </w:rPr>
        <w:t>u</w:t>
      </w:r>
      <w:r w:rsidRPr="003A743C">
        <w:rPr>
          <w:sz w:val="24"/>
          <w:szCs w:val="24"/>
        </w:rPr>
        <w:t>(t)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визначається формулою:</w:t>
      </w:r>
    </w:p>
    <w:p w14:paraId="2D2282A3" w14:textId="7A71B320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06CCF1" wp14:editId="2D42E5AC">
            <wp:extent cx="1927860" cy="48806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8273" cy="5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C2F1" w14:textId="73F6565D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Довільна стала С залежить від початкової швидкості, з якою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кулька потрапляє у рідину, і визначається за умовою:</w:t>
      </w:r>
    </w:p>
    <w:p w14:paraId="4C5C267F" w14:textId="331DCB8C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21C191" wp14:editId="2CE4C598">
            <wp:extent cx="1059180" cy="258911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799" cy="2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8038" w14:textId="1A8218D5" w:rsidR="003A743C" w:rsidRDefault="003A743C" w:rsidP="003A743C">
      <w:pPr>
        <w:rPr>
          <w:sz w:val="24"/>
          <w:szCs w:val="24"/>
        </w:rPr>
      </w:pPr>
      <w:r w:rsidRPr="003A743C">
        <w:rPr>
          <w:sz w:val="24"/>
          <w:szCs w:val="24"/>
        </w:rPr>
        <w:t>(відлік часу ведеться від моменту перетину кулькою поверхні</w:t>
      </w:r>
      <w:r w:rsidRPr="003A743C">
        <w:rPr>
          <w:sz w:val="24"/>
          <w:szCs w:val="24"/>
          <w:lang w:val="ru-RU"/>
        </w:rPr>
        <w:t xml:space="preserve"> </w:t>
      </w:r>
      <w:r w:rsidRPr="003A743C">
        <w:rPr>
          <w:sz w:val="24"/>
          <w:szCs w:val="24"/>
        </w:rPr>
        <w:t>рідини). Використовуючи загальний розв’язок та умову, отримаємо:</w:t>
      </w:r>
    </w:p>
    <w:p w14:paraId="0BFF60C0" w14:textId="46E23A3F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A29E41" wp14:editId="2E45CD50">
            <wp:extent cx="1493520" cy="4459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5012" cy="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67F6" w14:textId="3408BC5F" w:rsidR="003A743C" w:rsidRDefault="003A743C" w:rsidP="003A7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E97871" wp14:editId="2BBDA5C9">
            <wp:extent cx="2674620" cy="5978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5091" cy="6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4641" w14:textId="37A6AE86" w:rsidR="00CB0392" w:rsidRDefault="00CB0392" w:rsidP="00CB0392">
      <w:pPr>
        <w:rPr>
          <w:sz w:val="24"/>
          <w:szCs w:val="24"/>
        </w:rPr>
      </w:pPr>
      <w:r w:rsidRPr="00CB0392">
        <w:rPr>
          <w:sz w:val="24"/>
          <w:szCs w:val="24"/>
        </w:rPr>
        <w:t>Використовуючи прийняті позначення, запишемо розв’язок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у більш зручному вигляді:</w:t>
      </w:r>
    </w:p>
    <w:p w14:paraId="10821A55" w14:textId="0D4A4FA1" w:rsidR="00CB0392" w:rsidRDefault="00CB0392" w:rsidP="00CB039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0B80F7" wp14:editId="220459C8">
            <wp:extent cx="1912620" cy="4235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9882" cy="4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865D" w14:textId="3150D0C3" w:rsidR="00CB0392" w:rsidRDefault="00CB0392" w:rsidP="00CB0392">
      <w:pPr>
        <w:rPr>
          <w:sz w:val="24"/>
          <w:szCs w:val="24"/>
        </w:rPr>
      </w:pPr>
      <w:r w:rsidRPr="00CB0392">
        <w:rPr>
          <w:sz w:val="24"/>
          <w:szCs w:val="24"/>
        </w:rPr>
        <w:t>Графік цієї функції, зображений на ри</w:t>
      </w:r>
      <w:r>
        <w:rPr>
          <w:sz w:val="24"/>
          <w:szCs w:val="24"/>
          <w:lang w:val="en-US"/>
        </w:rPr>
        <w:t>c</w:t>
      </w:r>
      <w:r w:rsidRPr="00CB0392">
        <w:rPr>
          <w:sz w:val="24"/>
          <w:szCs w:val="24"/>
        </w:rPr>
        <w:t>, дає уявлення про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характер руху кульки.</w:t>
      </w:r>
    </w:p>
    <w:p w14:paraId="04658ADB" w14:textId="4D34BAC6" w:rsidR="00CB0392" w:rsidRDefault="00CB0392" w:rsidP="00CB039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9DC06C" wp14:editId="183F3DDB">
            <wp:extent cx="3923985" cy="153162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767" cy="15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0AF4" w14:textId="21C0AE53" w:rsidR="00CB0392" w:rsidRDefault="00CB0392" w:rsidP="00CB0392">
      <w:pPr>
        <w:rPr>
          <w:sz w:val="24"/>
          <w:szCs w:val="24"/>
        </w:rPr>
      </w:pPr>
      <w:r w:rsidRPr="00CB0392">
        <w:rPr>
          <w:sz w:val="24"/>
          <w:szCs w:val="24"/>
        </w:rPr>
        <w:t>Таким чином, незалежно від швидкості u, з якою кулька перетинає поверхню рідини, через час t &gt;&gt; τ з достатньою точністю можна вважати, що рух кульки є рівномірним і швидкість руху дорівнює u уст.</w:t>
      </w:r>
    </w:p>
    <w:p w14:paraId="2601CFEF" w14:textId="77777777" w:rsidR="00CB0392" w:rsidRDefault="00CB0392" w:rsidP="00CB0392">
      <w:pPr>
        <w:rPr>
          <w:sz w:val="24"/>
          <w:szCs w:val="24"/>
        </w:rPr>
      </w:pPr>
    </w:p>
    <w:p w14:paraId="4EFE3DDB" w14:textId="77777777" w:rsidR="003A743C" w:rsidRDefault="003A743C" w:rsidP="003A743C">
      <w:pPr>
        <w:rPr>
          <w:sz w:val="24"/>
          <w:szCs w:val="24"/>
        </w:rPr>
      </w:pPr>
    </w:p>
    <w:p w14:paraId="7A16C264" w14:textId="4EEC7F60" w:rsidR="00CB0392" w:rsidRPr="00CB0392" w:rsidRDefault="00CB0392" w:rsidP="00CB0392">
      <w:pPr>
        <w:jc w:val="center"/>
        <w:rPr>
          <w:b/>
          <w:bCs/>
          <w:sz w:val="24"/>
          <w:szCs w:val="24"/>
        </w:rPr>
      </w:pPr>
      <w:r w:rsidRPr="00CB0392">
        <w:rPr>
          <w:b/>
          <w:bCs/>
          <w:sz w:val="24"/>
          <w:szCs w:val="24"/>
        </w:rPr>
        <w:lastRenderedPageBreak/>
        <w:t>Порядок виконання роботи</w:t>
      </w:r>
    </w:p>
    <w:p w14:paraId="5677C2AC" w14:textId="75C6B9FA" w:rsidR="00CB0392" w:rsidRPr="00CB0392" w:rsidRDefault="00CB0392" w:rsidP="00CB0392">
      <w:pPr>
        <w:rPr>
          <w:sz w:val="24"/>
          <w:szCs w:val="24"/>
        </w:rPr>
      </w:pPr>
      <w:r w:rsidRPr="00CB0392">
        <w:rPr>
          <w:sz w:val="24"/>
          <w:szCs w:val="24"/>
        </w:rPr>
        <w:t>1. Відберіть кілька різних кульок (до десяти) і за допомогою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мікрометра виміряйте їхні середні діаметри. Густину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 xml:space="preserve">матеріалу кульок </w:t>
      </w:r>
      <w:r>
        <w:rPr>
          <w:sz w:val="24"/>
          <w:szCs w:val="24"/>
          <w:lang w:val="en-US"/>
        </w:rPr>
        <w:t>p</w:t>
      </w:r>
      <w:r w:rsidRPr="00CB0392">
        <w:rPr>
          <w:sz w:val="24"/>
          <w:szCs w:val="24"/>
        </w:rPr>
        <w:t xml:space="preserve"> і гліцерину </w:t>
      </w:r>
      <w:r>
        <w:rPr>
          <w:sz w:val="24"/>
          <w:szCs w:val="24"/>
          <w:lang w:val="en-US"/>
        </w:rPr>
        <w:t>p</w:t>
      </w:r>
      <w:r w:rsidRPr="00CB0392">
        <w:rPr>
          <w:sz w:val="24"/>
          <w:szCs w:val="24"/>
        </w:rPr>
        <w:t>1 вказано на робочому столі.</w:t>
      </w:r>
    </w:p>
    <w:p w14:paraId="60EA32F7" w14:textId="08149E81" w:rsidR="00CB0392" w:rsidRPr="00CB0392" w:rsidRDefault="00CB0392" w:rsidP="00CB0392">
      <w:pPr>
        <w:rPr>
          <w:sz w:val="24"/>
          <w:szCs w:val="24"/>
        </w:rPr>
      </w:pPr>
      <w:r w:rsidRPr="00CB0392">
        <w:rPr>
          <w:sz w:val="24"/>
          <w:szCs w:val="24"/>
        </w:rPr>
        <w:t xml:space="preserve">2. Якщо густину </w:t>
      </w:r>
      <w:r>
        <w:rPr>
          <w:sz w:val="24"/>
          <w:szCs w:val="24"/>
          <w:lang w:val="en-US"/>
        </w:rPr>
        <w:t>p</w:t>
      </w:r>
      <w:r w:rsidRPr="00CB0392">
        <w:rPr>
          <w:sz w:val="24"/>
          <w:szCs w:val="24"/>
        </w:rPr>
        <w:t>1 не вказано, виміряйте її за допомогою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ареометра, заздалегідь перемішавши гліцерин мішалкою.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Визначте також температуру гліцерину.</w:t>
      </w:r>
    </w:p>
    <w:p w14:paraId="52AD6C3D" w14:textId="067EF1AE" w:rsidR="00CB0392" w:rsidRPr="00CB0392" w:rsidRDefault="00CB0392" w:rsidP="00CB0392">
      <w:pPr>
        <w:rPr>
          <w:sz w:val="24"/>
          <w:szCs w:val="24"/>
        </w:rPr>
      </w:pPr>
      <w:r w:rsidRPr="00CB0392">
        <w:rPr>
          <w:sz w:val="24"/>
          <w:szCs w:val="24"/>
        </w:rPr>
        <w:t>3. Використайте дані таблиці 5.1 та проаналізуйте застосовність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формули Стокса. З’ясуйте, на якій відстані від відкритої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поверхні гліцерину повинна бути верхня позначка (5.19). Для розрахунків використовуйте “найгірші” значення r і n, тобто максимальний радіус відібраних кульок і в’язкість 95 %-го розчину гліцерину за кімнатної температури. Якщо ця відстань виявиться надто малою, врахуйте практичні міркування.</w:t>
      </w:r>
    </w:p>
    <w:p w14:paraId="0B08858E" w14:textId="21896C79" w:rsidR="00CB0392" w:rsidRPr="00CB0392" w:rsidRDefault="00CB0392" w:rsidP="00CB0392">
      <w:pPr>
        <w:rPr>
          <w:sz w:val="24"/>
          <w:szCs w:val="24"/>
        </w:rPr>
      </w:pPr>
      <w:r w:rsidRPr="00CB0392">
        <w:rPr>
          <w:sz w:val="24"/>
          <w:szCs w:val="24"/>
        </w:rPr>
        <w:t>4. Узявши кульку пінцетом, обережно опустіть її на середину відкритої поверхні гліцерину і, спостерігаючи за її рухом,</w:t>
      </w:r>
      <w:r w:rsidRPr="00692AAD">
        <w:rPr>
          <w:sz w:val="24"/>
          <w:szCs w:val="24"/>
        </w:rPr>
        <w:t xml:space="preserve"> </w:t>
      </w:r>
      <w:r w:rsidRPr="00CB0392">
        <w:rPr>
          <w:sz w:val="24"/>
          <w:szCs w:val="24"/>
        </w:rPr>
        <w:t>виміряйте за допомогою секундоміра час проходження кульки</w:t>
      </w:r>
      <w:r w:rsidRPr="00692AAD">
        <w:rPr>
          <w:sz w:val="24"/>
          <w:szCs w:val="24"/>
        </w:rPr>
        <w:t xml:space="preserve"> </w:t>
      </w:r>
      <w:r w:rsidRPr="00CB0392">
        <w:rPr>
          <w:sz w:val="24"/>
          <w:szCs w:val="24"/>
        </w:rPr>
        <w:t>між двома позначками. При цьому бажано, щоб око було на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рівні відповідної позначки. Відстань між позначками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вимірюється масштабною лінійкою. Усі результати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вимірювань потрібно заносити до таблиці 5.2.</w:t>
      </w:r>
    </w:p>
    <w:p w14:paraId="5EF69224" w14:textId="61DF5D3D" w:rsidR="003A743C" w:rsidRDefault="00CB0392" w:rsidP="00CB0392">
      <w:pPr>
        <w:rPr>
          <w:sz w:val="24"/>
          <w:szCs w:val="24"/>
        </w:rPr>
      </w:pPr>
      <w:r w:rsidRPr="00CB0392">
        <w:rPr>
          <w:sz w:val="24"/>
          <w:szCs w:val="24"/>
        </w:rPr>
        <w:t>5. Визначте усталені швидкості падіння кульки і вирахуйте за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формулою (5.16) коефіцієнти в’язкості гліцерину.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 xml:space="preserve">Переконайтесь, що отримані значення </w:t>
      </w:r>
      <w:r>
        <w:rPr>
          <w:sz w:val="24"/>
          <w:szCs w:val="24"/>
          <w:lang w:val="en-US"/>
        </w:rPr>
        <w:t>n</w:t>
      </w:r>
      <w:r w:rsidRPr="00CB0392">
        <w:rPr>
          <w:sz w:val="24"/>
          <w:szCs w:val="24"/>
        </w:rPr>
        <w:t xml:space="preserve"> не становлять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систематичної залежності від радіуса кульки. Побудуйте для</w:t>
      </w:r>
      <w:r w:rsidRPr="00692AAD">
        <w:rPr>
          <w:sz w:val="24"/>
          <w:szCs w:val="24"/>
        </w:rPr>
        <w:t xml:space="preserve"> </w:t>
      </w:r>
      <w:r w:rsidRPr="00CB0392">
        <w:rPr>
          <w:sz w:val="24"/>
          <w:szCs w:val="24"/>
        </w:rPr>
        <w:t xml:space="preserve">цього графік </w:t>
      </w:r>
      <w:r w:rsidRPr="00692AAD">
        <w:rPr>
          <w:sz w:val="24"/>
          <w:szCs w:val="24"/>
        </w:rPr>
        <w:t>n</w:t>
      </w:r>
      <w:r w:rsidRPr="00CB0392">
        <w:rPr>
          <w:sz w:val="24"/>
          <w:szCs w:val="24"/>
        </w:rPr>
        <w:t>(r).</w:t>
      </w:r>
    </w:p>
    <w:p w14:paraId="52765F44" w14:textId="638FD713" w:rsidR="00CB0392" w:rsidRPr="00CB0392" w:rsidRDefault="00CB0392" w:rsidP="00CB0392">
      <w:pPr>
        <w:rPr>
          <w:sz w:val="24"/>
          <w:szCs w:val="24"/>
        </w:rPr>
      </w:pPr>
      <w:r w:rsidRPr="00CB0392">
        <w:rPr>
          <w:sz w:val="24"/>
          <w:szCs w:val="24"/>
        </w:rPr>
        <w:t>6. Визначте середнє значення коефіцієнта в’язкості гліцерину</w:t>
      </w:r>
      <w:r w:rsidRPr="00692AAD">
        <w:rPr>
          <w:sz w:val="24"/>
          <w:szCs w:val="24"/>
        </w:rPr>
        <w:t xml:space="preserve"> </w:t>
      </w:r>
      <w:r w:rsidRPr="00CB0392">
        <w:rPr>
          <w:sz w:val="24"/>
          <w:szCs w:val="24"/>
        </w:rPr>
        <w:t>&lt;</w:t>
      </w:r>
      <w:r>
        <w:rPr>
          <w:rFonts w:cstheme="minorHAnsi"/>
          <w:sz w:val="24"/>
          <w:szCs w:val="24"/>
        </w:rPr>
        <w:t>ŋ</w:t>
      </w:r>
      <w:r w:rsidRPr="00CB0392">
        <w:rPr>
          <w:sz w:val="24"/>
          <w:szCs w:val="24"/>
        </w:rPr>
        <w:t xml:space="preserve">&gt;. Розглядаючи </w:t>
      </w:r>
      <w:r>
        <w:rPr>
          <w:rFonts w:cstheme="minorHAnsi"/>
          <w:sz w:val="24"/>
          <w:szCs w:val="24"/>
        </w:rPr>
        <w:t>ŋ</w:t>
      </w:r>
      <w:r w:rsidRPr="00CB0392">
        <w:rPr>
          <w:sz w:val="24"/>
          <w:szCs w:val="24"/>
        </w:rPr>
        <w:t xml:space="preserve"> 1, </w:t>
      </w:r>
      <w:r>
        <w:rPr>
          <w:rFonts w:cstheme="minorHAnsi"/>
          <w:sz w:val="24"/>
          <w:szCs w:val="24"/>
        </w:rPr>
        <w:t>ŋ</w:t>
      </w:r>
      <w:r w:rsidRPr="00CB0392">
        <w:rPr>
          <w:sz w:val="24"/>
          <w:szCs w:val="24"/>
        </w:rPr>
        <w:t xml:space="preserve"> 2, ... ,</w:t>
      </w:r>
      <w:r w:rsidRPr="00CB0392">
        <w:rPr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ŋ</w:t>
      </w:r>
      <w:r w:rsidRPr="00CB0392">
        <w:rPr>
          <w:sz w:val="24"/>
          <w:szCs w:val="24"/>
        </w:rPr>
        <w:t>n як результати прямих вимірів,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вирахуйте вибірковий стандарт середнього</w:t>
      </w:r>
      <w:r w:rsidRPr="00CB039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S</w:t>
      </w:r>
      <w:r w:rsidRPr="00CB0392">
        <w:rPr>
          <w:sz w:val="24"/>
          <w:szCs w:val="24"/>
        </w:rPr>
        <w:t>η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скориставшись таблицею 5.2.</w:t>
      </w:r>
    </w:p>
    <w:p w14:paraId="268AE64E" w14:textId="7BE353AE" w:rsidR="00CB0392" w:rsidRDefault="00CB0392" w:rsidP="00CB0392">
      <w:pPr>
        <w:rPr>
          <w:sz w:val="24"/>
          <w:szCs w:val="24"/>
        </w:rPr>
      </w:pPr>
      <w:r w:rsidRPr="00CB0392">
        <w:rPr>
          <w:sz w:val="24"/>
          <w:szCs w:val="24"/>
        </w:rPr>
        <w:t>9. Використовуючи таблицю 5.1, визначте відсотковий вміст</w:t>
      </w:r>
      <w:r w:rsidRPr="00CB0392">
        <w:rPr>
          <w:sz w:val="24"/>
          <w:szCs w:val="24"/>
          <w:lang w:val="ru-RU"/>
        </w:rPr>
        <w:t xml:space="preserve"> </w:t>
      </w:r>
      <w:r w:rsidRPr="00CB0392">
        <w:rPr>
          <w:sz w:val="24"/>
          <w:szCs w:val="24"/>
        </w:rPr>
        <w:t>води у досліджуваному гліцерині.</w:t>
      </w:r>
    </w:p>
    <w:p w14:paraId="3392A530" w14:textId="762A6854" w:rsidR="003A743C" w:rsidRPr="00CB0392" w:rsidRDefault="00CB0392" w:rsidP="00CB0392">
      <w:pPr>
        <w:jc w:val="center"/>
        <w:rPr>
          <w:b/>
          <w:bCs/>
          <w:sz w:val="24"/>
          <w:szCs w:val="24"/>
        </w:rPr>
      </w:pPr>
      <w:r w:rsidRPr="00CB0392">
        <w:rPr>
          <w:b/>
          <w:bCs/>
          <w:sz w:val="24"/>
          <w:szCs w:val="24"/>
        </w:rPr>
        <w:t>Таблиці. Розрахунки. Графіки</w:t>
      </w:r>
    </w:p>
    <w:p w14:paraId="3FD88FBA" w14:textId="77777777" w:rsidR="00CB0392" w:rsidRDefault="00CB0392" w:rsidP="00CB0392">
      <w:pPr>
        <w:pStyle w:val="a3"/>
        <w:spacing w:before="247" w:beforeAutospacing="0" w:after="0" w:afterAutospacing="0"/>
        <w:ind w:left="1293"/>
      </w:pPr>
      <w:r>
        <w:rPr>
          <w:color w:val="000000"/>
          <w:sz w:val="32"/>
          <w:szCs w:val="32"/>
        </w:rPr>
        <w:t xml:space="preserve">Густина матеріалу кульок </w:t>
      </w:r>
      <w:r>
        <w:rPr>
          <w:rFonts w:ascii="Arial" w:hAnsi="Arial" w:cs="Arial"/>
          <w:color w:val="000000"/>
          <w:sz w:val="32"/>
          <w:szCs w:val="32"/>
        </w:rPr>
        <w:t xml:space="preserve">ρ </w:t>
      </w:r>
      <w:r>
        <w:rPr>
          <w:color w:val="000000"/>
          <w:sz w:val="32"/>
          <w:szCs w:val="32"/>
        </w:rPr>
        <w:t>= 11,3 ·10</w:t>
      </w:r>
      <w:r>
        <w:rPr>
          <w:color w:val="000000"/>
          <w:sz w:val="21"/>
          <w:szCs w:val="21"/>
          <w:vertAlign w:val="superscript"/>
        </w:rPr>
        <w:t xml:space="preserve">3 </w:t>
      </w:r>
      <w:r>
        <w:rPr>
          <w:color w:val="000000"/>
          <w:sz w:val="32"/>
          <w:szCs w:val="32"/>
        </w:rPr>
        <w:t>кг/м</w:t>
      </w:r>
      <w:r>
        <w:rPr>
          <w:color w:val="000000"/>
          <w:sz w:val="21"/>
          <w:szCs w:val="21"/>
          <w:vertAlign w:val="superscript"/>
        </w:rPr>
        <w:t>3</w:t>
      </w:r>
      <w:r>
        <w:rPr>
          <w:color w:val="000000"/>
          <w:sz w:val="21"/>
          <w:szCs w:val="21"/>
        </w:rPr>
        <w:t> </w:t>
      </w:r>
    </w:p>
    <w:p w14:paraId="720EB0AD" w14:textId="75902322" w:rsidR="00CB0392" w:rsidRDefault="00CB0392" w:rsidP="00CB0392">
      <w:pPr>
        <w:pStyle w:val="a3"/>
        <w:spacing w:before="11" w:beforeAutospacing="0" w:after="0" w:afterAutospacing="0"/>
        <w:ind w:left="1293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</w:rPr>
        <w:t xml:space="preserve">Густина гліцерину </w:t>
      </w:r>
      <w:r>
        <w:rPr>
          <w:rFonts w:ascii="Arial" w:hAnsi="Arial" w:cs="Arial"/>
          <w:color w:val="000000"/>
          <w:sz w:val="32"/>
          <w:szCs w:val="32"/>
        </w:rPr>
        <w:t>ρ</w:t>
      </w:r>
      <w:r>
        <w:rPr>
          <w:color w:val="000000"/>
          <w:sz w:val="21"/>
          <w:szCs w:val="21"/>
          <w:vertAlign w:val="subscript"/>
        </w:rPr>
        <w:t xml:space="preserve">1 </w:t>
      </w:r>
      <w:r>
        <w:rPr>
          <w:color w:val="000000"/>
          <w:sz w:val="32"/>
          <w:szCs w:val="32"/>
        </w:rPr>
        <w:t>=</w:t>
      </w:r>
      <w:r w:rsidRPr="00CB0392">
        <w:rPr>
          <w:color w:val="000000"/>
          <w:sz w:val="32"/>
          <w:szCs w:val="32"/>
          <w:lang w:val="ru-RU"/>
        </w:rPr>
        <w:t xml:space="preserve"> </w:t>
      </w:r>
      <w:r w:rsidR="00E77B27" w:rsidRPr="00E77B27">
        <w:rPr>
          <w:color w:val="000000"/>
          <w:sz w:val="32"/>
          <w:szCs w:val="32"/>
          <w:lang w:val="ru-RU"/>
        </w:rPr>
        <w:t>1200.0</w:t>
      </w:r>
    </w:p>
    <w:p w14:paraId="35A0B6E7" w14:textId="230BB67C" w:rsidR="00E77B27" w:rsidRPr="00E77B27" w:rsidRDefault="00E77B27" w:rsidP="00CB0392">
      <w:pPr>
        <w:pStyle w:val="a3"/>
        <w:spacing w:before="11" w:beforeAutospacing="0" w:after="0" w:afterAutospacing="0"/>
        <w:ind w:left="1293"/>
        <w:rPr>
          <w:lang w:val="uk-UA"/>
        </w:rPr>
      </w:pPr>
      <w:r>
        <w:rPr>
          <w:color w:val="000000"/>
          <w:sz w:val="32"/>
          <w:szCs w:val="32"/>
          <w:lang w:val="ru-RU"/>
        </w:rPr>
        <w:t xml:space="preserve">Густина свинцю </w:t>
      </w:r>
      <w:r>
        <w:rPr>
          <w:rFonts w:ascii="Arial" w:hAnsi="Arial" w:cs="Arial"/>
          <w:color w:val="000000"/>
          <w:sz w:val="32"/>
          <w:szCs w:val="32"/>
        </w:rPr>
        <w:t>ρ</w:t>
      </w:r>
      <w:r>
        <w:rPr>
          <w:rFonts w:ascii="Arial" w:hAnsi="Arial" w:cs="Arial"/>
          <w:color w:val="000000"/>
          <w:sz w:val="32"/>
          <w:szCs w:val="32"/>
          <w:lang w:val="uk-UA"/>
        </w:rPr>
        <w:t xml:space="preserve"> = </w:t>
      </w:r>
      <w:r w:rsidRPr="00E77B27">
        <w:rPr>
          <w:rFonts w:ascii="Arial" w:hAnsi="Arial" w:cs="Arial"/>
          <w:color w:val="000000"/>
          <w:sz w:val="28"/>
          <w:szCs w:val="28"/>
          <w:lang w:val="uk-UA"/>
        </w:rPr>
        <w:t>11300.0</w:t>
      </w:r>
    </w:p>
    <w:p w14:paraId="75A80428" w14:textId="720A1064" w:rsidR="00CB0392" w:rsidRPr="00BF63F3" w:rsidRDefault="00CB0392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 xml:space="preserve">Температура гліцерину </w:t>
      </w:r>
      <w:r>
        <w:rPr>
          <w:i/>
          <w:iCs/>
          <w:color w:val="000000"/>
          <w:sz w:val="32"/>
          <w:szCs w:val="32"/>
        </w:rPr>
        <w:t xml:space="preserve">t </w:t>
      </w:r>
      <w:r>
        <w:rPr>
          <w:color w:val="000000"/>
          <w:sz w:val="32"/>
          <w:szCs w:val="32"/>
        </w:rPr>
        <w:t>=</w:t>
      </w:r>
      <w:r w:rsidRPr="00CB0392">
        <w:rPr>
          <w:color w:val="000000"/>
          <w:sz w:val="32"/>
          <w:szCs w:val="32"/>
          <w:lang w:val="ru-RU"/>
        </w:rPr>
        <w:t xml:space="preserve"> </w:t>
      </w:r>
      <w:r w:rsidR="00E77B27" w:rsidRPr="00E77B27">
        <w:rPr>
          <w:color w:val="000000"/>
          <w:sz w:val="32"/>
          <w:szCs w:val="32"/>
          <w:lang w:val="ru-RU"/>
        </w:rPr>
        <w:t>2</w:t>
      </w:r>
      <w:r w:rsidR="00BF63F3">
        <w:rPr>
          <w:color w:val="000000"/>
          <w:sz w:val="32"/>
          <w:szCs w:val="32"/>
          <w:lang w:val="en-US"/>
        </w:rPr>
        <w:t>4</w:t>
      </w:r>
      <w:r w:rsidR="00E77B27" w:rsidRPr="00E77B27">
        <w:rPr>
          <w:color w:val="000000"/>
          <w:sz w:val="32"/>
          <w:szCs w:val="32"/>
          <w:lang w:val="ru-RU"/>
        </w:rPr>
        <w:t>.</w:t>
      </w:r>
      <w:r w:rsidR="00BF63F3">
        <w:rPr>
          <w:color w:val="000000"/>
          <w:sz w:val="32"/>
          <w:szCs w:val="32"/>
          <w:lang w:val="en-US"/>
        </w:rPr>
        <w:t>1</w:t>
      </w:r>
    </w:p>
    <w:p w14:paraId="5C05F0AC" w14:textId="6AEEEC1F" w:rsidR="00CB0392" w:rsidRDefault="00CB0392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ru-RU"/>
        </w:rPr>
      </w:pPr>
    </w:p>
    <w:p w14:paraId="6AE541D8" w14:textId="781BDA8D" w:rsidR="00CB0392" w:rsidRDefault="00CB0392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ru-RU"/>
        </w:rPr>
      </w:pPr>
    </w:p>
    <w:p w14:paraId="5F9C4064" w14:textId="0C9D726E" w:rsidR="00CB0392" w:rsidRDefault="00CB0392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ru-RU"/>
        </w:rPr>
      </w:pPr>
    </w:p>
    <w:p w14:paraId="0F3B8BBA" w14:textId="7A6C2706" w:rsidR="00BF63F3" w:rsidRDefault="00BF63F3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ru-RU"/>
        </w:rPr>
      </w:pPr>
    </w:p>
    <w:p w14:paraId="222203D2" w14:textId="0DF965D6" w:rsidR="00BF63F3" w:rsidRDefault="00BF63F3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ru-RU"/>
        </w:rPr>
      </w:pPr>
    </w:p>
    <w:p w14:paraId="33C46E5A" w14:textId="11CA4199" w:rsidR="00BF63F3" w:rsidRDefault="00BF63F3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ru-RU"/>
        </w:rPr>
      </w:pPr>
    </w:p>
    <w:p w14:paraId="17434853" w14:textId="0B3A6568" w:rsidR="00BF63F3" w:rsidRDefault="00BF63F3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ru-RU"/>
        </w:rPr>
      </w:pPr>
    </w:p>
    <w:p w14:paraId="5A5104AC" w14:textId="712D15AB" w:rsidR="00BF63F3" w:rsidRDefault="00BF63F3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ru-RU"/>
        </w:rPr>
      </w:pPr>
    </w:p>
    <w:p w14:paraId="23B61CE0" w14:textId="1C7E701B" w:rsidR="00BF63F3" w:rsidRDefault="00BF63F3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ru-RU"/>
        </w:rPr>
      </w:pPr>
    </w:p>
    <w:p w14:paraId="399F6E29" w14:textId="77777777" w:rsidR="00BF63F3" w:rsidRDefault="00BF63F3" w:rsidP="00CB0392">
      <w:pPr>
        <w:pStyle w:val="a3"/>
        <w:spacing w:before="0" w:beforeAutospacing="0" w:after="0" w:afterAutospacing="0"/>
        <w:ind w:left="1296"/>
        <w:rPr>
          <w:color w:val="000000"/>
          <w:sz w:val="32"/>
          <w:szCs w:val="32"/>
          <w:lang w:val="ru-RU"/>
        </w:rPr>
      </w:pPr>
    </w:p>
    <w:p w14:paraId="578487C1" w14:textId="77777777" w:rsidR="00CB0392" w:rsidRPr="00CB0392" w:rsidRDefault="00CB0392" w:rsidP="00CB0392">
      <w:pPr>
        <w:spacing w:after="0" w:line="240" w:lineRule="auto"/>
        <w:ind w:right="343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CB0392">
        <w:rPr>
          <w:rFonts w:ascii="Times New Roman" w:eastAsia="Times New Roman" w:hAnsi="Times New Roman" w:cs="Times New Roman"/>
          <w:color w:val="000000"/>
          <w:sz w:val="32"/>
          <w:szCs w:val="32"/>
          <w:lang w:eastAsia="ru-UA"/>
        </w:rPr>
        <w:lastRenderedPageBreak/>
        <w:t>Таблиця 5.2 </w:t>
      </w:r>
    </w:p>
    <w:tbl>
      <w:tblPr>
        <w:tblW w:w="962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086"/>
        <w:gridCol w:w="1087"/>
        <w:gridCol w:w="880"/>
        <w:gridCol w:w="1119"/>
        <w:gridCol w:w="1019"/>
        <w:gridCol w:w="1683"/>
        <w:gridCol w:w="2067"/>
      </w:tblGrid>
      <w:tr w:rsidR="00E77B27" w:rsidRPr="00CB0392" w14:paraId="13FC6606" w14:textId="77777777" w:rsidTr="00BF63F3">
        <w:trPr>
          <w:trHeight w:val="794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8D408" w14:textId="77777777" w:rsidR="00E77B27" w:rsidRPr="00CB0392" w:rsidRDefault="00E77B27" w:rsidP="00CB039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n 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8F43" w14:textId="466A36D1" w:rsidR="00E77B27" w:rsidRPr="00E77B27" w:rsidRDefault="00E77B27" w:rsidP="00E77B27">
            <w:pPr>
              <w:spacing w:after="0" w:line="240" w:lineRule="auto"/>
              <w:ind w:left="197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d 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(мм)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2E45" w14:textId="00DE6F82" w:rsidR="00E77B27" w:rsidRPr="00CB0392" w:rsidRDefault="00E77B27" w:rsidP="00CB0392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UA"/>
              </w:rPr>
              <w:t>Ɩ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 xml:space="preserve"> </w:t>
            </w:r>
            <w:r w:rsidRPr="00E77B27"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UA"/>
              </w:rPr>
              <w:t>(</w:t>
            </w:r>
            <w:r w:rsidRPr="00E77B27"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м)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29E26" w14:textId="2F6EBD8A" w:rsidR="00E77B27" w:rsidRPr="00CB0392" w:rsidRDefault="00E77B27" w:rsidP="00E77B2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t 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(c)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9FE3C" w14:textId="77777777" w:rsidR="00E77B27" w:rsidRPr="00CB0392" w:rsidRDefault="00E77B27" w:rsidP="00CB0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UA"/>
              </w:rPr>
              <w:t>υ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bscript"/>
                <w:lang w:eastAsia="ru-UA"/>
              </w:rPr>
              <w:t xml:space="preserve">уст 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(м/с)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B02E3" w14:textId="77777777" w:rsidR="00E77B27" w:rsidRPr="00CB0392" w:rsidRDefault="00E77B27" w:rsidP="00CB0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UA"/>
              </w:rPr>
              <w:t>η </w:t>
            </w:r>
          </w:p>
          <w:p w14:paraId="77BA960E" w14:textId="77777777" w:rsidR="00E77B27" w:rsidRPr="00CB0392" w:rsidRDefault="00E77B27" w:rsidP="00CB0392">
            <w:pPr>
              <w:spacing w:before="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(Па</w:t>
            </w:r>
            <w:r w:rsidRPr="00CB0392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eastAsia="ru-UA"/>
              </w:rPr>
              <w:t>⋅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с)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B7DE3" w14:textId="77777777" w:rsidR="00E77B27" w:rsidRPr="00CB0392" w:rsidRDefault="00E77B27" w:rsidP="00CB0392">
            <w:pPr>
              <w:spacing w:after="0" w:line="240" w:lineRule="auto"/>
              <w:ind w:right="23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UA"/>
              </w:rPr>
              <w:t>η</w:t>
            </w:r>
            <w:r w:rsidRPr="00CB0392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vertAlign w:val="subscript"/>
                <w:lang w:eastAsia="ru-UA"/>
              </w:rPr>
              <w:t xml:space="preserve">і 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 xml:space="preserve">– </w:t>
            </w:r>
            <w:r w:rsidRPr="00CB0392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&lt;</w:t>
            </w:r>
            <w:r w:rsidRPr="00CB0392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UA"/>
              </w:rPr>
              <w:t>η</w:t>
            </w:r>
            <w:r w:rsidRPr="00CB0392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&gt;  </w:t>
            </w:r>
          </w:p>
          <w:p w14:paraId="55B94F65" w14:textId="77777777" w:rsidR="00E77B27" w:rsidRPr="00CB0392" w:rsidRDefault="00E77B27" w:rsidP="00CB0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(Па</w:t>
            </w:r>
            <w:r w:rsidRPr="00CB0392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eastAsia="ru-UA"/>
              </w:rPr>
              <w:t>⋅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с)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7BF0A" w14:textId="77777777" w:rsidR="00E77B27" w:rsidRPr="00CB0392" w:rsidRDefault="00E77B27" w:rsidP="00CB0392">
            <w:pPr>
              <w:spacing w:after="0" w:line="240" w:lineRule="auto"/>
              <w:ind w:right="25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(</w:t>
            </w:r>
            <w:r w:rsidRPr="00CB0392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UA"/>
              </w:rPr>
              <w:t>η</w:t>
            </w:r>
            <w:r w:rsidRPr="00CB0392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vertAlign w:val="subscript"/>
                <w:lang w:eastAsia="ru-UA"/>
              </w:rPr>
              <w:t xml:space="preserve">i 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– &lt;</w:t>
            </w:r>
            <w:r w:rsidRPr="00CB0392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UA"/>
              </w:rPr>
              <w:t>η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&gt;)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  <w:lang w:eastAsia="ru-UA"/>
              </w:rPr>
              <w:t>2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UA"/>
              </w:rPr>
              <w:t>  </w:t>
            </w:r>
          </w:p>
          <w:p w14:paraId="2CD8CB4F" w14:textId="77777777" w:rsidR="00E77B27" w:rsidRPr="00CB0392" w:rsidRDefault="00E77B27" w:rsidP="00CB0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(Па</w:t>
            </w:r>
            <w:r w:rsidRPr="00CB0392">
              <w:rPr>
                <w:rFonts w:ascii="Cambria Math" w:eastAsia="Times New Roman" w:hAnsi="Cambria Math" w:cs="Cambria Math"/>
                <w:color w:val="000000"/>
                <w:sz w:val="32"/>
                <w:szCs w:val="32"/>
                <w:lang w:eastAsia="ru-UA"/>
              </w:rPr>
              <w:t>⋅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с)</w:t>
            </w:r>
            <w:r w:rsidRPr="00CB039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  <w:lang w:eastAsia="ru-UA"/>
              </w:rPr>
              <w:t>2</w:t>
            </w:r>
          </w:p>
        </w:tc>
      </w:tr>
      <w:tr w:rsidR="00115528" w:rsidRPr="00CB0392" w14:paraId="64CD59E3" w14:textId="77777777" w:rsidTr="00BF63F3">
        <w:trPr>
          <w:trHeight w:val="379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2C33A" w14:textId="77777777" w:rsidR="00115528" w:rsidRPr="00CB0392" w:rsidRDefault="00115528" w:rsidP="00115528">
            <w:pPr>
              <w:spacing w:after="0" w:line="240" w:lineRule="auto"/>
              <w:ind w:left="148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CB03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1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07E56" w14:textId="20E5AFD0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2.5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87A1D" w14:textId="51B8F1AC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0.283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6F8C" w14:textId="5EE78395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3.875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10C7F" w14:textId="00F3110E" w:rsidR="00115528" w:rsidRPr="00115528" w:rsidRDefault="00115528" w:rsidP="001155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5EA5" w14:textId="2CCBE04B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0,471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0B91C" w14:textId="75E720BD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-0,0036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A207F" w14:textId="798405D7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0,000013</w:t>
            </w:r>
          </w:p>
        </w:tc>
      </w:tr>
      <w:tr w:rsidR="00115528" w:rsidRPr="00CB0392" w14:paraId="33009EB4" w14:textId="77777777" w:rsidTr="00BF63F3">
        <w:trPr>
          <w:trHeight w:val="377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E4AAF" w14:textId="0F7A1E38" w:rsidR="00115528" w:rsidRPr="00CB0392" w:rsidRDefault="00115528" w:rsidP="00115528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  <w:t>2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66F26" w14:textId="4DD01E47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2.1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3E0A9" w14:textId="4D537848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0.194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E7901" w14:textId="3EF9D8E7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3.594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4EB62" w14:textId="2C3622B1" w:rsidR="00115528" w:rsidRPr="00115528" w:rsidRDefault="00115528" w:rsidP="001155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0E82" w14:textId="246878F6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0,449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471B" w14:textId="3EDFD8B7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0,0177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87AED" w14:textId="58E0FE38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0,000315</w:t>
            </w:r>
          </w:p>
        </w:tc>
      </w:tr>
      <w:tr w:rsidR="00115528" w:rsidRPr="00CB0392" w14:paraId="6CE574DC" w14:textId="77777777" w:rsidTr="00BF63F3">
        <w:trPr>
          <w:trHeight w:val="379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399B" w14:textId="43A35A55" w:rsidR="00115528" w:rsidRPr="00CB0392" w:rsidRDefault="00115528" w:rsidP="00115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  <w:t>3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69F82" w14:textId="49519881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2.2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FBD75" w14:textId="4B0C8031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0.194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41CA7" w14:textId="5B53EA45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3.328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C02C5" w14:textId="5B10BD2C" w:rsidR="00115528" w:rsidRPr="00115528" w:rsidRDefault="00115528" w:rsidP="001155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2F9B7" w14:textId="56F5356E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0,457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29328" w14:textId="2C89A73E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0,0104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44FC8" w14:textId="4A858096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0,000109</w:t>
            </w:r>
          </w:p>
        </w:tc>
      </w:tr>
      <w:tr w:rsidR="00115528" w:rsidRPr="00CB0392" w14:paraId="7BCF5DA5" w14:textId="77777777" w:rsidTr="00BF63F3">
        <w:trPr>
          <w:trHeight w:val="379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7A0C" w14:textId="6CCD4CFD" w:rsidR="00115528" w:rsidRPr="00FF2F58" w:rsidRDefault="00115528" w:rsidP="00115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  <w:t>4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75935" w14:textId="5844B560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1.7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040A" w14:textId="7C1F51BD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0.196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B9C3" w14:textId="4257C532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5.594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6EA4" w14:textId="60BD591E" w:rsidR="00115528" w:rsidRPr="00115528" w:rsidRDefault="00115528" w:rsidP="001155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6CB5" w14:textId="180FA26B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0,454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4181" w14:textId="37E1C94B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0,0134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E57B" w14:textId="7EA2D6F3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0,000181</w:t>
            </w:r>
          </w:p>
        </w:tc>
      </w:tr>
      <w:tr w:rsidR="00115528" w:rsidRPr="00CB0392" w14:paraId="1BA70897" w14:textId="77777777" w:rsidTr="00BF63F3">
        <w:trPr>
          <w:trHeight w:val="379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AAED" w14:textId="634D5A8C" w:rsidR="00115528" w:rsidRDefault="00115528" w:rsidP="00115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  <w:t>5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D6BD" w14:textId="68AFC39A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1.6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0A5C" w14:textId="0FF41001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0.155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311B" w14:textId="7671D562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5.203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AFCD" w14:textId="36CC9001" w:rsidR="00115528" w:rsidRPr="00115528" w:rsidRDefault="00115528" w:rsidP="001155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20E5" w14:textId="2AD6941A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0,473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A75D" w14:textId="6BF41EEE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-0,0055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8123" w14:textId="481D2E06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0,000031</w:t>
            </w:r>
          </w:p>
        </w:tc>
      </w:tr>
      <w:tr w:rsidR="00115528" w:rsidRPr="00CB0392" w14:paraId="76AA62E8" w14:textId="77777777" w:rsidTr="00BF63F3">
        <w:trPr>
          <w:trHeight w:val="379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5B2C" w14:textId="4B93EE35" w:rsidR="00115528" w:rsidRDefault="00115528" w:rsidP="00115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  <w:t>6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A5712" w14:textId="5A39B5E3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2.7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7BCE" w14:textId="05AA592F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0.260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58FC" w14:textId="68318656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3.063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C2DE" w14:textId="19002D0A" w:rsidR="00115528" w:rsidRPr="00115528" w:rsidRDefault="00115528" w:rsidP="001155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9A4A" w14:textId="04FC69E3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0,472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C1FA" w14:textId="0F5384C1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-0,0053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7D65" w14:textId="227B7EDD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0,000028</w:t>
            </w:r>
          </w:p>
        </w:tc>
      </w:tr>
      <w:tr w:rsidR="00115528" w:rsidRPr="00CB0392" w14:paraId="02C10163" w14:textId="77777777" w:rsidTr="00BF63F3">
        <w:trPr>
          <w:trHeight w:val="379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2836" w14:textId="5E3D4DC9" w:rsidR="00115528" w:rsidRDefault="00115528" w:rsidP="00115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  <w:t>7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2AD2B" w14:textId="172631AD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2.5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9BD9" w14:textId="223F9268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0.319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B3F8" w14:textId="091768CF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4.281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E64B" w14:textId="0B034F26" w:rsidR="00115528" w:rsidRPr="00115528" w:rsidRDefault="00115528" w:rsidP="001155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A3BC" w14:textId="6276E508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0,461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50FF" w14:textId="12188FFF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F71D" w14:textId="76BEA03A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0,000033</w:t>
            </w:r>
          </w:p>
        </w:tc>
      </w:tr>
      <w:tr w:rsidR="00115528" w:rsidRPr="00CB0392" w14:paraId="171F74B5" w14:textId="77777777" w:rsidTr="00BF63F3">
        <w:trPr>
          <w:trHeight w:val="379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5613" w14:textId="70DDFCA5" w:rsidR="00115528" w:rsidRDefault="00115528" w:rsidP="00115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  <w:t>8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B28C5" w14:textId="03124419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2.5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D95E" w14:textId="7CCCDC41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0.358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A30B" w14:textId="2F066705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4.859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CA2A" w14:textId="52EDE1FB" w:rsidR="00115528" w:rsidRPr="00115528" w:rsidRDefault="00115528" w:rsidP="001155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A01F" w14:textId="063D4D42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0,466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B0A3" w14:textId="5358DFBC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0,0005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1BDB" w14:textId="0A15B6E7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0,000000</w:t>
            </w:r>
          </w:p>
        </w:tc>
      </w:tr>
      <w:tr w:rsidR="00115528" w:rsidRPr="00CB0392" w14:paraId="7DCD8583" w14:textId="77777777" w:rsidTr="00BF63F3">
        <w:trPr>
          <w:trHeight w:val="379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75CF" w14:textId="0F3243F9" w:rsidR="00115528" w:rsidRDefault="00115528" w:rsidP="00115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  <w:t>9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EA45C" w14:textId="673A9F34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1.8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5E3E" w14:textId="08C02B66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0.172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3469" w14:textId="7902228D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4.797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6959" w14:textId="7A4D560E" w:rsidR="00115528" w:rsidRPr="00115528" w:rsidRDefault="00115528" w:rsidP="001155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66EE" w14:textId="78C99F49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0,497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8C01" w14:textId="138C0EAF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-0,0299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F083" w14:textId="7E1669B2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</w:tr>
      <w:tr w:rsidR="00115528" w:rsidRPr="00CB0392" w14:paraId="3F9BFCC8" w14:textId="77777777" w:rsidTr="00BF63F3">
        <w:trPr>
          <w:trHeight w:val="379"/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2EE7" w14:textId="72BDB1D5" w:rsidR="00115528" w:rsidRDefault="00115528" w:rsidP="00115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UA"/>
              </w:rPr>
              <w:t>10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426BC" w14:textId="538C12B5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2.6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3C55" w14:textId="2BED1C57" w:rsidR="00115528" w:rsidRPr="00E77B27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0.262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53F6" w14:textId="3B41BC63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77B27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3.313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B7FF" w14:textId="27E90B3A" w:rsidR="00115528" w:rsidRPr="00115528" w:rsidRDefault="00115528" w:rsidP="001155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6AE3" w14:textId="69F0AA34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0,470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3140" w14:textId="7F1C0BD0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-0,0030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33A" w14:textId="3CE1D131" w:rsidR="00115528" w:rsidRPr="00CB0392" w:rsidRDefault="00115528" w:rsidP="0011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Calibri" w:hAnsi="Calibri" w:cs="Calibri"/>
                <w:color w:val="000000"/>
              </w:rPr>
              <w:t>0,000009</w:t>
            </w:r>
          </w:p>
        </w:tc>
      </w:tr>
    </w:tbl>
    <w:p w14:paraId="7A0390CB" w14:textId="5377E9C2" w:rsidR="006E6BD2" w:rsidRPr="00115528" w:rsidRDefault="00BF63F3" w:rsidP="003A743C">
      <w:pPr>
        <w:rPr>
          <w:sz w:val="32"/>
          <w:szCs w:val="32"/>
          <w:lang w:val="en-AU"/>
        </w:rPr>
      </w:pPr>
      <w:r>
        <w:rPr>
          <w:noProof/>
        </w:rPr>
        <w:drawing>
          <wp:inline distT="0" distB="0" distL="0" distR="0" wp14:anchorId="3A4FABFE" wp14:editId="1D85F40F">
            <wp:extent cx="1501140" cy="62904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6277" cy="6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C663" w14:textId="4310E3E5" w:rsidR="00E77B27" w:rsidRDefault="00CB0392" w:rsidP="003A743C">
      <w:pPr>
        <w:rPr>
          <w:sz w:val="32"/>
          <w:szCs w:val="32"/>
        </w:rPr>
      </w:pPr>
      <w:r w:rsidRPr="00CB0392">
        <w:rPr>
          <w:sz w:val="32"/>
          <w:szCs w:val="32"/>
        </w:rPr>
        <w:t>Формули для розрахунків:</w:t>
      </w:r>
    </w:p>
    <w:p w14:paraId="00CCFA89" w14:textId="16D1E07A" w:rsidR="00CB0392" w:rsidRPr="00BF63F3" w:rsidRDefault="00CB0392" w:rsidP="003A743C">
      <w:pPr>
        <w:rPr>
          <w:rFonts w:ascii="Calibri" w:eastAsia="Times New Roman" w:hAnsi="Calibri" w:cs="Calibri"/>
          <w:color w:val="000000"/>
          <w:sz w:val="36"/>
          <w:szCs w:val="36"/>
          <w:lang w:eastAsia="ru-UA"/>
        </w:rPr>
      </w:pPr>
      <w:r w:rsidRPr="00BF63F3">
        <w:rPr>
          <w:noProof/>
          <w:sz w:val="36"/>
          <w:szCs w:val="36"/>
        </w:rPr>
        <w:drawing>
          <wp:inline distT="0" distB="0" distL="0" distR="0" wp14:anchorId="79B338BE" wp14:editId="0F9FE1D5">
            <wp:extent cx="668655" cy="4343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6144" cy="4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AAD" w:rsidRPr="00BF63F3">
        <w:rPr>
          <w:sz w:val="36"/>
          <w:szCs w:val="36"/>
          <w:lang w:val="uk-UA"/>
        </w:rPr>
        <w:t xml:space="preserve"> </w:t>
      </w:r>
      <w:r w:rsidR="00BF63F3" w:rsidRPr="00BF63F3">
        <w:rPr>
          <w:rFonts w:ascii="Calibri" w:eastAsia="Times New Roman" w:hAnsi="Calibri" w:cs="Calibri"/>
          <w:color w:val="000000"/>
          <w:sz w:val="36"/>
          <w:szCs w:val="36"/>
          <w:lang w:eastAsia="ru-UA"/>
        </w:rPr>
        <w:t>4,669</w:t>
      </w:r>
    </w:p>
    <w:p w14:paraId="39148C54" w14:textId="61869970" w:rsidR="00CB0392" w:rsidRPr="00BF63F3" w:rsidRDefault="00CB0392" w:rsidP="003A743C">
      <w:pPr>
        <w:rPr>
          <w:rFonts w:ascii="Calibri" w:eastAsia="Times New Roman" w:hAnsi="Calibri" w:cs="Calibri"/>
          <w:color w:val="000000"/>
          <w:sz w:val="36"/>
          <w:szCs w:val="36"/>
          <w:lang w:eastAsia="ru-UA"/>
        </w:rPr>
      </w:pPr>
      <w:r w:rsidRPr="00BF63F3">
        <w:rPr>
          <w:noProof/>
          <w:sz w:val="36"/>
          <w:szCs w:val="36"/>
        </w:rPr>
        <w:drawing>
          <wp:inline distT="0" distB="0" distL="0" distR="0" wp14:anchorId="6036125A" wp14:editId="635EBFC3">
            <wp:extent cx="1028700" cy="530096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7823" cy="5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F3" w:rsidRPr="00BF63F3">
        <w:rPr>
          <w:rFonts w:ascii="Calibri" w:eastAsia="Times New Roman" w:hAnsi="Calibri" w:cs="Calibri"/>
          <w:color w:val="000000"/>
          <w:sz w:val="36"/>
          <w:szCs w:val="36"/>
          <w:lang w:eastAsia="ru-UA"/>
        </w:rPr>
        <w:t>0,467</w:t>
      </w:r>
    </w:p>
    <w:p w14:paraId="25E6D102" w14:textId="02701272" w:rsidR="00CB0392" w:rsidRPr="00BF63F3" w:rsidRDefault="00CB0392" w:rsidP="003A743C">
      <w:pPr>
        <w:rPr>
          <w:rFonts w:ascii="Calibri" w:eastAsia="Times New Roman" w:hAnsi="Calibri" w:cs="Calibri"/>
          <w:color w:val="000000"/>
          <w:sz w:val="36"/>
          <w:szCs w:val="36"/>
          <w:lang w:val="en-US" w:eastAsia="ru-UA"/>
        </w:rPr>
      </w:pPr>
      <w:r w:rsidRPr="00BF63F3">
        <w:rPr>
          <w:noProof/>
          <w:sz w:val="36"/>
          <w:szCs w:val="36"/>
        </w:rPr>
        <w:drawing>
          <wp:inline distT="0" distB="0" distL="0" distR="0" wp14:anchorId="178F65B9" wp14:editId="013D5572">
            <wp:extent cx="1242060" cy="4444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7670" cy="4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F3" w:rsidRPr="00BF63F3">
        <w:rPr>
          <w:rFonts w:ascii="Calibri" w:eastAsia="Times New Roman" w:hAnsi="Calibri" w:cs="Calibri"/>
          <w:color w:val="000000"/>
          <w:sz w:val="36"/>
          <w:szCs w:val="36"/>
          <w:lang w:eastAsia="ru-UA"/>
        </w:rPr>
        <w:t>0,001612</w:t>
      </w:r>
    </w:p>
    <w:p w14:paraId="0D36BF2B" w14:textId="621FA7D8" w:rsidR="00CB0392" w:rsidRDefault="00CB0392" w:rsidP="003A743C">
      <w:pPr>
        <w:rPr>
          <w:rFonts w:ascii="Calibri" w:eastAsia="Times New Roman" w:hAnsi="Calibri" w:cs="Calibri"/>
          <w:color w:val="000000"/>
          <w:sz w:val="36"/>
          <w:szCs w:val="36"/>
          <w:lang w:eastAsia="ru-UA"/>
        </w:rPr>
      </w:pPr>
      <w:r w:rsidRPr="00BF63F3">
        <w:rPr>
          <w:noProof/>
          <w:sz w:val="36"/>
          <w:szCs w:val="36"/>
        </w:rPr>
        <w:drawing>
          <wp:inline distT="0" distB="0" distL="0" distR="0" wp14:anchorId="04F115CF" wp14:editId="11D1F279">
            <wp:extent cx="1569720" cy="6479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6325" cy="68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F3" w:rsidRPr="00BF63F3">
        <w:rPr>
          <w:rFonts w:ascii="Calibri" w:eastAsia="Times New Roman" w:hAnsi="Calibri" w:cs="Calibri"/>
          <w:color w:val="000000"/>
          <w:sz w:val="36"/>
          <w:szCs w:val="36"/>
          <w:lang w:eastAsia="ru-UA"/>
        </w:rPr>
        <w:t>0,004232161</w:t>
      </w:r>
    </w:p>
    <w:p w14:paraId="6D833059" w14:textId="77777777" w:rsidR="008B360C" w:rsidRDefault="008B360C" w:rsidP="008B360C">
      <w:pPr>
        <w:rPr>
          <w:rFonts w:ascii="Arial" w:eastAsia="Times New Roman" w:hAnsi="Arial" w:cs="Arial"/>
          <w:color w:val="000000"/>
          <w:sz w:val="32"/>
          <w:szCs w:val="32"/>
          <w:lang w:eastAsia="ru-UA"/>
        </w:rPr>
      </w:pPr>
      <w:r>
        <w:rPr>
          <w:noProof/>
        </w:rPr>
        <w:lastRenderedPageBreak/>
        <w:drawing>
          <wp:inline distT="0" distB="0" distL="0" distR="0" wp14:anchorId="14D2D19B" wp14:editId="76BFE3EC">
            <wp:extent cx="5181600" cy="16773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2833" cy="16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2620" w14:textId="1B78577C" w:rsidR="008B360C" w:rsidRPr="008B360C" w:rsidRDefault="008B360C" w:rsidP="003A743C">
      <w:pPr>
        <w:rPr>
          <w:rFonts w:ascii="Calibri" w:eastAsia="Times New Roman" w:hAnsi="Calibri" w:cs="Calibri"/>
          <w:color w:val="000000"/>
          <w:lang w:val="uk-UA" w:eastAsia="ru-UA"/>
        </w:rPr>
      </w:pPr>
      <w:r w:rsidRPr="00CB0392">
        <w:rPr>
          <w:rFonts w:ascii="Arial" w:eastAsia="Times New Roman" w:hAnsi="Arial" w:cs="Arial"/>
          <w:color w:val="000000"/>
          <w:sz w:val="32"/>
          <w:szCs w:val="32"/>
          <w:lang w:eastAsia="ru-UA"/>
        </w:rPr>
        <w:t>η </w:t>
      </w:r>
      <w:r>
        <w:rPr>
          <w:rFonts w:ascii="Arial" w:eastAsia="Times New Roman" w:hAnsi="Arial" w:cs="Arial"/>
          <w:color w:val="000000"/>
          <w:sz w:val="32"/>
          <w:szCs w:val="32"/>
          <w:lang w:val="uk-UA" w:eastAsia="ru-UA"/>
        </w:rPr>
        <w:t xml:space="preserve">= </w:t>
      </w:r>
      <w:r w:rsidRPr="00BF63F3">
        <w:rPr>
          <w:rFonts w:ascii="Calibri" w:eastAsia="Times New Roman" w:hAnsi="Calibri" w:cs="Calibri"/>
          <w:color w:val="000000"/>
          <w:sz w:val="36"/>
          <w:szCs w:val="36"/>
          <w:lang w:eastAsia="ru-UA"/>
        </w:rPr>
        <w:t>0,467</w:t>
      </w:r>
      <w:r>
        <w:rPr>
          <w:rFonts w:ascii="Calibri" w:eastAsia="Times New Roman" w:hAnsi="Calibri" w:cs="Calibri"/>
          <w:color w:val="000000"/>
          <w:sz w:val="36"/>
          <w:szCs w:val="36"/>
          <w:lang w:val="uk-UA" w:eastAsia="ru-UA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sz w:val="36"/>
            <w:szCs w:val="36"/>
            <w:lang w:val="uk-UA" w:eastAsia="ru-UA"/>
          </w:rPr>
          <m:t>±</m:t>
        </m:r>
      </m:oMath>
      <w:r>
        <w:rPr>
          <w:rFonts w:ascii="Calibri" w:eastAsia="Times New Roman" w:hAnsi="Calibri" w:cs="Calibri"/>
          <w:color w:val="000000"/>
          <w:sz w:val="36"/>
          <w:szCs w:val="36"/>
          <w:lang w:val="uk-UA" w:eastAsia="ru-UA"/>
        </w:rPr>
        <w:t xml:space="preserve"> </w:t>
      </w:r>
      <w:r w:rsidR="002746AB">
        <w:rPr>
          <w:rFonts w:ascii="Calibri" w:eastAsia="Times New Roman" w:hAnsi="Calibri" w:cs="Calibri"/>
          <w:color w:val="000000"/>
          <w:sz w:val="36"/>
          <w:szCs w:val="36"/>
          <w:lang w:val="uk-UA" w:eastAsia="ru-UA"/>
        </w:rPr>
        <w:t>1</w:t>
      </w:r>
      <w:r>
        <w:rPr>
          <w:rFonts w:ascii="Calibri" w:eastAsia="Times New Roman" w:hAnsi="Calibri" w:cs="Calibri"/>
          <w:color w:val="000000"/>
          <w:sz w:val="36"/>
          <w:szCs w:val="36"/>
          <w:lang w:val="uk-UA" w:eastAsia="ru-UA"/>
        </w:rPr>
        <w:t>.</w:t>
      </w:r>
      <w:r w:rsidR="002746AB">
        <w:rPr>
          <w:rFonts w:ascii="Calibri" w:eastAsia="Times New Roman" w:hAnsi="Calibri" w:cs="Calibri"/>
          <w:color w:val="000000"/>
          <w:sz w:val="36"/>
          <w:szCs w:val="36"/>
          <w:lang w:val="uk-UA" w:eastAsia="ru-UA"/>
        </w:rPr>
        <w:t>73</w:t>
      </w:r>
      <w:r>
        <w:rPr>
          <w:rFonts w:ascii="Calibri" w:eastAsia="Times New Roman" w:hAnsi="Calibri" w:cs="Calibri"/>
          <w:color w:val="000000"/>
          <w:sz w:val="36"/>
          <w:szCs w:val="36"/>
          <w:lang w:val="uk-UA" w:eastAsia="ru-UA"/>
        </w:rPr>
        <w:t>*</w:t>
      </w:r>
      <w:r w:rsidRPr="00BF63F3">
        <w:rPr>
          <w:rFonts w:ascii="Calibri" w:eastAsia="Times New Roman" w:hAnsi="Calibri" w:cs="Calibri"/>
          <w:color w:val="000000"/>
          <w:sz w:val="36"/>
          <w:szCs w:val="36"/>
          <w:lang w:eastAsia="ru-UA"/>
        </w:rPr>
        <w:t>0,004232161</w:t>
      </w:r>
      <w:r>
        <w:rPr>
          <w:rFonts w:ascii="Calibri" w:eastAsia="Times New Roman" w:hAnsi="Calibri" w:cs="Calibri"/>
          <w:color w:val="000000"/>
          <w:sz w:val="36"/>
          <w:szCs w:val="36"/>
          <w:lang w:val="uk-UA" w:eastAsia="ru-UA"/>
        </w:rPr>
        <w:t xml:space="preserve"> = </w:t>
      </w:r>
      <w:r>
        <w:rPr>
          <w:rFonts w:ascii="Arial" w:eastAsia="Times New Roman" w:hAnsi="Arial" w:cs="Arial"/>
          <w:color w:val="000000"/>
          <w:sz w:val="32"/>
          <w:szCs w:val="32"/>
          <w:lang w:val="uk-UA" w:eastAsia="ru-UA"/>
        </w:rPr>
        <w:t xml:space="preserve">= </w:t>
      </w:r>
      <w:r w:rsidRPr="00BF63F3">
        <w:rPr>
          <w:rFonts w:ascii="Calibri" w:eastAsia="Times New Roman" w:hAnsi="Calibri" w:cs="Calibri"/>
          <w:color w:val="000000"/>
          <w:sz w:val="36"/>
          <w:szCs w:val="36"/>
          <w:lang w:eastAsia="ru-UA"/>
        </w:rPr>
        <w:t>0,467</w:t>
      </w:r>
      <w:r>
        <w:rPr>
          <w:rFonts w:ascii="Calibri" w:eastAsia="Times New Roman" w:hAnsi="Calibri" w:cs="Calibri"/>
          <w:color w:val="000000"/>
          <w:sz w:val="36"/>
          <w:szCs w:val="36"/>
          <w:lang w:val="uk-UA" w:eastAsia="ru-UA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sz w:val="36"/>
            <w:szCs w:val="36"/>
            <w:lang w:val="uk-UA" w:eastAsia="ru-UA"/>
          </w:rPr>
          <m:t>±</m:t>
        </m:r>
        <m:r>
          <w:rPr>
            <w:rFonts w:ascii="Cambria Math" w:eastAsia="Times New Roman" w:hAnsi="Cambria Math" w:cs="Calibri"/>
            <w:color w:val="000000"/>
            <w:sz w:val="36"/>
            <w:szCs w:val="36"/>
            <w:lang w:val="uk-UA" w:eastAsia="ru-UA"/>
          </w:rPr>
          <m:t xml:space="preserve"> </m:t>
        </m:r>
      </m:oMath>
      <w:r>
        <w:rPr>
          <w:rFonts w:ascii="Calibri" w:eastAsia="Times New Roman" w:hAnsi="Calibri" w:cs="Calibri"/>
          <w:color w:val="000000"/>
          <w:sz w:val="36"/>
          <w:szCs w:val="36"/>
          <w:lang w:val="uk-UA" w:eastAsia="ru-UA"/>
        </w:rPr>
        <w:t>0,</w:t>
      </w:r>
      <w:r w:rsidR="002746AB">
        <w:rPr>
          <w:rFonts w:ascii="Calibri" w:eastAsia="Times New Roman" w:hAnsi="Calibri" w:cs="Calibri"/>
          <w:color w:val="000000"/>
          <w:sz w:val="36"/>
          <w:szCs w:val="36"/>
          <w:lang w:val="uk-UA" w:eastAsia="ru-UA"/>
        </w:rPr>
        <w:t>00732164</w:t>
      </w:r>
    </w:p>
    <w:p w14:paraId="7BCF304F" w14:textId="21E5DF5C" w:rsidR="006E6BD2" w:rsidRDefault="00115528" w:rsidP="003A743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0CE89A" wp14:editId="746D586A">
            <wp:extent cx="5638800" cy="2948940"/>
            <wp:effectExtent l="0" t="0" r="0" b="3810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4390010E-0136-47C3-8CD2-E0F9316FF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22BB732" w14:textId="3EF1A4D9" w:rsidR="008B360C" w:rsidRPr="008B360C" w:rsidRDefault="00115528" w:rsidP="003A743C">
      <w:pPr>
        <w:rPr>
          <w:sz w:val="28"/>
          <w:szCs w:val="28"/>
        </w:rPr>
      </w:pPr>
      <w:r w:rsidRPr="008B360C">
        <w:rPr>
          <w:sz w:val="28"/>
          <w:szCs w:val="28"/>
          <w:lang w:val="uk-UA"/>
        </w:rPr>
        <w:t>Як бачимо,</w:t>
      </w:r>
      <w:r w:rsidR="008B360C" w:rsidRPr="008B360C">
        <w:rPr>
          <w:sz w:val="28"/>
          <w:szCs w:val="28"/>
        </w:rPr>
        <w:t xml:space="preserve"> отримані значення </w:t>
      </w:r>
      <w:r w:rsidR="008B360C" w:rsidRPr="008B360C">
        <w:rPr>
          <w:sz w:val="28"/>
          <w:szCs w:val="28"/>
          <w:lang w:val="el-GR"/>
        </w:rPr>
        <w:t>η</w:t>
      </w:r>
      <w:r w:rsidR="008B360C" w:rsidRPr="008B360C">
        <w:rPr>
          <w:sz w:val="28"/>
          <w:szCs w:val="28"/>
        </w:rPr>
        <w:t xml:space="preserve"> не становлять</w:t>
      </w:r>
      <w:r w:rsidR="008B360C" w:rsidRPr="008B360C">
        <w:rPr>
          <w:sz w:val="28"/>
          <w:szCs w:val="28"/>
          <w:lang w:val="ru-RU"/>
        </w:rPr>
        <w:t xml:space="preserve"> </w:t>
      </w:r>
      <w:r w:rsidR="008B360C" w:rsidRPr="008B360C">
        <w:rPr>
          <w:sz w:val="28"/>
          <w:szCs w:val="28"/>
        </w:rPr>
        <w:t>систематичної залежності від радіуса кульки</w:t>
      </w:r>
    </w:p>
    <w:p w14:paraId="73A00103" w14:textId="1705D803" w:rsidR="00115528" w:rsidRDefault="00BF63F3" w:rsidP="00BF63F3">
      <w:pPr>
        <w:jc w:val="center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7CE3CCB" wp14:editId="21DD9FC5">
            <wp:extent cx="5940425" cy="27171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FA84" w14:textId="44CC3815" w:rsidR="006E6BD2" w:rsidRPr="002746AB" w:rsidRDefault="00115528" w:rsidP="008B360C">
      <w:pPr>
        <w:rPr>
          <w:sz w:val="28"/>
          <w:szCs w:val="28"/>
          <w:lang w:val="ru-RU"/>
        </w:rPr>
      </w:pPr>
      <w:r w:rsidRPr="00115528">
        <w:rPr>
          <w:sz w:val="28"/>
          <w:szCs w:val="28"/>
          <w:lang w:val="uk-UA"/>
        </w:rPr>
        <w:t xml:space="preserve">Отже, </w:t>
      </w:r>
      <w:r w:rsidRPr="00115528">
        <w:rPr>
          <w:sz w:val="28"/>
          <w:szCs w:val="28"/>
        </w:rPr>
        <w:t>відсотковий вміст</w:t>
      </w:r>
      <w:r w:rsidRPr="00115528">
        <w:rPr>
          <w:sz w:val="28"/>
          <w:szCs w:val="28"/>
          <w:lang w:val="ru-RU"/>
        </w:rPr>
        <w:t xml:space="preserve"> </w:t>
      </w:r>
      <w:r w:rsidRPr="00115528">
        <w:rPr>
          <w:sz w:val="28"/>
          <w:szCs w:val="28"/>
        </w:rPr>
        <w:t>води у досліджуваному гліцерині</w:t>
      </w:r>
      <w:r>
        <w:rPr>
          <w:sz w:val="28"/>
          <w:szCs w:val="28"/>
          <w:lang w:val="uk-UA"/>
        </w:rPr>
        <w:t xml:space="preserve"> приблизно</w:t>
      </w:r>
      <w:r w:rsidRPr="00115528">
        <w:rPr>
          <w:sz w:val="28"/>
          <w:szCs w:val="28"/>
          <w:lang w:val="uk-UA"/>
        </w:rPr>
        <w:t xml:space="preserve"> дорівнює 97 %</w:t>
      </w:r>
    </w:p>
    <w:p w14:paraId="0CD415EE" w14:textId="377EDC44" w:rsidR="00FF2F58" w:rsidRPr="00FF2F58" w:rsidRDefault="00FF2F58" w:rsidP="00FF2F58">
      <w:pPr>
        <w:jc w:val="center"/>
        <w:rPr>
          <w:b/>
          <w:bCs/>
          <w:sz w:val="32"/>
          <w:szCs w:val="32"/>
        </w:rPr>
      </w:pPr>
      <w:r w:rsidRPr="00FF2F58">
        <w:rPr>
          <w:b/>
          <w:bCs/>
          <w:sz w:val="32"/>
          <w:szCs w:val="32"/>
        </w:rPr>
        <w:lastRenderedPageBreak/>
        <w:t>Контрольні запитання</w:t>
      </w:r>
    </w:p>
    <w:p w14:paraId="3F59FF63" w14:textId="77777777" w:rsidR="00FF2F58" w:rsidRPr="00FF2F58" w:rsidRDefault="00FF2F58" w:rsidP="00FF2F58">
      <w:pPr>
        <w:rPr>
          <w:sz w:val="32"/>
          <w:szCs w:val="32"/>
        </w:rPr>
      </w:pPr>
    </w:p>
    <w:p w14:paraId="13DAE90B" w14:textId="77777777" w:rsidR="008B360C" w:rsidRPr="00467E89" w:rsidRDefault="00FF2F58" w:rsidP="008B360C">
      <w:pPr>
        <w:pStyle w:val="a5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67E89">
        <w:rPr>
          <w:rFonts w:ascii="Times New Roman" w:hAnsi="Times New Roman" w:cs="Times New Roman"/>
          <w:sz w:val="28"/>
          <w:szCs w:val="28"/>
        </w:rPr>
        <w:t>Коефіцієнти в’язкості. Формула Ньютона для сили</w:t>
      </w:r>
      <w:r w:rsidRPr="00467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E89">
        <w:rPr>
          <w:rFonts w:ascii="Times New Roman" w:hAnsi="Times New Roman" w:cs="Times New Roman"/>
          <w:sz w:val="28"/>
          <w:szCs w:val="28"/>
        </w:rPr>
        <w:t>внутрішнього</w:t>
      </w:r>
      <w:r w:rsidRPr="00467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E89">
        <w:rPr>
          <w:rFonts w:ascii="Times New Roman" w:hAnsi="Times New Roman" w:cs="Times New Roman"/>
          <w:sz w:val="28"/>
          <w:szCs w:val="28"/>
        </w:rPr>
        <w:t>тертя.</w:t>
      </w:r>
    </w:p>
    <w:p w14:paraId="79C08B24" w14:textId="51CDBB91" w:rsidR="008B360C" w:rsidRPr="00467E89" w:rsidRDefault="008B360C" w:rsidP="00FF2F5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67E89">
        <w:rPr>
          <w:rStyle w:val="a7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В’язкістю</w:t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називається властивість рідини або газу чинити опір при відносному переміщенні їхніх шарів</w:t>
      </w:r>
    </w:p>
    <w:p w14:paraId="5CA19AE4" w14:textId="3340E291" w:rsidR="008B360C" w:rsidRPr="00467E89" w:rsidRDefault="008B360C" w:rsidP="00FF2F5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Коефіцієнт в’язкості рідини</w:t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</w:t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l-GR"/>
        </w:rPr>
        <w:t>η</w:t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при ламінарній течії, як і коефіцієнт в’язкості газів, визначається за законом Ньютона:</w:t>
      </w:r>
    </w:p>
    <w:p w14:paraId="5B409D34" w14:textId="4E130789" w:rsidR="008B360C" w:rsidRPr="00467E89" w:rsidRDefault="008B360C" w:rsidP="008B360C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67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B4942" wp14:editId="02C15629">
            <wp:extent cx="1285617" cy="5486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6308" cy="5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E5CB" w14:textId="560D2487" w:rsidR="00467E89" w:rsidRPr="00467E89" w:rsidRDefault="00467E89" w:rsidP="00467E89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де, </w:t>
      </w:r>
      <w:r w:rsidRPr="00467E89">
        <w:rPr>
          <w:rStyle w:val="a7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</w:t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– сила в’язкості; </w:t>
      </w:r>
      <w:r w:rsidRPr="00467E89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  <w:vertAlign w:val="subscript"/>
        </w:rPr>
        <w:drawing>
          <wp:inline distT="0" distB="0" distL="0" distR="0" wp14:anchorId="162D71E1" wp14:editId="57DDEB28">
            <wp:extent cx="228600" cy="1828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 площа поверхні внутрішнього шару, по якій розподіляється сила в’язкого тертя; </w:t>
      </w:r>
      <w:r w:rsidRPr="00467E89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  <w:vertAlign w:val="subscript"/>
        </w:rPr>
        <w:drawing>
          <wp:inline distT="0" distB="0" distL="0" distR="0" wp14:anchorId="68768181" wp14:editId="513C0C52">
            <wp:extent cx="487680" cy="182880"/>
            <wp:effectExtent l="0" t="0" r="762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- зміна швидкості з</w:t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</w:t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віддаленням від тіла (градієнт швидкості).</w:t>
      </w:r>
    </w:p>
    <w:p w14:paraId="184ECEFC" w14:textId="6A69F577" w:rsidR="008B360C" w:rsidRPr="00467E89" w:rsidRDefault="00467E89" w:rsidP="00FF2F5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67E89">
        <w:rPr>
          <w:rStyle w:val="a7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Коефіцієнт динамічної в’язкості</w:t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– це фізична величина, яка чисельно дорівнює силі   внутрішнього тертя </w:t>
      </w:r>
      <w:r w:rsidRPr="00467E89">
        <w:rPr>
          <w:rStyle w:val="a7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</w:t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що виникає на кожній одиниці площі дотику двох шарів </w:t>
      </w:r>
      <w:r w:rsidRPr="00467E89">
        <w:rPr>
          <w:rStyle w:val="a7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</w:t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які рухаються один відносно іншого з градієнтом швидкості </w:t>
      </w:r>
      <w:r w:rsidRPr="00467E89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  <w:vertAlign w:val="subscript"/>
        </w:rPr>
        <w:drawing>
          <wp:inline distT="0" distB="0" distL="0" distR="0" wp14:anchorId="71219BD8" wp14:editId="111377D2">
            <wp:extent cx="487680" cy="182880"/>
            <wp:effectExtent l="0" t="0" r="762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E8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який дорівнює одиниці.</w:t>
      </w:r>
    </w:p>
    <w:p w14:paraId="55B49794" w14:textId="20E2418B" w:rsidR="00FF2F58" w:rsidRPr="00467E89" w:rsidRDefault="00FF2F58" w:rsidP="00FF2F58">
      <w:pPr>
        <w:rPr>
          <w:rFonts w:ascii="Times New Roman" w:hAnsi="Times New Roman" w:cs="Times New Roman"/>
          <w:sz w:val="28"/>
          <w:szCs w:val="28"/>
        </w:rPr>
      </w:pPr>
      <w:r w:rsidRPr="00467E89">
        <w:rPr>
          <w:rFonts w:ascii="Times New Roman" w:hAnsi="Times New Roman" w:cs="Times New Roman"/>
          <w:sz w:val="28"/>
          <w:szCs w:val="28"/>
        </w:rPr>
        <w:t>2. Ламінарний і турбулентний рух. Число Рейнольдса.</w:t>
      </w:r>
    </w:p>
    <w:p w14:paraId="488E62D0" w14:textId="77777777" w:rsidR="00467E89" w:rsidRPr="00467E89" w:rsidRDefault="00467E89" w:rsidP="00FF2F58">
      <w:pPr>
        <w:rPr>
          <w:rFonts w:ascii="Times New Roman" w:hAnsi="Times New Roman" w:cs="Times New Roman"/>
          <w:sz w:val="28"/>
          <w:szCs w:val="28"/>
        </w:rPr>
      </w:pPr>
      <w:r w:rsidRPr="00467E8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67E89">
        <w:rPr>
          <w:rFonts w:ascii="Times New Roman" w:hAnsi="Times New Roman" w:cs="Times New Roman"/>
          <w:sz w:val="28"/>
          <w:szCs w:val="28"/>
        </w:rPr>
        <w:t xml:space="preserve">устрічаються два режими руху рідин: ламінарний – рідина рухається окремими шарами (струминками) без перемішування, і турбулентний  – рідина рухається з перемішуванням частинок рідини, струминність потоку порушується. </w:t>
      </w:r>
    </w:p>
    <w:p w14:paraId="22F940D9" w14:textId="57D2AEF2" w:rsidR="00467E89" w:rsidRPr="00467E89" w:rsidRDefault="00467E89" w:rsidP="00FF2F58">
      <w:pPr>
        <w:rPr>
          <w:rFonts w:ascii="Times New Roman" w:hAnsi="Times New Roman" w:cs="Times New Roman"/>
          <w:sz w:val="28"/>
          <w:szCs w:val="28"/>
        </w:rPr>
      </w:pPr>
      <w:r w:rsidRPr="00467E89">
        <w:rPr>
          <w:rFonts w:ascii="Times New Roman" w:hAnsi="Times New Roman" w:cs="Times New Roman"/>
          <w:sz w:val="28"/>
          <w:szCs w:val="28"/>
        </w:rPr>
        <w:t>Прикладами ламінарного руху рідин є рух рідин з великою в’язкістю, а саме: нафти, мазуту, рух підземних вод у порах водоносних пластів і т. ін. Турбулентний режим руху рідин має місце при русі, наприклад, води в каналах, трубопроводах.</w:t>
      </w:r>
    </w:p>
    <w:p w14:paraId="185510C7" w14:textId="5853B759" w:rsidR="00467E89" w:rsidRPr="00467E89" w:rsidRDefault="00467E89" w:rsidP="00FF2F5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7E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Число Рейнольдса можна визначити для низки різних становищ, коли рідина перебуває у відносному руху до поверхні твердих тіл. Воно залежить від таких властивостей рідини, як </w:t>
      </w:r>
      <w:r w:rsidRPr="00467E89">
        <w:rPr>
          <w:rFonts w:ascii="Times New Roman" w:hAnsi="Times New Roman" w:cs="Times New Roman"/>
          <w:sz w:val="28"/>
          <w:szCs w:val="28"/>
          <w:shd w:val="clear" w:color="auto" w:fill="FFFFFF"/>
        </w:rPr>
        <w:t>густина</w:t>
      </w:r>
      <w:r w:rsidRPr="00467E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і </w:t>
      </w:r>
      <w:r w:rsidRPr="00467E89">
        <w:rPr>
          <w:rFonts w:ascii="Times New Roman" w:hAnsi="Times New Roman" w:cs="Times New Roman"/>
          <w:sz w:val="28"/>
          <w:szCs w:val="28"/>
          <w:shd w:val="clear" w:color="auto" w:fill="FFFFFF"/>
        </w:rPr>
        <w:t>в'язкість</w:t>
      </w:r>
      <w:r w:rsidRPr="00467E8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також швидкості та притаманної довжини (характеристичного розміру)</w:t>
      </w:r>
    </w:p>
    <w:p w14:paraId="1EADB5AA" w14:textId="73F6DE03" w:rsidR="00467E89" w:rsidRDefault="00467E89" w:rsidP="00FF2F5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A4DBB7" wp14:editId="48209DFB">
            <wp:extent cx="1615440" cy="756994"/>
            <wp:effectExtent l="0" t="0" r="381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7864" cy="7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012A" w14:textId="77777777" w:rsidR="00467E89" w:rsidRPr="00FF2F58" w:rsidRDefault="00467E89" w:rsidP="00FF2F58">
      <w:pPr>
        <w:rPr>
          <w:sz w:val="32"/>
          <w:szCs w:val="32"/>
        </w:rPr>
      </w:pPr>
    </w:p>
    <w:p w14:paraId="0C27ECCC" w14:textId="369D5820" w:rsidR="00FF2F58" w:rsidRDefault="00FF2F58" w:rsidP="00FF2F58">
      <w:pPr>
        <w:rPr>
          <w:sz w:val="32"/>
          <w:szCs w:val="32"/>
        </w:rPr>
      </w:pPr>
      <w:r w:rsidRPr="00FF2F58">
        <w:rPr>
          <w:sz w:val="32"/>
          <w:szCs w:val="32"/>
        </w:rPr>
        <w:lastRenderedPageBreak/>
        <w:t>3. Формула Стокса. Умова її застосовності.</w:t>
      </w:r>
    </w:p>
    <w:p w14:paraId="0D98F7F6" w14:textId="4B646797" w:rsidR="00467E89" w:rsidRDefault="00467E89" w:rsidP="00FF2F58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67E89">
        <w:rPr>
          <w:rFonts w:ascii="Arial" w:hAnsi="Arial" w:cs="Arial"/>
          <w:color w:val="202122"/>
          <w:sz w:val="24"/>
          <w:szCs w:val="24"/>
          <w:shd w:val="clear" w:color="auto" w:fill="FFFFFF"/>
        </w:rPr>
        <w:t>Закон Стокса</w:t>
      </w:r>
      <w:r w:rsidRPr="00467E89">
        <w:rPr>
          <w:rFonts w:ascii="Arial" w:hAnsi="Arial" w:cs="Arial"/>
          <w:color w:val="202122"/>
          <w:sz w:val="24"/>
          <w:szCs w:val="24"/>
          <w:shd w:val="clear" w:color="auto" w:fill="FFFFFF"/>
          <w:lang w:val="uk-UA"/>
        </w:rPr>
        <w:t xml:space="preserve"> </w:t>
      </w:r>
      <w:r w:rsidRPr="00467E89">
        <w:rPr>
          <w:rFonts w:ascii="Arial" w:hAnsi="Arial" w:cs="Arial"/>
          <w:color w:val="202122"/>
          <w:sz w:val="24"/>
          <w:szCs w:val="24"/>
          <w:shd w:val="clear" w:color="auto" w:fill="FFFFFF"/>
        </w:rPr>
        <w:t>— твердження, що сила опору F, яку зустрічає тверда кулька радіусом R при повільному рівномірному поступальному русі із швидкістю у необмеженому в'язкому середовищі з динамічним коефіцієнтом в'язкості  (або в ламінарному потоці рідини)</w:t>
      </w:r>
    </w:p>
    <w:p w14:paraId="65E6EB76" w14:textId="21AEE779" w:rsidR="00467E89" w:rsidRDefault="00467E89" w:rsidP="00FF2F58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28F1D9" wp14:editId="1AD2BD25">
            <wp:extent cx="1371600" cy="381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C052" w14:textId="29A17CA8" w:rsidR="00467E89" w:rsidRDefault="00467E89" w:rsidP="00FF2F5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Ця формула відома як «шість піруетів».</w:t>
      </w:r>
    </w:p>
    <w:p w14:paraId="33380B01" w14:textId="692546C6" w:rsidR="00467E89" w:rsidRDefault="00467E89" w:rsidP="00FF2F5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Якщо частинки падають у в'язку рідину, і </w:t>
      </w:r>
      <w:r w:rsidRPr="00467E89">
        <w:rPr>
          <w:rFonts w:ascii="Arial" w:hAnsi="Arial" w:cs="Arial"/>
          <w:sz w:val="21"/>
          <w:szCs w:val="21"/>
          <w:shd w:val="clear" w:color="auto" w:fill="FFFFFF"/>
        </w:rPr>
        <w:t>сила тертя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поєднанні з </w:t>
      </w:r>
      <w:r w:rsidRPr="00467E89">
        <w:rPr>
          <w:rFonts w:ascii="Arial" w:hAnsi="Arial" w:cs="Arial"/>
          <w:sz w:val="21"/>
          <w:szCs w:val="21"/>
          <w:shd w:val="clear" w:color="auto" w:fill="FFFFFF"/>
        </w:rPr>
        <w:t>виштовхувальної силою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дорівнюють </w:t>
      </w:r>
      <w:r w:rsidRPr="00467E89">
        <w:rPr>
          <w:rFonts w:ascii="Arial" w:hAnsi="Arial" w:cs="Arial"/>
          <w:sz w:val="21"/>
          <w:szCs w:val="21"/>
          <w:shd w:val="clear" w:color="auto" w:fill="FFFFFF"/>
        </w:rPr>
        <w:t>силі тяжіння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У результаті швидкість осадження визначається за формулою:</w:t>
      </w:r>
    </w:p>
    <w:p w14:paraId="56190321" w14:textId="3E4B4FE0" w:rsidR="00467E89" w:rsidRDefault="00467E89" w:rsidP="00FF2F58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441153" wp14:editId="344F5FE6">
            <wp:extent cx="1851660" cy="601594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8848" cy="6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932A" w14:textId="037AEEE3" w:rsidR="00FF2F58" w:rsidRDefault="00FF2F58" w:rsidP="00FF2F58">
      <w:pPr>
        <w:rPr>
          <w:sz w:val="32"/>
          <w:szCs w:val="32"/>
        </w:rPr>
      </w:pPr>
      <w:r w:rsidRPr="00FF2F58">
        <w:rPr>
          <w:sz w:val="32"/>
          <w:szCs w:val="32"/>
        </w:rPr>
        <w:t>5. Ідея вимірювання коефіцієнта в’язкості рідини методом Стокса.</w:t>
      </w:r>
    </w:p>
    <w:p w14:paraId="1E2B3224" w14:textId="5ADE177C" w:rsidR="009F2779" w:rsidRPr="009F2779" w:rsidRDefault="009F2779" w:rsidP="00FF2F5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F2779">
        <w:rPr>
          <w:rFonts w:ascii="Times New Roman" w:hAnsi="Times New Roman" w:cs="Times New Roman"/>
          <w:color w:val="000000"/>
          <w:sz w:val="28"/>
          <w:szCs w:val="28"/>
        </w:rPr>
        <w:t>Закон Стокса: для тіл шароподібної форми, які рухаються з невеликими швидкостями, сила опору рідини </w:t>
      </w:r>
      <w:r w:rsidRPr="009F2779">
        <w:rPr>
          <w:rFonts w:ascii="Times New Roman" w:hAnsi="Times New Roman" w:cs="Times New Roman"/>
          <w:i/>
          <w:iCs/>
          <w:color w:val="000000"/>
          <w:sz w:val="28"/>
          <w:szCs w:val="28"/>
        </w:rPr>
        <w:t>F</w:t>
      </w:r>
      <w:r w:rsidRPr="009F2779">
        <w:rPr>
          <w:rFonts w:ascii="Times New Roman" w:hAnsi="Times New Roman" w:cs="Times New Roman"/>
          <w:color w:val="000000"/>
          <w:sz w:val="28"/>
          <w:szCs w:val="28"/>
        </w:rPr>
        <w:t> пропорційна швидкості, радіусу кулі і коефіцієнту в’язкості.</w:t>
      </w:r>
    </w:p>
    <w:p w14:paraId="1537C518" w14:textId="3E5998FB" w:rsidR="009F2779" w:rsidRPr="009F2779" w:rsidRDefault="009F2779" w:rsidP="009F2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9F277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 даній роботі для визначення коефіцієнта в'язкості рідини використовують метод Стокса. Він базується на вимірюванні швидкості падіння кульки малого розміру в досліджуваній рідині.</w:t>
      </w:r>
    </w:p>
    <w:p w14:paraId="6A688CC5" w14:textId="40851563" w:rsidR="00FF2F58" w:rsidRDefault="00FF2F58" w:rsidP="00FF2F58">
      <w:pPr>
        <w:rPr>
          <w:sz w:val="32"/>
          <w:szCs w:val="32"/>
        </w:rPr>
      </w:pPr>
      <w:r w:rsidRPr="00FF2F58">
        <w:rPr>
          <w:sz w:val="32"/>
          <w:szCs w:val="32"/>
        </w:rPr>
        <w:t>6. Які кульки потрібно використовувати для вимірювань?</w:t>
      </w:r>
    </w:p>
    <w:p w14:paraId="4C924005" w14:textId="7B0C137C" w:rsidR="009F2779" w:rsidRPr="009F2779" w:rsidRDefault="009F2779" w:rsidP="00FF2F58">
      <w:pPr>
        <w:rPr>
          <w:sz w:val="28"/>
          <w:szCs w:val="28"/>
          <w:lang w:val="uk-UA"/>
        </w:rPr>
      </w:pPr>
      <w:r w:rsidRPr="009F2779">
        <w:rPr>
          <w:sz w:val="28"/>
          <w:szCs w:val="28"/>
          <w:lang w:val="uk-UA"/>
        </w:rPr>
        <w:t xml:space="preserve">У даній роботі ми використовували </w:t>
      </w:r>
      <w:r w:rsidRPr="009F2779">
        <w:rPr>
          <w:sz w:val="28"/>
          <w:szCs w:val="28"/>
        </w:rPr>
        <w:t>свинцевий дріб (</w:t>
      </w:r>
      <w:r w:rsidRPr="009F2779">
        <w:rPr>
          <w:sz w:val="28"/>
          <w:szCs w:val="28"/>
        </w:rPr>
        <w:sym w:font="Symbol" w:char="F072"/>
      </w:r>
      <w:r w:rsidRPr="009F2779">
        <w:rPr>
          <w:sz w:val="28"/>
          <w:szCs w:val="28"/>
        </w:rPr>
        <w:t xml:space="preserve"> = 11,3</w:t>
      </w:r>
      <w:r w:rsidRPr="009F2779">
        <w:rPr>
          <w:sz w:val="28"/>
          <w:szCs w:val="28"/>
        </w:rPr>
        <w:sym w:font="Symbol" w:char="F0D7"/>
      </w:r>
      <w:r w:rsidRPr="009F2779">
        <w:rPr>
          <w:sz w:val="28"/>
          <w:szCs w:val="28"/>
        </w:rPr>
        <w:t xml:space="preserve">103 кг/м3 ) </w:t>
      </w:r>
    </w:p>
    <w:p w14:paraId="4C4A74D1" w14:textId="195475A8" w:rsidR="009F2779" w:rsidRPr="009F2779" w:rsidRDefault="009F2779" w:rsidP="00FF2F58">
      <w:pPr>
        <w:rPr>
          <w:sz w:val="28"/>
          <w:szCs w:val="28"/>
        </w:rPr>
      </w:pPr>
      <w:r w:rsidRPr="009F2779">
        <w:rPr>
          <w:sz w:val="28"/>
          <w:szCs w:val="28"/>
          <w:lang w:val="uk-UA"/>
        </w:rPr>
        <w:tab/>
      </w:r>
      <w:r w:rsidRPr="009F2779">
        <w:rPr>
          <w:sz w:val="28"/>
          <w:szCs w:val="28"/>
        </w:rPr>
        <w:t xml:space="preserve">Використовуючи умови застосовності формули Стокса вимірювання можна проводити з кульками, радіус r яких задовольня співвідношення: </w:t>
      </w:r>
    </w:p>
    <w:p w14:paraId="00F3378D" w14:textId="0EEE6E50" w:rsidR="009F2779" w:rsidRDefault="009F2779" w:rsidP="009F2779">
      <w:pPr>
        <w:jc w:val="center"/>
      </w:pPr>
      <w:r>
        <w:rPr>
          <w:noProof/>
        </w:rPr>
        <w:drawing>
          <wp:inline distT="0" distB="0" distL="0" distR="0" wp14:anchorId="6C0AB9B8" wp14:editId="119C44B4">
            <wp:extent cx="1501140" cy="420095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96862" cy="4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2798" w14:textId="3467B452" w:rsidR="00FF2F58" w:rsidRPr="00CB0392" w:rsidRDefault="00FF2F58" w:rsidP="00FF2F58">
      <w:pPr>
        <w:rPr>
          <w:sz w:val="32"/>
          <w:szCs w:val="32"/>
        </w:rPr>
      </w:pPr>
    </w:p>
    <w:sectPr w:rsidR="00FF2F58" w:rsidRPr="00CB0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D6A8A"/>
    <w:multiLevelType w:val="hybridMultilevel"/>
    <w:tmpl w:val="C746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D0"/>
    <w:rsid w:val="00115528"/>
    <w:rsid w:val="002746AB"/>
    <w:rsid w:val="003A743C"/>
    <w:rsid w:val="00467E89"/>
    <w:rsid w:val="00692AAD"/>
    <w:rsid w:val="006E6BD2"/>
    <w:rsid w:val="008B360C"/>
    <w:rsid w:val="00901AD0"/>
    <w:rsid w:val="009F2779"/>
    <w:rsid w:val="00BF63F3"/>
    <w:rsid w:val="00CB0392"/>
    <w:rsid w:val="00E254B8"/>
    <w:rsid w:val="00E77B27"/>
    <w:rsid w:val="00ED5DD9"/>
    <w:rsid w:val="00FA25DA"/>
    <w:rsid w:val="00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3F1A"/>
  <w15:chartTrackingRefBased/>
  <w15:docId w15:val="{BFAA2FD3-477F-4F71-9354-39226DE3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Placeholder Text"/>
    <w:basedOn w:val="a0"/>
    <w:uiPriority w:val="99"/>
    <w:semiHidden/>
    <w:rsid w:val="006E6BD2"/>
    <w:rPr>
      <w:color w:val="808080"/>
    </w:rPr>
  </w:style>
  <w:style w:type="paragraph" w:styleId="a5">
    <w:name w:val="List Paragraph"/>
    <w:basedOn w:val="a"/>
    <w:uiPriority w:val="34"/>
    <w:qFormat/>
    <w:rsid w:val="008B360C"/>
    <w:pPr>
      <w:ind w:left="720"/>
      <w:contextualSpacing/>
    </w:pPr>
  </w:style>
  <w:style w:type="character" w:styleId="a6">
    <w:name w:val="Strong"/>
    <w:basedOn w:val="a0"/>
    <w:uiPriority w:val="22"/>
    <w:qFormat/>
    <w:rsid w:val="008B360C"/>
    <w:rPr>
      <w:b/>
      <w:bCs/>
    </w:rPr>
  </w:style>
  <w:style w:type="character" w:styleId="a7">
    <w:name w:val="Emphasis"/>
    <w:basedOn w:val="a0"/>
    <w:uiPriority w:val="20"/>
    <w:qFormat/>
    <w:rsid w:val="008B360C"/>
    <w:rPr>
      <w:i/>
      <w:iCs/>
    </w:rPr>
  </w:style>
  <w:style w:type="character" w:styleId="a8">
    <w:name w:val="Hyperlink"/>
    <w:basedOn w:val="a0"/>
    <w:uiPriority w:val="99"/>
    <w:semiHidden/>
    <w:unhideWhenUsed/>
    <w:rsid w:val="00467E8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67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182">
          <w:marLeft w:val="1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132">
          <w:marLeft w:val="18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gi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gif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7;&#1072;&#1096;&#1072;%20&#1043;&#1086;&#1083;&#1086;&#1074;&#1085;&#1103;\Desktop\&#1060;&#1110;&#1079;&#1080;&#1082;&#1072;(class)\&#1083;&#1072;&#1073;&#1072;%20ter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 залежності </a:t>
            </a:r>
            <a:r>
              <a:rPr lang="el-GR"/>
              <a:t>η </a:t>
            </a:r>
            <a:r>
              <a:rPr lang="uk-UA"/>
              <a:t>від</a:t>
            </a:r>
            <a:r>
              <a:rPr lang="en-US"/>
              <a:t> r</a:t>
            </a:r>
            <a:r>
              <a:rPr lang="uk-UA"/>
              <a:t> </a:t>
            </a:r>
            <a:endParaRPr lang="el-GR"/>
          </a:p>
        </c:rich>
      </c:tx>
      <c:layout>
        <c:manualLayout>
          <c:xMode val="edge"/>
          <c:yMode val="edge"/>
          <c:x val="0.31870876782294111"/>
          <c:y val="3.24075769598567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Лист1!$C$20</c:f>
              <c:strCache>
                <c:ptCount val="1"/>
                <c:pt idx="0">
                  <c:v>η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Лист1!$B$21:$B$30</c:f>
              <c:numCache>
                <c:formatCode>0.0000</c:formatCode>
                <c:ptCount val="10"/>
                <c:pt idx="0">
                  <c:v>1.25E-3</c:v>
                </c:pt>
                <c:pt idx="1">
                  <c:v>1.0500000000000002E-3</c:v>
                </c:pt>
                <c:pt idx="2">
                  <c:v>1.1000000000000001E-3</c:v>
                </c:pt>
                <c:pt idx="3">
                  <c:v>8.4999999999999995E-4</c:v>
                </c:pt>
                <c:pt idx="4">
                  <c:v>8.0000000000000004E-4</c:v>
                </c:pt>
                <c:pt idx="5">
                  <c:v>1.3500000000000001E-3</c:v>
                </c:pt>
                <c:pt idx="6">
                  <c:v>1.25E-3</c:v>
                </c:pt>
                <c:pt idx="7">
                  <c:v>1.25E-3</c:v>
                </c:pt>
                <c:pt idx="8">
                  <c:v>8.9999999999999998E-4</c:v>
                </c:pt>
                <c:pt idx="9">
                  <c:v>1.2999999999999999E-3</c:v>
                </c:pt>
              </c:numCache>
            </c:numRef>
          </c:xVal>
          <c:yVal>
            <c:numRef>
              <c:f>Лист1!$C$21:$C$30</c:f>
              <c:numCache>
                <c:formatCode>General</c:formatCode>
                <c:ptCount val="10"/>
                <c:pt idx="0">
                  <c:v>0.47099999999999997</c:v>
                </c:pt>
                <c:pt idx="1">
                  <c:v>0.44900000000000001</c:v>
                </c:pt>
                <c:pt idx="2">
                  <c:v>0.45700000000000002</c:v>
                </c:pt>
                <c:pt idx="3">
                  <c:v>0.45400000000000001</c:v>
                </c:pt>
                <c:pt idx="4">
                  <c:v>0.47299999999999998</c:v>
                </c:pt>
                <c:pt idx="5">
                  <c:v>0.47199999999999998</c:v>
                </c:pt>
                <c:pt idx="6">
                  <c:v>0.46100000000000002</c:v>
                </c:pt>
                <c:pt idx="7">
                  <c:v>0.46600000000000003</c:v>
                </c:pt>
                <c:pt idx="8">
                  <c:v>0.497</c:v>
                </c:pt>
                <c:pt idx="9">
                  <c:v>0.47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66-43C4-9215-215FBE853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7819231"/>
        <c:axId val="1231740463"/>
      </c:scatterChart>
      <c:valAx>
        <c:axId val="122781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231740463"/>
        <c:crosses val="autoZero"/>
        <c:crossBetween val="midCat"/>
      </c:valAx>
      <c:valAx>
        <c:axId val="123174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η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227819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5</cp:revision>
  <dcterms:created xsi:type="dcterms:W3CDTF">2022-12-09T13:15:00Z</dcterms:created>
  <dcterms:modified xsi:type="dcterms:W3CDTF">2022-12-09T20:02:00Z</dcterms:modified>
</cp:coreProperties>
</file>