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10D2349C"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AE31BD">
        <w:rPr>
          <w:rFonts w:ascii="Georgia" w:hAnsi="Georgia"/>
          <w:color w:val="FF0000"/>
        </w:rPr>
        <w:t xml:space="preserve">ver. </w:t>
      </w:r>
      <w:r w:rsidR="00681548">
        <w:rPr>
          <w:rFonts w:ascii="Georgia" w:hAnsi="Georgia"/>
          <w:color w:val="FF0000"/>
        </w:rPr>
        <w:t>March</w:t>
      </w:r>
      <w:r w:rsidRPr="00446F71">
        <w:rPr>
          <w:rFonts w:ascii="Georgia" w:hAnsi="Georgia"/>
          <w:color w:val="FF0000"/>
        </w:rPr>
        <w:t xml:space="preserve"> </w:t>
      </w:r>
      <w:r w:rsidR="00681548">
        <w:rPr>
          <w:rFonts w:ascii="Georgia" w:hAnsi="Georgia"/>
          <w:color w:val="FF0000"/>
        </w:rPr>
        <w:t>5</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ADA3E40" w14:textId="77777777" w:rsidR="0025397B"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w:t>
      </w:r>
    </w:p>
    <w:p w14:paraId="1C4EA515" w14:textId="67B0A2DB" w:rsidR="003B6964" w:rsidRPr="00B86230" w:rsidRDefault="0025397B" w:rsidP="00B86230">
      <w:pPr>
        <w:rPr>
          <w:rFonts w:ascii="Georgia" w:hAnsi="Georgia"/>
        </w:rPr>
      </w:pPr>
      <w:r>
        <w:rPr>
          <w:rFonts w:ascii="Georgia" w:hAnsi="Georgia"/>
        </w:rPr>
        <w:t xml:space="preserve">TA Hours: 2:00 pm – 3:30 pm Friday, through </w:t>
      </w:r>
      <w:hyperlink r:id="rId9" w:history="1">
        <w:r w:rsidRPr="0025397B">
          <w:rPr>
            <w:rStyle w:val="Hyperlink"/>
            <w:rFonts w:ascii="Georgia" w:hAnsi="Georgia"/>
          </w:rPr>
          <w:t>zoom</w:t>
        </w:r>
      </w:hyperlink>
      <w:r>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26A3C2FA"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w:t>
      </w:r>
      <w:r w:rsidR="00BC1192">
        <w:rPr>
          <w:rFonts w:ascii="Georgia" w:hAnsi="Georgia"/>
        </w:rPr>
        <w:t>s</w:t>
      </w:r>
      <w:r w:rsidR="0047336C">
        <w:rPr>
          <w:rFonts w:ascii="Georgia" w:hAnsi="Georgia"/>
        </w:rPr>
        <w:t xml:space="preserve">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4021F2B6"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w:t>
      </w:r>
      <w:r w:rsidR="00BC1192">
        <w:rPr>
          <w:rFonts w:ascii="Georgia" w:hAnsi="Georgia"/>
        </w:rPr>
        <w:t>and</w:t>
      </w:r>
      <w:r>
        <w:rPr>
          <w:rFonts w:ascii="Georgia" w:hAnsi="Georgia"/>
        </w:rPr>
        <w:t xml:space="preserve">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lastRenderedPageBreak/>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412D9010" w:rsidR="00032B38" w:rsidRDefault="003B544C" w:rsidP="00B86230">
      <w:pPr>
        <w:rPr>
          <w:rFonts w:ascii="Georgia" w:hAnsi="Georgia"/>
        </w:rPr>
      </w:pPr>
      <w:r w:rsidRPr="003B544C">
        <w:rPr>
          <w:rFonts w:ascii="Georgia" w:hAnsi="Georgia"/>
        </w:rPr>
        <w:t xml:space="preserve">First, there are three assignments that will promote both your theoretical understanding and practical skills. All assignments contain both written parts and programming parts. Second, there are weekly in-class quizzes except for the first </w:t>
      </w:r>
      <w:r w:rsidR="00847543">
        <w:rPr>
          <w:rFonts w:ascii="Georgia" w:hAnsi="Georgia"/>
        </w:rPr>
        <w:t>class</w:t>
      </w:r>
      <w:r w:rsidRPr="003B544C">
        <w:rPr>
          <w:rFonts w:ascii="Georgia" w:hAnsi="Georgia"/>
        </w:rPr>
        <w:t xml:space="preserve">. The readings are mandatory for the courses, and each quiz will test the least comprehension of the reading materials. Finally, there will be one final exam. </w:t>
      </w:r>
    </w:p>
    <w:p w14:paraId="0BFC7A00" w14:textId="6FE110B6" w:rsidR="00847543" w:rsidRDefault="00847543"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05E5A8E7"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452A40">
        <w:rPr>
          <w:rFonts w:ascii="Georgia" w:hAnsi="Georgia"/>
        </w:rPr>
        <w:t>20</w:t>
      </w:r>
      <w:r>
        <w:rPr>
          <w:rFonts w:ascii="Georgia" w:hAnsi="Georgia"/>
        </w:rPr>
        <w:t xml:space="preserve"> %</w:t>
      </w:r>
    </w:p>
    <w:p w14:paraId="42DBAA63" w14:textId="77777777" w:rsidR="00992126" w:rsidRDefault="00992126" w:rsidP="00992126">
      <w:pPr>
        <w:pStyle w:val="ListParagraph"/>
        <w:numPr>
          <w:ilvl w:val="0"/>
          <w:numId w:val="26"/>
        </w:numPr>
        <w:rPr>
          <w:rFonts w:ascii="Georgia" w:hAnsi="Georgia"/>
        </w:rPr>
      </w:pPr>
      <w:r>
        <w:rPr>
          <w:rFonts w:ascii="Georgia" w:hAnsi="Georgia"/>
        </w:rPr>
        <w:lastRenderedPageBreak/>
        <w:t>Final exam: 30 %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4BF29309"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1AF84D71" w:rsidR="003B0BD2" w:rsidRDefault="00082100" w:rsidP="003B0BD2">
      <w:pPr>
        <w:pStyle w:val="ListParagraph"/>
        <w:numPr>
          <w:ilvl w:val="0"/>
          <w:numId w:val="4"/>
        </w:numPr>
        <w:rPr>
          <w:rFonts w:ascii="Georgia" w:hAnsi="Georgia"/>
        </w:rPr>
      </w:pPr>
      <w:r>
        <w:rPr>
          <w:rFonts w:ascii="Georgia" w:hAnsi="Georgia"/>
        </w:rPr>
        <w:t>The foundations of</w:t>
      </w:r>
      <w:r w:rsidR="00BC1192">
        <w:rPr>
          <w:rFonts w:ascii="Georgia" w:hAnsi="Georgia"/>
        </w:rPr>
        <w:t xml:space="preserve"> NLP:</w:t>
      </w:r>
      <w:r>
        <w:rPr>
          <w:rFonts w:ascii="Georgia" w:hAnsi="Georgia"/>
        </w:rPr>
        <w:t xml:space="preserve"> </w:t>
      </w:r>
      <w:r w:rsidR="00BC1192">
        <w:rPr>
          <w:rFonts w:ascii="Georgia" w:hAnsi="Georgia"/>
        </w:rPr>
        <w:t>Learning and Search</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1DC7B7D7" w:rsidR="000A0B1C" w:rsidRPr="00BC1192"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11E477BE" w14:textId="23081E9D" w:rsidR="00BC1192" w:rsidRPr="00BA5411" w:rsidRDefault="00BC1192" w:rsidP="000A0B1C">
      <w:pPr>
        <w:pStyle w:val="ListParagraph"/>
        <w:numPr>
          <w:ilvl w:val="1"/>
          <w:numId w:val="7"/>
        </w:numPr>
        <w:rPr>
          <w:rFonts w:ascii="Georgia" w:hAnsi="Georgia"/>
        </w:rPr>
      </w:pPr>
      <w:r>
        <w:rPr>
          <w:rFonts w:ascii="Georgia" w:hAnsi="Georgia"/>
          <w:color w:val="000000" w:themeColor="text1"/>
        </w:rPr>
        <w:t>Effect of Tokenizer</w:t>
      </w:r>
    </w:p>
    <w:p w14:paraId="67FF1388" w14:textId="26302206" w:rsidR="00AB58F9" w:rsidRDefault="00BC1192" w:rsidP="00AB58F9">
      <w:pPr>
        <w:pStyle w:val="ListParagraph"/>
        <w:numPr>
          <w:ilvl w:val="0"/>
          <w:numId w:val="7"/>
        </w:numPr>
        <w:rPr>
          <w:rFonts w:ascii="Georgia" w:hAnsi="Georgia"/>
        </w:rPr>
      </w:pPr>
      <w:r>
        <w:rPr>
          <w:rFonts w:ascii="Georgia" w:hAnsi="Georgia"/>
        </w:rPr>
        <w:t>Text Normalization</w:t>
      </w:r>
    </w:p>
    <w:p w14:paraId="72B0FACA" w14:textId="712CBBAB" w:rsidR="00B07A87" w:rsidRDefault="00BC1192" w:rsidP="00B07A87">
      <w:pPr>
        <w:pStyle w:val="ListParagraph"/>
        <w:numPr>
          <w:ilvl w:val="0"/>
          <w:numId w:val="7"/>
        </w:numPr>
        <w:rPr>
          <w:rFonts w:ascii="Georgia" w:hAnsi="Georgia"/>
        </w:rPr>
      </w:pPr>
      <w:r>
        <w:rPr>
          <w:rFonts w:ascii="Georgia" w:hAnsi="Georgia"/>
        </w:rPr>
        <w:t>Text classification exercise</w:t>
      </w:r>
    </w:p>
    <w:p w14:paraId="1882B22F" w14:textId="5799998A" w:rsidR="00BC1192" w:rsidRDefault="00BC1192" w:rsidP="00B07A87">
      <w:pPr>
        <w:pStyle w:val="ListParagraph"/>
        <w:numPr>
          <w:ilvl w:val="1"/>
          <w:numId w:val="7"/>
        </w:numPr>
        <w:rPr>
          <w:rFonts w:ascii="Georgia" w:hAnsi="Georgia"/>
        </w:rPr>
      </w:pPr>
      <w:r>
        <w:rPr>
          <w:rFonts w:ascii="Georgia" w:hAnsi="Georgia"/>
        </w:rPr>
        <w:t>Naïve Bayes</w:t>
      </w:r>
    </w:p>
    <w:p w14:paraId="11A038B0" w14:textId="52E524E3" w:rsidR="00D45C7F" w:rsidRDefault="00D45C7F" w:rsidP="00D45C7F">
      <w:pPr>
        <w:rPr>
          <w:rFonts w:ascii="Georgia" w:hAnsi="Georgia"/>
        </w:rPr>
      </w:pPr>
    </w:p>
    <w:p w14:paraId="0381E010" w14:textId="077152EC" w:rsidR="00BC1192" w:rsidRDefault="00BC1192" w:rsidP="00BC1192">
      <w:pPr>
        <w:ind w:left="360"/>
        <w:rPr>
          <w:rFonts w:ascii="Georgia" w:hAnsi="Georgia"/>
          <w:b/>
          <w:bCs/>
          <w:color w:val="FF0000"/>
        </w:rPr>
      </w:pPr>
      <w:r>
        <w:rPr>
          <w:rFonts w:ascii="Georgia" w:hAnsi="Georgia"/>
          <w:b/>
          <w:bCs/>
          <w:color w:val="FF0000"/>
        </w:rPr>
        <w:t xml:space="preserve">Assignment 1 deadline (11:59 </w:t>
      </w:r>
      <w:r>
        <w:rPr>
          <w:rFonts w:ascii="Georgia" w:hAnsi="Georgia"/>
          <w:b/>
          <w:bCs/>
          <w:color w:val="FF0000"/>
        </w:rPr>
        <w:t>A</w:t>
      </w:r>
      <w:r>
        <w:rPr>
          <w:rFonts w:ascii="Georgia" w:hAnsi="Georgia"/>
          <w:b/>
          <w:bCs/>
          <w:color w:val="FF0000"/>
        </w:rPr>
        <w:t xml:space="preserve">M, </w:t>
      </w:r>
      <w:r>
        <w:rPr>
          <w:rFonts w:ascii="Georgia" w:hAnsi="Georgia"/>
          <w:b/>
          <w:bCs/>
          <w:color w:val="FF0000"/>
        </w:rPr>
        <w:t>March</w:t>
      </w:r>
      <w:r>
        <w:rPr>
          <w:rFonts w:ascii="Georgia" w:hAnsi="Georgia"/>
          <w:b/>
          <w:bCs/>
          <w:color w:val="FF0000"/>
        </w:rPr>
        <w:t xml:space="preserve"> </w:t>
      </w:r>
      <w:r>
        <w:rPr>
          <w:rFonts w:ascii="Georgia" w:hAnsi="Georgia"/>
          <w:b/>
          <w:bCs/>
          <w:color w:val="FF0000"/>
        </w:rPr>
        <w:t>2</w:t>
      </w:r>
      <w:r w:rsidR="00D01981">
        <w:rPr>
          <w:rFonts w:ascii="Georgia" w:hAnsi="Georgia"/>
          <w:b/>
          <w:bCs/>
          <w:color w:val="FF0000"/>
        </w:rPr>
        <w:t>7</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1729DF60" w:rsidR="00275C2C" w:rsidRDefault="00D01981" w:rsidP="00B5316D">
      <w:pPr>
        <w:pStyle w:val="ListParagraph"/>
        <w:numPr>
          <w:ilvl w:val="0"/>
          <w:numId w:val="19"/>
        </w:numPr>
        <w:rPr>
          <w:rFonts w:ascii="Georgia" w:hAnsi="Georgia"/>
        </w:rPr>
      </w:pPr>
      <w:r>
        <w:rPr>
          <w:rFonts w:ascii="Georgia" w:hAnsi="Georgia"/>
        </w:rPr>
        <w:t xml:space="preserve">Count based </w:t>
      </w:r>
      <w:proofErr w:type="gramStart"/>
      <w:r>
        <w:rPr>
          <w:rFonts w:ascii="Georgia" w:hAnsi="Georgia"/>
        </w:rPr>
        <w:t>representation</w:t>
      </w:r>
      <w:proofErr w:type="gramEnd"/>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3CC8276" w14:textId="4A9DB63C" w:rsidR="00D01981" w:rsidRDefault="00D01981" w:rsidP="00B5316D">
      <w:pPr>
        <w:pStyle w:val="ListParagraph"/>
        <w:numPr>
          <w:ilvl w:val="0"/>
          <w:numId w:val="19"/>
        </w:numPr>
        <w:rPr>
          <w:rFonts w:ascii="Georgia" w:hAnsi="Georgia"/>
        </w:rPr>
      </w:pPr>
      <w:r>
        <w:rPr>
          <w:rFonts w:ascii="Georgia" w:hAnsi="Georgia"/>
        </w:rPr>
        <w:lastRenderedPageBreak/>
        <w:t>Probabilistic classification</w:t>
      </w:r>
    </w:p>
    <w:p w14:paraId="7AC6910B" w14:textId="4FF9E0BE" w:rsidR="00D01981" w:rsidRDefault="00D01981" w:rsidP="00D01981">
      <w:pPr>
        <w:pStyle w:val="ListParagraph"/>
        <w:numPr>
          <w:ilvl w:val="1"/>
          <w:numId w:val="19"/>
        </w:numPr>
        <w:rPr>
          <w:rFonts w:ascii="Georgia" w:hAnsi="Georgia"/>
        </w:rPr>
      </w:pPr>
      <w:r>
        <w:rPr>
          <w:rFonts w:ascii="Georgia" w:hAnsi="Georgia"/>
        </w:rPr>
        <w:t>Introduction to Language model</w:t>
      </w:r>
    </w:p>
    <w:p w14:paraId="7479B97B" w14:textId="1D882D5E" w:rsidR="00B5316D" w:rsidRDefault="00A27C13" w:rsidP="00D01981">
      <w:pPr>
        <w:pStyle w:val="ListParagraph"/>
        <w:numPr>
          <w:ilvl w:val="2"/>
          <w:numId w:val="19"/>
        </w:numPr>
        <w:rPr>
          <w:rFonts w:ascii="Georgia" w:hAnsi="Georgia"/>
        </w:rPr>
      </w:pPr>
      <w:proofErr w:type="spellStart"/>
      <w:r>
        <w:rPr>
          <w:rFonts w:ascii="Georgia" w:hAnsi="Georgia"/>
        </w:rPr>
        <w:t>Zip</w:t>
      </w:r>
      <w:r w:rsidR="00D01981">
        <w:rPr>
          <w:rFonts w:ascii="Georgia" w:hAnsi="Georgia"/>
        </w:rPr>
        <w:t>f</w:t>
      </w:r>
      <w:r>
        <w:rPr>
          <w:rFonts w:ascii="Georgia" w:hAnsi="Georgia"/>
        </w:rPr>
        <w:t>’s</w:t>
      </w:r>
      <w:proofErr w:type="spellEnd"/>
      <w:r>
        <w:rPr>
          <w:rFonts w:ascii="Georgia" w:hAnsi="Georgia"/>
        </w:rPr>
        <w:t xml:space="preserve"> Law</w:t>
      </w:r>
    </w:p>
    <w:p w14:paraId="3498CC55" w14:textId="5C361009" w:rsidR="00D01981" w:rsidRPr="00B5316D" w:rsidRDefault="00D01981" w:rsidP="00D01981">
      <w:pPr>
        <w:pStyle w:val="ListParagraph"/>
        <w:numPr>
          <w:ilvl w:val="2"/>
          <w:numId w:val="19"/>
        </w:numPr>
        <w:rPr>
          <w:rFonts w:ascii="Georgia" w:hAnsi="Georgia"/>
        </w:rPr>
      </w:pPr>
      <w:r>
        <w:rPr>
          <w:rFonts w:ascii="Georgia" w:hAnsi="Georgia"/>
        </w:rPr>
        <w:t xml:space="preserve">Estimate </w:t>
      </w:r>
      <w:proofErr w:type="spellStart"/>
      <w:r>
        <w:rPr>
          <w:rFonts w:ascii="Georgia" w:hAnsi="Georgia"/>
        </w:rPr>
        <w:t>Zipf’s</w:t>
      </w:r>
      <w:proofErr w:type="spellEnd"/>
      <w:r>
        <w:rPr>
          <w:rFonts w:ascii="Georgia" w:hAnsi="Georgia"/>
        </w:rPr>
        <w:t xml:space="preserve"> law </w:t>
      </w:r>
      <w:proofErr w:type="gramStart"/>
      <w:r>
        <w:rPr>
          <w:rFonts w:ascii="Georgia" w:hAnsi="Georgia"/>
        </w:rPr>
        <w:t>coefficients</w:t>
      </w:r>
      <w:proofErr w:type="gramEnd"/>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098A992A" w14:textId="5542A010" w:rsidR="00A27C13" w:rsidRPr="000A0B1C" w:rsidRDefault="00D01981" w:rsidP="000A0B1C">
      <w:pPr>
        <w:pStyle w:val="ListParagraph"/>
        <w:numPr>
          <w:ilvl w:val="0"/>
          <w:numId w:val="20"/>
        </w:numPr>
        <w:rPr>
          <w:rFonts w:ascii="Georgia" w:hAnsi="Georgia"/>
        </w:rPr>
      </w:pPr>
      <w:r>
        <w:rPr>
          <w:rFonts w:ascii="Georgia" w:hAnsi="Georgia"/>
        </w:rPr>
        <w:t>Semantic analysis approach</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57757DCD" w14:textId="77777777" w:rsidR="00F02C73" w:rsidRDefault="00F02C73" w:rsidP="00F02C73">
      <w:pPr>
        <w:rPr>
          <w:rFonts w:ascii="Georgia" w:hAnsi="Georgia"/>
          <w:b/>
          <w:bCs/>
          <w:color w:val="FF0000"/>
        </w:rPr>
      </w:pPr>
    </w:p>
    <w:p w14:paraId="55A34562" w14:textId="75BD985C"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Pr>
          <w:rFonts w:ascii="Georgia" w:hAnsi="Georgia"/>
          <w:b/>
          <w:bCs/>
          <w:color w:val="FF0000"/>
        </w:rPr>
        <w:t>4</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373556E2" w:rsidR="000A0B1C" w:rsidRDefault="000A0B1C" w:rsidP="000A0B1C">
      <w:pPr>
        <w:pStyle w:val="ListParagraph"/>
        <w:numPr>
          <w:ilvl w:val="1"/>
          <w:numId w:val="10"/>
        </w:numPr>
        <w:rPr>
          <w:rFonts w:ascii="Georgia" w:hAnsi="Georgia"/>
        </w:rPr>
      </w:pPr>
      <w:r>
        <w:rPr>
          <w:rFonts w:ascii="Georgia" w:hAnsi="Georgia"/>
        </w:rPr>
        <w:t>Topic modeling in practice</w:t>
      </w:r>
    </w:p>
    <w:p w14:paraId="1452DD38" w14:textId="4F3B6FE3" w:rsidR="001F0328" w:rsidRDefault="001F0328" w:rsidP="001F0328">
      <w:pPr>
        <w:pStyle w:val="ListParagraph"/>
        <w:numPr>
          <w:ilvl w:val="2"/>
          <w:numId w:val="10"/>
        </w:numPr>
        <w:rPr>
          <w:rFonts w:ascii="Georgia" w:hAnsi="Georgia"/>
        </w:rPr>
      </w:pPr>
      <w:r>
        <w:rPr>
          <w:rFonts w:ascii="Georgia" w:hAnsi="Georgia"/>
        </w:rPr>
        <w:t>Latent Dirichlet allocation</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6E4868B"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r w:rsidR="001F0328">
        <w:rPr>
          <w:rFonts w:ascii="Georgia" w:hAnsi="Georgia"/>
          <w:color w:val="000000" w:themeColor="text1"/>
        </w:rPr>
        <w:t xml:space="preserve">: Language model </w:t>
      </w:r>
    </w:p>
    <w:p w14:paraId="74A0ACDF" w14:textId="71CB88E1" w:rsidR="0024605D" w:rsidRPr="0024605D" w:rsidRDefault="0024605D" w:rsidP="0024605D">
      <w:pPr>
        <w:pStyle w:val="ListParagraph"/>
        <w:numPr>
          <w:ilvl w:val="1"/>
          <w:numId w:val="10"/>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284F0AAA" w:rsidR="00AA1AAC" w:rsidRDefault="00AA1AAC" w:rsidP="001F0328">
      <w:pPr>
        <w:pStyle w:val="ListParagraph"/>
        <w:numPr>
          <w:ilvl w:val="1"/>
          <w:numId w:val="10"/>
        </w:numPr>
        <w:rPr>
          <w:rFonts w:ascii="Georgia" w:hAnsi="Georgia"/>
        </w:rPr>
      </w:pPr>
      <w:r>
        <w:rPr>
          <w:rFonts w:ascii="Georgia" w:hAnsi="Georgia"/>
        </w:rPr>
        <w:t>Don’t try this at home</w:t>
      </w:r>
      <w:r w:rsidR="001F0328">
        <w:rPr>
          <w:rFonts w:ascii="Georgia" w:hAnsi="Georgia"/>
        </w:rPr>
        <w:t>?</w:t>
      </w:r>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lastRenderedPageBreak/>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64692BCC" w:rsidR="00CC029C" w:rsidRDefault="00CC029C" w:rsidP="00CC029C">
      <w:pPr>
        <w:pStyle w:val="ListParagraph"/>
        <w:numPr>
          <w:ilvl w:val="0"/>
          <w:numId w:val="21"/>
        </w:numPr>
        <w:rPr>
          <w:rFonts w:ascii="Georgia" w:hAnsi="Georgia"/>
        </w:rPr>
      </w:pPr>
      <w:r>
        <w:rPr>
          <w:rFonts w:ascii="Georgia" w:hAnsi="Georgia"/>
        </w:rPr>
        <w:t>Learning path</w:t>
      </w:r>
    </w:p>
    <w:p w14:paraId="31C21CDC" w14:textId="5D0D692C" w:rsidR="00F02C73" w:rsidRDefault="00F02C73" w:rsidP="00F02C73">
      <w:pPr>
        <w:pStyle w:val="ListParagraph"/>
        <w:numPr>
          <w:ilvl w:val="1"/>
          <w:numId w:val="21"/>
        </w:numPr>
        <w:rPr>
          <w:rFonts w:ascii="Georgia" w:hAnsi="Georgia"/>
        </w:rPr>
      </w:pPr>
      <w:r>
        <w:rPr>
          <w:rFonts w:ascii="Georgia" w:hAnsi="Georgia"/>
        </w:rPr>
        <w:t>Formal Language Theory</w:t>
      </w:r>
    </w:p>
    <w:p w14:paraId="03B7D0F2" w14:textId="77777777" w:rsidR="00F02C73" w:rsidRDefault="00F02C73" w:rsidP="00F02C73">
      <w:pPr>
        <w:rPr>
          <w:rFonts w:ascii="Georgia" w:hAnsi="Georgia"/>
          <w:b/>
          <w:bCs/>
          <w:color w:val="FF0000"/>
        </w:rPr>
      </w:pPr>
    </w:p>
    <w:p w14:paraId="3D85AE6E" w14:textId="4160819A" w:rsidR="00F02C73" w:rsidRPr="00F02C73" w:rsidRDefault="00F02C73" w:rsidP="00F02C73">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Pr>
          <w:rFonts w:ascii="Georgia" w:hAnsi="Georgia"/>
          <w:b/>
          <w:bCs/>
          <w:color w:val="FF0000"/>
        </w:rPr>
        <w:t>May</w:t>
      </w:r>
      <w:r w:rsidRPr="00F02C73">
        <w:rPr>
          <w:rFonts w:ascii="Georgia" w:hAnsi="Georgia"/>
          <w:b/>
          <w:bCs/>
          <w:color w:val="FF0000"/>
        </w:rPr>
        <w:t xml:space="preserve"> </w:t>
      </w:r>
      <w:r>
        <w:rPr>
          <w:rFonts w:ascii="Georgia" w:hAnsi="Georgia"/>
          <w:b/>
          <w:bCs/>
          <w:color w:val="FF0000"/>
        </w:rPr>
        <w:t>6, Saturday!</w:t>
      </w:r>
      <w:r w:rsidRPr="00F02C73">
        <w:rPr>
          <w:rFonts w:ascii="Georgia" w:hAnsi="Georgia"/>
          <w:b/>
          <w:bCs/>
          <w:color w:val="FF0000"/>
        </w:rPr>
        <w:t>)</w:t>
      </w:r>
      <w:r>
        <w:rPr>
          <w:rFonts w:ascii="Georgia" w:hAnsi="Georgia"/>
          <w:b/>
          <w:bCs/>
          <w:color w:val="FF0000"/>
        </w:rPr>
        <w:t xml:space="preserve"> </w:t>
      </w:r>
    </w:p>
    <w:p w14:paraId="50771B80" w14:textId="77777777" w:rsidR="0024605D" w:rsidRPr="0024605D" w:rsidRDefault="0024605D" w:rsidP="0024605D">
      <w:pPr>
        <w:rPr>
          <w:rFonts w:ascii="Georgia" w:hAnsi="Georgia"/>
        </w:rPr>
      </w:pPr>
    </w:p>
    <w:p w14:paraId="1F885A40" w14:textId="77777777" w:rsidR="00F02C73" w:rsidRDefault="00F02C73" w:rsidP="00F02C73">
      <w:pPr>
        <w:rPr>
          <w:rFonts w:ascii="Georgia" w:hAnsi="Georgia"/>
        </w:rPr>
      </w:pPr>
      <w:r w:rsidRPr="00BC1192">
        <w:rPr>
          <w:rFonts w:ascii="Georgia" w:hAnsi="Georgia"/>
          <w:b/>
          <w:bCs/>
          <w:color w:val="FF0000"/>
        </w:rPr>
        <w:t>The final exam is scheduled on May 9</w:t>
      </w:r>
      <w:r w:rsidRPr="00BC1192">
        <w:rPr>
          <w:rFonts w:ascii="Georgia" w:hAnsi="Georgia"/>
          <w:b/>
          <w:bCs/>
          <w:color w:val="FF0000"/>
          <w:vertAlign w:val="superscript"/>
        </w:rPr>
        <w:t>th</w:t>
      </w:r>
      <w:r w:rsidRPr="00BC1192">
        <w:rPr>
          <w:rFonts w:ascii="Georgia" w:hAnsi="Georgia"/>
          <w:b/>
          <w:bCs/>
          <w:color w:val="FF0000"/>
        </w:rPr>
        <w:t>, 6:00 pm – 9:00 pm</w:t>
      </w:r>
      <w:r>
        <w:rPr>
          <w:rFonts w:ascii="Georgia" w:hAnsi="Georgia"/>
        </w:rPr>
        <w:t>.</w:t>
      </w:r>
    </w:p>
    <w:p w14:paraId="22FE9371" w14:textId="0EE84C99" w:rsidR="00F02516" w:rsidRDefault="00F02516" w:rsidP="00F02516">
      <w:pPr>
        <w:rPr>
          <w:rFonts w:ascii="Georgia" w:hAnsi="Georgia"/>
        </w:rPr>
      </w:pPr>
    </w:p>
    <w:p w14:paraId="00CF4C0C" w14:textId="0B2BCF85" w:rsidR="00847543" w:rsidRDefault="00847543" w:rsidP="00847543">
      <w:pPr>
        <w:spacing w:after="120"/>
        <w:rPr>
          <w:rFonts w:ascii="Georgia" w:hAnsi="Georgia"/>
        </w:rPr>
      </w:pPr>
      <w:r w:rsidRPr="00197C8C">
        <w:rPr>
          <w:rFonts w:ascii="Georgia" w:hAnsi="Georgia"/>
        </w:rPr>
        <w:t xml:space="preserve">The course plan is subject to change due to a snow day/delayed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w:t>
      </w:r>
      <w:r w:rsidRPr="009B284C">
        <w:rPr>
          <w:rFonts w:ascii="Georgia" w:hAnsi="Georgia"/>
        </w:rPr>
        <w:lastRenderedPageBreak/>
        <w:t xml:space="preserve">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1F0328"/>
    <w:rsid w:val="0024605D"/>
    <w:rsid w:val="0025397B"/>
    <w:rsid w:val="00272628"/>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81548"/>
    <w:rsid w:val="006C4EB6"/>
    <w:rsid w:val="006C50FE"/>
    <w:rsid w:val="006E5D00"/>
    <w:rsid w:val="006F2D81"/>
    <w:rsid w:val="00701845"/>
    <w:rsid w:val="00731E5C"/>
    <w:rsid w:val="007434AD"/>
    <w:rsid w:val="00774B34"/>
    <w:rsid w:val="007913DB"/>
    <w:rsid w:val="007A0FA1"/>
    <w:rsid w:val="007B28B8"/>
    <w:rsid w:val="00816D79"/>
    <w:rsid w:val="00847543"/>
    <w:rsid w:val="00852BC9"/>
    <w:rsid w:val="0086734A"/>
    <w:rsid w:val="008A78FE"/>
    <w:rsid w:val="008D1AAF"/>
    <w:rsid w:val="0090341F"/>
    <w:rsid w:val="00910649"/>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192"/>
    <w:rsid w:val="00BC1D19"/>
    <w:rsid w:val="00BD44FE"/>
    <w:rsid w:val="00BD4CE5"/>
    <w:rsid w:val="00C42BAA"/>
    <w:rsid w:val="00C46F05"/>
    <w:rsid w:val="00C810B3"/>
    <w:rsid w:val="00CA4311"/>
    <w:rsid w:val="00CC029C"/>
    <w:rsid w:val="00CF2512"/>
    <w:rsid w:val="00D01981"/>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02C73"/>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brandeis.zoom.us/j/96246983136"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7</cp:revision>
  <cp:lastPrinted>2022-11-10T21:22:00Z</cp:lastPrinted>
  <dcterms:created xsi:type="dcterms:W3CDTF">2023-03-09T00:38:00Z</dcterms:created>
  <dcterms:modified xsi:type="dcterms:W3CDTF">2023-03-09T01:08:00Z</dcterms:modified>
</cp:coreProperties>
</file>