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6282"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2918"/>
        <w:gridCol w:w="535"/>
        <w:gridCol w:w="1064"/>
        <w:gridCol w:w="856"/>
        <w:gridCol w:w="90"/>
        <w:gridCol w:w="1599"/>
        <w:gridCol w:w="1321"/>
        <w:gridCol w:w="25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1588" w:hRule="atLeast"/>
        </w:trPr>
        <w:tc>
          <w:tcPr>
            <w:tcW w:w="2730" w:type="pct"/>
            <w:gridSpan w:val="5"/>
            <w:vAlign w:val="center"/>
          </w:tcPr>
          <w:p>
            <w:pPr>
              <w:ind w:firstLine="264" w:firstLineChars="110"/>
              <w:rPr>
                <w:rFonts w:hint="eastAsia" w:ascii="黑体" w:hAnsi="黑体" w:eastAsia="黑体" w:cs="Arial"/>
                <w:lang w:eastAsia="zh-CN"/>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r>
              <w:rPr>
                <w:rFonts w:hint="eastAsia" w:ascii="黑体" w:hAnsi="黑体" w:eastAsia="黑体" w:cs="Arial"/>
                <w:lang w:eastAsia="zh-CN"/>
              </w:rPr>
              <w:drawing>
                <wp:inline distT="0" distB="0" distL="114300" distR="114300">
                  <wp:extent cx="4243070" cy="1027430"/>
                  <wp:effectExtent l="0" t="0" r="5080" b="1270"/>
                  <wp:docPr id="1" name="图片 1" descr="56e385c54d99fe5a4d2831c8c86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6e385c54d99fe5a4d2831c8c864b9a"/>
                          <pic:cNvPicPr>
                            <a:picLocks noChangeAspect="1"/>
                          </pic:cNvPicPr>
                        </pic:nvPicPr>
                        <pic:blipFill>
                          <a:blip r:embed="rId5"/>
                          <a:stretch>
                            <a:fillRect/>
                          </a:stretch>
                        </pic:blipFill>
                        <pic:spPr>
                          <a:xfrm>
                            <a:off x="0" y="0"/>
                            <a:ext cx="4243070" cy="1027430"/>
                          </a:xfrm>
                          <a:prstGeom prst="rect">
                            <a:avLst/>
                          </a:prstGeom>
                        </pic:spPr>
                      </pic:pic>
                    </a:graphicData>
                  </a:graphic>
                </wp:inline>
              </w:drawing>
            </w:r>
            <w:bookmarkStart w:id="0" w:name="_GoBack"/>
            <w:bookmarkEnd w:id="0"/>
          </w:p>
        </w:tc>
        <w:tc>
          <w:tcPr>
            <w:tcW w:w="1229" w:type="pct"/>
            <w:gridSpan w:val="3"/>
            <w:vAlign w:val="center"/>
          </w:tcPr>
          <w:p>
            <w:pPr>
              <w:widowControl/>
              <w:spacing w:line="360" w:lineRule="exact"/>
              <w:rPr>
                <w:rFonts w:ascii="黑体" w:hAnsi="黑体" w:eastAsia="黑体" w:cs="Arial"/>
              </w:rPr>
            </w:pPr>
            <w:r>
              <w:rPr>
                <w:rFonts w:hint="eastAsia" w:ascii="黑体" w:hAnsi="黑体" w:eastAsia="黑体" w:cs="Arial"/>
                <w:b/>
                <w:color w:val="000000" w:themeColor="text1"/>
                <w:kern w:val="0"/>
                <w:sz w:val="34"/>
                <w:szCs w:val="34"/>
                <w14:textFill>
                  <w14:solidFill>
                    <w14:schemeClr w14:val="tx1"/>
                  </w14:solidFill>
                </w14:textFill>
              </w:rPr>
              <w:t>苏**</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39岁 | 北京-海淀区 | 本科 | 工作15年</w:t>
            </w:r>
          </w:p>
          <w:p>
            <w:pPr>
              <w:pStyle w:val="11"/>
              <w:spacing w:line="360" w:lineRule="exact"/>
              <w:jc w:val="both"/>
              <w:rPr>
                <w:rFonts w:ascii="黑体" w:hAnsi="黑体" w:eastAsia="黑体" w:cs="Arial"/>
              </w:rPr>
            </w:pPr>
            <w:r>
              <w:rPr>
                <w:rFonts w:ascii="黑体" w:hAnsi="黑体" w:eastAsia="黑体" w:cs="Arial"/>
                <w:color w:val="262626"/>
                <w:sz w:val="21"/>
                <w:szCs w:val="21"/>
              </w:rPr>
              <w:t>销售总监 | 北京海博思创科技有限公司 | 能源(电力/水利)</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exact"/>
        </w:trPr>
        <w:tc>
          <w:tcPr>
            <w:tcW w:w="2730" w:type="pct"/>
            <w:gridSpan w:val="5"/>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"https://lpt.liepin.com/resume/common/dispatch?backUrl=https%3A%2F%2Flpt.liepin.com%2Fcvview%2Fshowresumedetail%3FresIdEncode%3D746f85f52dJfa72902a3806%26sfrom%3DR_LOCALRES%26sss%3Dba6a7a8be80215e9dd1f8943f8ec5b2d%26sScene%3D49382s7WS"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1229" w:type="pct"/>
            <w:gridSpan w:val="3"/>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exact"/>
        </w:trPr>
        <w:tc>
          <w:tcPr>
            <w:tcW w:w="2730" w:type="pct"/>
            <w:gridSpan w:val="5"/>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57216;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1229" w:type="pct"/>
            <w:gridSpan w:val="3"/>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销售总监</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西安</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30-40k×12薪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能源(电力/水利);新能源;仪器/仪表/工业自动化/电气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区域销售总监</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北京</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30-40k×12薪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能源(电力/水利);新能源;仪器/仪表/工业自动化/电气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销售经理/主管</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北京</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30-40k×12薪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能源(电力/水利);新能源;仪器/仪表/工业自动化/电气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北京海博思创科技有限公司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014"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2018.06-至今 (3年11个月)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atLeast"/>
        </w:trPr>
        <w:tc>
          <w:tcPr>
            <w:tcW w:w="3960"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192"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653"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579" w:type="pct"/>
            <w:gridSpan w:val="4"/>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192"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653"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579" w:type="pct"/>
            <w:gridSpan w:val="4"/>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3424" w:type="pct"/>
            <w:gridSpan w:val="7"/>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3424" w:type="pct"/>
            <w:gridSpan w:val="7"/>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1、开发电力系统储能项目，包括火电调频项目、电网侧调峰项目、用户侧削峰填谷等；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2、配合公司领导完成项目落地过程中的商务谈判，项目执行等工作；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3、及时了解储能市场最新的市场动态，将相关信息反馈给公司。</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北京中恒博瑞数字电力科技有限公司（瑞翔）</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014"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2015.02-2018.06 (3年4个月)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atLeast"/>
        </w:trPr>
        <w:tc>
          <w:tcPr>
            <w:tcW w:w="3960"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区域销售总监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192"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发电子公司</w:t>
            </w:r>
          </w:p>
        </w:tc>
        <w:tc>
          <w:tcPr>
            <w:tcW w:w="653"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579" w:type="pct"/>
            <w:gridSpan w:val="4"/>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192"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653"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579" w:type="pct"/>
            <w:gridSpan w:val="4"/>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535"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3424" w:type="pct"/>
            <w:gridSpan w:val="7"/>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1、依据公司的年度销售任务制定本区域年度销售指标、开票指标、回款指标、费用指标等，并且对各项指标进行细分，保证完成各项指标要求；</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2、负责培训、激励、考核团队，以及协助团队人员完成下达的任务指标；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3、开拓区域内电力行业新市场及维护好现有客户关系，并且了解客户新软件需求；</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4、及时了解电力市场的动态，并且参与制定公司的销售战略、销售手册、销售流程等销       售方面制度的制定。</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北京四方继保自动化股份有限公司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014"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2011.03-2015.01 (3年10个月)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atLeast"/>
        </w:trPr>
        <w:tc>
          <w:tcPr>
            <w:tcW w:w="3960"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部门经理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730" w:type="pct"/>
            <w:gridSpan w:val="5"/>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36"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发电事业部</w:t>
            </w:r>
          </w:p>
        </w:tc>
        <w:tc>
          <w:tcPr>
            <w:tcW w:w="653" w:type="pct"/>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579"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事业部总经理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730"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36"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653" w:type="pct"/>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579"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1229" w:type="pct"/>
            <w:gridSpan w:val="3"/>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1、负责全国发电行业DCS产品的销售工作，同步销售公司其他产品如：综自保护、储能逆变器、励磁、仿真、高压变频器等产品。</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2、完成公司制定的年度销售指标、回款指标等、费用指标等；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3、及时了解竞争品牌的产品新动态，价格动态，反馈给公司领导；</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4、协助事业部营销经理进行大客户的开发及维护。</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5、团队业绩逐年增加，2014年业绩达到5000万，个人完成了公司DCS产品在华电集团、京能集团的业绩突破。</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松下电工(中国)有限公司北京分公司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014" w:type="pct"/>
            <w:gridSpan w:val="5"/>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2009.01-2011.02 (2年1个月)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340" w:hRule="atLeast"/>
        </w:trPr>
        <w:tc>
          <w:tcPr>
            <w:tcW w:w="3960" w:type="pct"/>
            <w:gridSpan w:val="8"/>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730" w:type="pct"/>
            <w:gridSpan w:val="5"/>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36"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653" w:type="pct"/>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579"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部门经理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2730"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36" w:type="pct"/>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653" w:type="pct"/>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579" w:type="pct"/>
            <w:gridSpan w:val="2"/>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北京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1229" w:type="pct"/>
            <w:gridSpan w:val="3"/>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1、发展北京地区的工业自动化产品的代理商或者直接客户；</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2、配合代理商做好公司品牌推广和项目跟踪交流工作；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3、管理下属的代理商，督促其完成月度、季度、年度任务；</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4、发展了2家固定代理商，代理商年度销售总额达到2000万。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rPr>
                <w:rFonts w:ascii="黑体" w:hAnsi="黑体" w:eastAsia="黑体" w:cs="Arial"/>
                <w:b/>
                <w:color w:val="4697FF"/>
                <w:kern w:val="0"/>
                <w:sz w:val="28"/>
                <w:szCs w:val="28"/>
              </w:rPr>
            </w:pPr>
            <w:r>
              <w:rPr>
                <w:rFonts w:hint="eastAsia" w:ascii="黑体" w:hAnsi="黑体" w:eastAsia="黑体" w:cs="Times New Roman"/>
                <w:b/>
                <w:color w:val="4697FF"/>
                <w:kern w:val="0"/>
                <w:sz w:val="27"/>
                <w:szCs w:val="27"/>
              </w:rPr>
              <w:t>|</w:t>
            </w:r>
            <w:r>
              <w:rPr>
                <w:rFonts w:ascii="黑体" w:hAnsi="黑体" w:eastAsia="黑体" w:cs="Arial"/>
                <w:b/>
                <w:color w:val="4697FF"/>
                <w:kern w:val="0"/>
                <w:sz w:val="28"/>
                <w:szCs w:val="28"/>
              </w:rPr>
              <w:t xml:space="preserve"> </w:t>
            </w:r>
            <w:r>
              <w:rPr>
                <w:rFonts w:ascii="黑体" w:hAnsi="黑体" w:eastAsia="黑体" w:cs="Arial"/>
                <w:b/>
                <w:color w:val="000000" w:themeColor="text1"/>
                <w:kern w:val="0"/>
                <w:sz w:val="28"/>
                <w:szCs w:val="28"/>
                <w14:textFill>
                  <w14:solidFill>
                    <w14:schemeClr w14:val="tx1"/>
                  </w14:solidFill>
                </w14:textFill>
              </w:rPr>
              <w:t>项目经历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江苏省电力设计院秦皇岛电力公司移动储能车项目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014" w:type="pct"/>
            <w:gridSpan w:val="5"/>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2018.10-至今 (3年7个月)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北京海博思创科技有限公司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项目为秦皇岛电力为了践行绿色奥运进行的移动储能车示范项目，项目总体为两大两小移动储能车。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1、前期项目商务关系的推动及技术交流，引导客户的最终需求；</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2、项目的具体执行中的问题协调及商务运作。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某公司两个火电联合储能AGC调频项目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014" w:type="pct"/>
            <w:gridSpan w:val="5"/>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2018.07-至今 (3年10个月)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北京海博思创科技有限公司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1、项目的商务合同谈判及签订；</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2、项目执行过程中的问题处理及回款。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北京电力公司怀柔科学城储能项目一期</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014" w:type="pct"/>
            <w:gridSpan w:val="5"/>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2018.08-2019.06 (10个月)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北京海博思创科技有限公司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项目为北京电力公司第一个储能项目，主要用于对怀柔科学城地区进行“迎峰度夏”，平抑负荷。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1、前期跟踪北京电力公司的商务关系，对具体技术参数和技术路线进行交流。</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2、项目具体落地方式的跟踪，以及后续合同签订及项目执行交付过程中的问题处理。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北京市新能源产业基地智能微电网建设工程</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014" w:type="pct"/>
            <w:gridSpan w:val="5"/>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2012.07-2013.07 (1年)</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销售经理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北京四方继保自动化股份有限公司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负责销售公司的100KW和300KW的储能双向逆变器。</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工作任务：1、跟踪项目情况，摸清客户需求，维护好客户关系；</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 xml:space="preserve">               2、前期组织技术交流，使客户认可公司产品品质；</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 xml:space="preserve">               3、参与投标，做好商务关系；</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 xml:space="preserve">               4、后期跟踪项目实施进度及组织项目验收，并且回款。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2730" w:type="pct"/>
            <w:gridSpan w:val="5"/>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1229" w:type="pct"/>
            <w:gridSpan w:val="3"/>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1945" w:type="pct"/>
            <w:gridSpan w:val="3"/>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山西大同大学</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电子信息科学与技术·本科·统招</w:t>
            </w:r>
          </w:p>
        </w:tc>
        <w:tc>
          <w:tcPr>
            <w:tcW w:w="2014" w:type="pct"/>
            <w:gridSpan w:val="5"/>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2003.09-2007.07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3960" w:type="pct"/>
            <w:gridSpan w:val="8"/>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英语</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（CET4）</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454" w:hRule="atLeast"/>
        </w:trPr>
        <w:tc>
          <w:tcPr>
            <w:tcW w:w="3960" w:type="pct"/>
            <w:gridSpan w:val="8"/>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团队管理经验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567" w:hRule="atLeast"/>
        </w:trPr>
        <w:tc>
          <w:tcPr>
            <w:tcW w:w="3960" w:type="pct"/>
            <w:gridSpan w:val="8"/>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3" w:hRule="atLeast"/>
        </w:trPr>
        <w:tc>
          <w:tcPr>
            <w:tcW w:w="3960" w:type="pct"/>
            <w:gridSpan w:val="8"/>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 xml:space="preserve">       本人近几年一直从事发电行业销售，对国内发电行业有相当的了解，非常熟悉发电行业的项目操作流程;在发电行业积累了一定的人脉关系，对国内各大发电集团，电建总包公司，电力设计院体系了比较了解。这一年来进入储能行业，对于储能电池行业，电力储能市场有比较深入的了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4" w:hRule="exact"/>
        </w:trPr>
        <w:tc>
          <w:tcPr>
            <w:tcW w:w="3960" w:type="pct"/>
            <w:gridSpan w:val="8"/>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1039" w:type="pct"/>
          <w:trHeight w:val="283" w:hRule="exact"/>
        </w:trPr>
        <w:tc>
          <w:tcPr>
            <w:tcW w:w="3960" w:type="pct"/>
            <w:gridSpan w:val="8"/>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2022.05.20 15:06:01</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幼圆">
    <w:altName w:val="宋体"/>
    <w:panose1 w:val="020B0604020202020204"/>
    <w:charset w:val="86"/>
    <w:family w:val="modern"/>
    <w:pitch w:val="default"/>
    <w:sig w:usb0="00000000" w:usb1="00000000" w:usb2="00000010" w:usb3="00000000" w:csb0="00040000" w:csb1="00000000"/>
  </w:font>
  <w:font w:name="DIN Alternate">
    <w:altName w:val="Vrinda"/>
    <w:panose1 w:val="020B0500000000000000"/>
    <w:charset w:val="00"/>
    <w:family w:val="swiss"/>
    <w:pitch w:val="default"/>
    <w:sig w:usb0="00000000" w:usb1="00000000" w:usb2="00000000" w:usb3="00000000" w:csb0="00000111" w:csb1="00000000"/>
  </w:font>
  <w:font w:name="Vrinda">
    <w:panose1 w:val="020B0502040204020203"/>
    <w:charset w:val="00"/>
    <w:family w:val="auto"/>
    <w:pitch w:val="default"/>
    <w:sig w:usb0="00010003" w:usb1="00000000" w:usb2="00000000" w:usb3="00000000" w:csb0="00000001"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80F3C52" w:usb2="00000016" w:usb3="00000000" w:csb0="0004001F" w:csb1="00000000"/>
  </w:font>
  <w:font w:name="FZHei-B01S">
    <w:altName w:val="宋体"/>
    <w:panose1 w:val="020B0604020202020204"/>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08B780E"/>
    <w:rsid w:val="79764868"/>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0</TotalTime>
  <ScaleCrop>false</ScaleCrop>
  <LinksUpToDate>false</LinksUpToDate>
  <CharactersWithSpaces>3688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DLONG</cp:lastModifiedBy>
  <cp:lastPrinted>2021-12-31T21:46:00Z</cp:lastPrinted>
  <dcterms:modified xsi:type="dcterms:W3CDTF">2022-05-20T07:12:18Z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