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71"/>
        <w:gridCol w:w="7522"/>
      </w:tblGrid>
      <w:tr w:rsidR="00386E79" w14:paraId="259EB6DE" w14:textId="77777777">
        <w:trPr>
          <w:trHeight w:val="1588"/>
        </w:trPr>
        <w:tc>
          <w:tcPr>
            <w:tcW w:w="1120" w:type="pct"/>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陈**</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roofErr w:type="spellStart"/>
            <w:proofErr w:type="spellEnd"/>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33岁 | 北京 | 硕士 | 工作10年</w:t>
            </w:r>
            <w:proofErr w:type="spellStart"/>
            <w:proofErr w:type="spellEnd"/>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新能源市场总监 | 科华数据股份有限公司 | 新能源</w:t>
            </w:r>
            <w:proofErr w:type="spellStart"/>
            <w:proofErr w:type="spellEnd"/>
          </w:p>
          <w:p w14:paraId="05C9BA46" w14:textId="641DD84B"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8C00BD">
              <w:rPr>
                <w:rFonts w:ascii="黑体" w:eastAsia="黑体" w:hAnsi="黑体" w:cs="Arial" w:hint="eastAsia"/>
                <w:color w:val="252525"/>
                <w:sz w:val="20"/>
                <w:szCs w:val="20"/>
              </w:rPr>
              <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r w:rsidR="008C00BD">
              <w:rPr>
                <w:rFonts w:ascii="黑体" w:eastAsia="黑体" w:hAnsi="黑体" w:cs="Arial" w:hint="eastAsia"/>
                <w:color w:val="252525"/>
                <w:sz w:val="20"/>
                <w:szCs w:val="20"/>
              </w:rPr>
              <w:t/>
            </w:r>
            <w:proofErr w:type="spellStart"/>
            <w:proofErr w:type="spellEnd"/>
          </w:p>
        </w:tc>
      </w:tr>
      <w:tr w:rsidR="00386E79" w14:paraId="562CFBB0" w14:textId="77777777">
        <w:trPr>
          <w:trHeight w:hRule="exact" w:val="340"/>
        </w:trPr>
        <w:tc>
          <w:tcPr>
            <w:tcW w:w="1120" w:type="pct"/>
            <w:vAlign w:val="center"/>
          </w:tcPr>
          <w:p w14:paraId="54DA1BD1" w14:textId="04BD54D9" w:rsidR="00386E79" w:rsidRPr="00C36A33" w:rsidRDefault="00C36A33">
            <w:pPr>
              <w:spacing w:line="360" w:lineRule="exact"/>
              <w:jc w:val="center"/>
              <w:rPr>
                <w:rFonts w:ascii="黑体" w:eastAsia="黑体" w:hAnsi="黑体" w:cs="Arial"/>
                <w:color w:val="252525"/>
                <w:sz w:val="20"/>
                <w:szCs w:val="20"/>
              </w:rPr>
            </w:pPr>
            <w:hyperlink r:id="rId13">
              <w:r>
                <w:rPr>
                  <w:color w:val="0000FF"/>
                  <w:rFonts w:ascii="黑体" w:eastAsia="黑体" w:hAnsi="黑体" w:cs="黑体"/>
                  <w:sz w:val="20"/>
                  <w:u w:color="auto" w:val="single"/>
                </w:rPr>
                <w:t>联系TA</w:t>
              </w:r>
            </w:hyperlink>
            <w:r w:rsidRPr="00C36A33">
              <w:rPr>
                <w:rFonts w:ascii="黑体" w:eastAsia="黑体" w:hAnsi="黑体" w:cs="Arial"/>
                <w:color w:val="252525"/>
                <w:sz w:val="20"/>
                <w:szCs w:val="20"/>
                <w:u/>
              </w:rPr>
              <w:t/>
            </w:r>
            <w:proofErr w:type="gramStart"/>
            <w:proofErr w:type="gramEnd"/>
          </w:p>
        </w:tc>
        <w:tc>
          <w:tcPr>
            <w:tcW w:w="3880" w:type="pct"/>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ODcAIAABEFAAAOAAAAZHJzL2Uyb0RvYy54bWysVFtv2yAUfp+0/4B4X33JtVGdqmrVaVK0 Ru32XBEMsVXMYUBiZ79+B+wm6bqXTfMDMvCd23e+w9V11yiyF9bVoAuaXaSUCM2hrPW2oN+/3X+a U+I80yVToEVBD8LR6+XHD1etWYgcKlClsASdaLdoTUEr780iSRyvRMPcBRih8VKCbZjHrd0mpWUt em9UkqfpNGnBlsYCF87h6V1/SZfRv5SC+wcpnfBEFRRz83G1cd2ENVlescXWMlPVfEiD/UMWDas1 Bj26umOekZ2t37lqam7BgfQXHJoEpKy5iDVgNVn6WzVPFTMi1oLkOHOkyf0/t/zrfm1JXRZ0NJ+N KNGswS49dyl+zy67zPJ8FEhqjVsg9smsbSjTmRXwF0c03FZMb8WNM0g1CiBgkzfgsHGDWSdtQywg ME/zyTi9zCJpSAPpYk8Ox56IzhOOh9lols9n2DqOd6N5Nh1NYgy2CM5CLsY6/1lAQ8JPQS0mEr2y /cr5kM4JEuAa7mulYt+VfnOAwHAS0+8zjrn7gxIBp/SjkEhVzDQcOG63m1tlSa8nFDym+aqq6AwN AlBiwL+0HUyCtYgyfmePAyJC8D1DaTPOhfY9+2cWMThofzRuag02shMn7OSgfHk1lj3+lYe++kCE 7zbdoIQNlAeUTd/JHDUyn4Y5N/y+xh6smPNrZnGOkA98G/wDLlJBW1AY/iipwP7803nAo7zxlpIW 57Kg7seOWUGJ+qJR+JfZeBwGOW7Gk1mOG3t+szm/0bvmFpCfDEFexV/EM80xQEF7nWi42XmQddRK KLSvbiAA5y5KaHgjwmCf7yPq9JItfwEAAP//AwBQSwMEFAAGAAgAAAAhAD8VjlniAAAAEAEAAA8A AABkcnMvZG93bnJldi54bWxMT0tPhDAQvpv4H5ox8eYWWCLIUjY+YmLWkywevHVpBSKdkra74L/f 2ZNeJvky37PcLmZkJ+38YFFAvIqAaWytGrAT0Oxf73JgPkhUcrSoBfxqD9vq+qqUhbIzfuhTHTpG JugLKaAPYSo4922vjfQrO2mk37d1RgaCruPKyZnMzciTKLrnRg5ICb2c9HOv25/6aATs3Nw8fKXv cf05pXY/v/En33Ahbm+Wlw2dxw2woJfwp4DLBuoPFRU72CMqz0bC8TpJiCsgyTJgF8Y6zVNgBwF5 lgOvSv5/SHUGAAD//wMAUEsBAi0AFAAGAAgAAAAhALaDOJL+AAAA4QEAABMAAAAAAAAAAAAAAAAA AAAAAFtDb250ZW50X1R5cGVzXS54bWxQSwECLQAUAAYACAAAACEAOP0h/9YAAACUAQAACwAAAAAA AAAAAAAAAAAvAQAAX3JlbHMvLnJlbHNQSwECLQAUAAYACAAAACEA5/0zg3ACAAARBQAADgAAAAAA AAAAAAAAAAAuAgAAZHJzL2Uyb0RvYy54bWxQSwECLQAUAAYACAAAACEAPxWOWeIAAAAQAQAADwAA AAAAAAAAAAAAAADKBAAAZHJzL2Rvd25yZXYueG1sUEsFBgAAAAAEAAQA8wAAANkFAAAAAA== "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1554F3EE" w14:textId="77777777">
        <w:trPr>
          <w:trHeight w:val="567"/>
        </w:trPr>
        <w:tc>
          <w:tcPr>
            <w:tcW w:w="5000" w:type="pct"/>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市场总监</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北京</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55-60k×14薪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能源(电力/水利);新能源;专业服务(咨询/财会/法律/翻译等)</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咨询总监</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北京</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55-60k×12薪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能源(电力/水利);新能源;专业服务(咨询/财会/法律/翻译等)</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78756FB" w14:textId="77777777">
        <w:trPr>
          <w:trHeight w:hRule="exact" w:val="283"/>
        </w:trPr>
        <w:tc>
          <w:tcPr>
            <w:tcW w:w="5000" w:type="pct"/>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科华数据股份有限公司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2017.12-至今 (4年5个月)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新能源市场总监</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新能源事业部</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总经理/副总裁</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4人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北京</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通过提供项目线索、拜访关键决策人等方式引导销售累计跟进2项光伏8项储能项目，另外个人开发并跟进4项共130MW储能项目；</w:t>
              <w:br w:type="textWrapping"/>
              <w:t/>
              <w:br w:type="textWrapping"/>
              <w:t>新开拓并维护5家在京央国企等大客户资源，建立并维护与发改委、能源局、电网等行业主管部门，20余家光伏、储能等行业协会、媒体，5家国内外知名咨询机构等公共关系；</w:t>
              <w:br w:type="textWrapping"/>
              <w:t/>
              <w:br w:type="textWrapping"/>
              <w:t>通过主导厦门储能论坛、SNEC、ESIE、印度REI等年度5场活动，建立自媒体平台等市场推广工作，构建0到1的市场/品宣体系，有效提升光伏/储能业务曝光度，强化公司储能龙头企业形象；</w:t>
              <w:br w:type="textWrapping"/>
              <w:t/>
              <w:br w:type="textWrapping"/>
              <w:t>形成行业政策调整、目标客户业务规划、业内Top3企业布局、储能产业链生态、大功率组串式逆变器等行研、客户、友商、产品对标报告100+，在全国储能巡回调研期间对24家企业3项目储能项目深度挖掘，分析光伏、储能市场方向，确定业务拓展策略；</w:t>
              <w:br w:type="textWrapping"/>
              <w:t/>
              <w:br w:type="textWrapping"/>
              <w:t>主导新能源（光伏、储能）市场战略规划，督导战略实施、执行年/季/月度考核，组织战略复盘及修订。</w:t>
              <w:br w:type="textWrapping"/>
              <w:t/>
              <w:br w:type="textWrapping"/>
              <w:t>主要职责：</w:t>
              <w:br w:type="textWrapping"/>
              <w:t>战略规划与实施、市场/大客户拓展、政府/公共关系建立与维护、行业分析与研究、品牌宣传与市场推广等</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特变电工股份有限公司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2011.06-2017.12 (6年6个月)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高级战略经理</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总经理</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昌吉</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2015.12~2017.12      特变电工新疆新能源股份有限公司·西安     高级战略经理</w:t>
              <w:br w:type="textWrapping"/>
              <w:t/>
              <w:br w:type="textWrapping"/>
              <w:t>主导与华北电力、清华开展能源互联网合作项目，与中广核等开展深圳银湖新能源项目，完成特变电工能源互联网规划；</w:t>
              <w:br w:type="textWrapping"/>
              <w:t/>
              <w:br w:type="textWrapping"/>
              <w:t>调研储能、充电桩、特高压、微网等行业，针对南网柔直进行专题调研，确定以柔直、微网为切入口解码能源互联网规划，构建下游战略延伸；</w:t>
              <w:br w:type="textWrapping"/>
              <w:t/>
              <w:br w:type="textWrapping"/>
              <w:t>承担公司IPD、铁三角改革的市场职能工作，建立、推广与战略匹配的高效研发及营销体系。</w:t>
              <w:br w:type="textWrapping"/>
              <w:t/>
              <w:br w:type="textWrapping"/>
              <w:t>2012.12~2015.12        特变电工股份有限公司·昌吉                        战略主管</w:t>
              <w:br w:type="textWrapping"/>
              <w:t/>
              <w:br w:type="textWrapping"/>
              <w:t xml:space="preserve">主导与2家多晶硅、1家硅片、1家组件等全球知名企业的战略合作，通过产业链优势互补，达成合作金额4.2亿元； </w:t>
              <w:br w:type="textWrapping"/>
              <w:t/>
              <w:br w:type="textWrapping"/>
              <w:t xml:space="preserve">深度调研完成全球多晶硅企业产能/成本/能耗，风光电站开发/建设规模，光伏产业链价格，分布式开发商业模式，同时调研智能微网/电网、光热、工业硅、页岩气等相关产业发展并形成行研报告，并在公司战略规划及执行中得到采纳实施； </w:t>
              <w:br w:type="textWrapping"/>
              <w:t/>
              <w:br w:type="textWrapping"/>
              <w:t>主导特变电工新能源产业“十三五”战略规划制定项目、“十二五”战略规划修订项目；</w:t>
              <w:br w:type="textWrapping"/>
              <w:t/>
              <w:br w:type="textWrapping"/>
              <w:t>创建产业链及龙头企业数据库，包括政策、价格、成本、产能、装机、电价、财务、出货、市占率等内容，系统跟踪产业发展动态；</w:t>
              <w:br w:type="textWrapping"/>
              <w:t/>
              <w:br w:type="textWrapping"/>
              <w:t>协同券商对新特/新能源公司Top10供应商及客户进行尽调，完成新特能源（001799）H股上市。</w:t>
              <w:br w:type="textWrapping"/>
              <w:t/>
              <w:br w:type="textWrapping"/>
              <w:t>2011.6~2012.12       特变电工新疆新能源股份有限公司·乌鲁木齐       技术主管</w:t>
              <w:br w:type="textWrapping"/>
              <w:t/>
              <w:br w:type="textWrapping"/>
              <w:t>主持多晶铸锭工艺优化/类单晶工艺研究2项科研项目，实现硅片少子寿命/效率的双升，实现高效硅片及类单晶硅片量产；</w:t>
              <w:br w:type="textWrapping"/>
              <w:t/>
              <w:br w:type="textWrapping"/>
              <w:t>牵头开展与中科院新疆所、新疆大学产学研合作，借助外脑进行热场模拟，改进工艺提升良率达87%；</w:t>
              <w:br w:type="textWrapping"/>
              <w:t/>
              <w:br w:type="textWrapping"/>
              <w:t>修订新增工艺说明书共16份指导车间/质量部门工作，优化研发/工艺流程通过ISO9001体系和HSE体系外审。</w:t>
              <w:br w:type="textWrapping"/>
              <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8E6E65C" w14:textId="77777777">
        <w:trPr>
          <w:trHeight w:hRule="exact" w:val="284"/>
        </w:trPr>
        <w:tc>
          <w:tcPr>
            <w:tcW w:w="5000" w:type="pct"/>
            <w:tcBorders>
              <w:top w:val="single" w:sz="4" w:space="0" w:color="E7E6E6"/>
              <w:bottom w:val="nil"/>
            </w:tcBorders>
            <w:vAlign w:val="center"/>
          </w:tcPr>
          <w:p w14:paraId="2FA49B4F" w14:textId="77777777" w:rsidR="00386E79" w:rsidRDefault="00386E79">
            <w:pPr>
              <w:pStyle w:val="p1"/>
              <w:spacing w:line="360" w:lineRule="exact"/>
              <w:jc w:val="both"/>
              <w:rPr>
                <w:rFonts w:ascii="黑体" w:eastAsia="黑体" w:hAnsi="黑体" w:cs="Arial"/>
                <w:color w:val="262626"/>
                <w:sz w:val="21"/>
                <w:szCs w:val="21"/>
              </w:rPr>
            </w:pPr>
          </w:p>
        </w:tc>
      </w:tr>
      <w:tr w:rsidR="00386E79" w14:paraId="4B6716F6" w14:textId="77777777">
        <w:trPr>
          <w:trHeight w:val="567"/>
        </w:trPr>
        <w:tc>
          <w:tcPr>
            <w:tcW w:w="5000" w:type="pct"/>
            <w:tcBorders>
              <w:top w:val="nil"/>
              <w:bottom w:val="nil"/>
            </w:tcBorders>
            <w:vAlign w:val="center"/>
          </w:tcPr>
          <w:p w14:paraId="2D204E42" w14:textId="77777777" w:rsidR="00386E79" w:rsidRDefault="006A619F">
            <w:pPr>
              <w:widowControl/>
              <w:spacing w:line="360" w:lineRule="exact"/>
              <w:rPr>
                <w:rFonts w:ascii="黑体" w:eastAsia="黑体" w:hAnsi="黑体" w:cs="Arial"/>
                <w:b/>
                <w:color w:val="4697FF"/>
                <w:kern w:val="0"/>
                <w:sz w:val="28"/>
                <w:szCs w:val="28"/>
              </w:rPr>
            </w:pPr>
            <w:r>
              <w:rPr>
                <w:rFonts w:ascii="黑体" w:eastAsia="黑体" w:hAnsi="黑体" w:cs="Times New Roman" w:hint="eastAsia"/>
                <w:b/>
                <w:color w:val="4697FF"/>
                <w:kern w:val="0"/>
                <w:sz w:val="27"/>
                <w:szCs w:val="27"/>
              </w:rPr>
              <w:t>|</w:t>
            </w:r>
            <w:r>
              <w:rPr>
                <w:rFonts w:ascii="黑体" w:eastAsia="黑体" w:hAnsi="黑体" w:cs="Arial"/>
                <w:b/>
                <w:color w:val="4697FF"/>
                <w:kern w:val="0"/>
                <w:sz w:val="28"/>
                <w:szCs w:val="28"/>
              </w:rPr>
              <w:t xml:space="preserve"> </w:t>
            </w:r>
            <w:r>
              <w:rPr>
                <w:rFonts w:ascii="黑体" w:eastAsia="黑体" w:hAnsi="黑体" w:cs="Arial"/>
                <w:b/>
                <w:color w:val="000000" w:themeColor="text1"/>
                <w:kern w:val="0"/>
                <w:sz w:val="28"/>
                <w:szCs w:val="28"/>
              </w:rPr>
              <w:t>项目经历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3453"/>
        <w:gridCol w:w="4930"/>
      </w:tblGrid>
      <w:tr w:rsidR="00386E79" w14:paraId="02740F34" w14:textId="77777777">
        <w:trPr>
          <w:trHeight w:val="454"/>
        </w:trPr>
        <w:tc>
          <w:tcPr>
            <w:tcW w:w="2457" w:type="pct"/>
            <w:gridSpan w:val="2"/>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lastRenderedPageBreak/>
              <w:t>特变电工新能源产业“十三五”战略规划</w:t>
            </w:r>
            <w:proofErr w:type="spellStart"/>
            <w:proofErr w:type="spellEnd"/>
            <w:proofErr w:type="gramStart"/>
            <w:r w:rsidR="006A619F">
              <w:rPr>
                <w:rFonts w:ascii="黑体" w:eastAsia="黑体" w:hAnsi="黑体" w:cs="Arial" w:hint="eastAsia"/>
                <w:b/>
                <w:color w:val="0D0D0D" w:themeColor="text1" w:themeTint="F2"/>
                <w:sz w:val="22"/>
                <w:szCs w:val="22"/>
              </w:rPr>
              <w:t xml:space="preserve">   </w:t>
            </w:r>
            <w:proofErr w:type="gramEnd"/>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2015.01-2015.12 (11个月)</w:t>
            </w:r>
            <w:proofErr w:type="spellStart"/>
            <w:proofErr w:type="spellEnd"/>
            <w:proofErr w:type="gramStart"/>
            <w:r w:rsidR="006A619F">
              <w:rPr>
                <w:rFonts w:ascii="黑体" w:eastAsia="黑体" w:hAnsi="黑体" w:cs="Arial"/>
                <w:b/>
                <w:color w:val="0D0D0D" w:themeColor="text1" w:themeTint="F2"/>
                <w:sz w:val="22"/>
                <w:szCs w:val="22"/>
              </w:rPr>
              <w:t xml:space="preserve">   </w:t>
            </w:r>
            <w:proofErr w:type="gramEnd"/>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2"/>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项目负责人</w:t>
            </w:r>
            <w:proofErr w:type="spellStart"/>
            <w:proofErr w:type="spellEnd"/>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2"/>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特变电工股份有限公司</w:t>
            </w:r>
            <w:proofErr w:type="spellStart"/>
            <w:proofErr w:type="spellEnd"/>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2"/>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以公司整体发展为纲要，结合产业未来发展形势，协调子公司完成“十三五”期间各板块的规划工作</w:t>
            </w:r>
            <w:proofErr w:type="spellStart"/>
            <w:proofErr w:type="spellEnd"/>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2"/>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2"/>
            <w:tcBorders>
              <w:top w:val="nil"/>
              <w:bottom w:val="nil"/>
            </w:tcBorders>
            <w:vAlign w:val="center"/>
          </w:tcPr>
          <w:p w14:paraId="5BE2EE3B" w14:textId="29BC5B2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45F42FDB" w14:textId="77777777">
        <w:trPr>
          <w:trHeight w:hRule="exact" w:val="284"/>
        </w:trPr>
        <w:tc>
          <w:tcPr>
            <w:tcW w:w="5000" w:type="pct"/>
            <w:gridSpan w:val="3"/>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3453"/>
        <w:gridCol w:w="4930"/>
      </w:tblGrid>
      <w:tr w:rsidR="00386E79" w14:paraId="02740F34" w14:textId="77777777">
        <w:trPr>
          <w:trHeight w:val="454"/>
        </w:trPr>
        <w:tc>
          <w:tcPr>
            <w:tcW w:w="2457" w:type="pct"/>
            <w:gridSpan w:val="2"/>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lastRenderedPageBreak/>
              <w:t>新特能源公司H股上市尽调</w:t>
            </w:r>
            <w:proofErr w:type="spellStart"/>
            <w:proofErr w:type="spellEnd"/>
            <w:proofErr w:type="gramStart"/>
            <w:r w:rsidR="006A619F">
              <w:rPr>
                <w:rFonts w:ascii="黑体" w:eastAsia="黑体" w:hAnsi="黑体" w:cs="Arial" w:hint="eastAsia"/>
                <w:b/>
                <w:color w:val="0D0D0D" w:themeColor="text1" w:themeTint="F2"/>
                <w:sz w:val="22"/>
                <w:szCs w:val="22"/>
              </w:rPr>
              <w:t xml:space="preserve">   </w:t>
            </w:r>
            <w:proofErr w:type="gramEnd"/>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2014.07-2015.04 (9个月)</w:t>
            </w:r>
            <w:proofErr w:type="spellStart"/>
            <w:proofErr w:type="spellEnd"/>
            <w:proofErr w:type="gramStart"/>
            <w:r w:rsidR="006A619F">
              <w:rPr>
                <w:rFonts w:ascii="黑体" w:eastAsia="黑体" w:hAnsi="黑体" w:cs="Arial"/>
                <w:b/>
                <w:color w:val="0D0D0D" w:themeColor="text1" w:themeTint="F2"/>
                <w:sz w:val="22"/>
                <w:szCs w:val="22"/>
              </w:rPr>
              <w:t xml:space="preserve">   </w:t>
            </w:r>
            <w:proofErr w:type="gramEnd"/>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2"/>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重要参与者</w:t>
            </w:r>
            <w:proofErr w:type="spellStart"/>
            <w:proofErr w:type="spellEnd"/>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2"/>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特变电工股份有限公司</w:t>
            </w:r>
            <w:proofErr w:type="spellStart"/>
            <w:proofErr w:type="spellEnd"/>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2"/>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协调公司内部资源，并与券商、律所、外部供应商和客户沟通，完成对公司内部业务、外部客户的尽调</w:t>
            </w:r>
            <w:proofErr w:type="spellStart"/>
            <w:proofErr w:type="spellEnd"/>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2"/>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2"/>
            <w:tcBorders>
              <w:top w:val="nil"/>
              <w:bottom w:val="nil"/>
            </w:tcBorders>
            <w:vAlign w:val="center"/>
          </w:tcPr>
          <w:p w14:paraId="5BE2EE3B" w14:textId="29BC5B2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45F42FDB" w14:textId="77777777">
        <w:trPr>
          <w:trHeight w:hRule="exact" w:val="284"/>
        </w:trPr>
        <w:tc>
          <w:tcPr>
            <w:tcW w:w="5000" w:type="pct"/>
            <w:gridSpan w:val="3"/>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3453"/>
        <w:gridCol w:w="4930"/>
      </w:tblGrid>
      <w:tr w:rsidR="00386E79" w14:paraId="02740F34" w14:textId="77777777">
        <w:trPr>
          <w:trHeight w:val="454"/>
        </w:trPr>
        <w:tc>
          <w:tcPr>
            <w:tcW w:w="2457" w:type="pct"/>
            <w:gridSpan w:val="2"/>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lastRenderedPageBreak/>
              <w:t>类单晶工艺研究</w:t>
            </w:r>
            <w:proofErr w:type="spellStart"/>
            <w:proofErr w:type="spellEnd"/>
            <w:proofErr w:type="gramStart"/>
            <w:r w:rsidR="006A619F">
              <w:rPr>
                <w:rFonts w:ascii="黑体" w:eastAsia="黑体" w:hAnsi="黑体" w:cs="Arial" w:hint="eastAsia"/>
                <w:b/>
                <w:color w:val="0D0D0D" w:themeColor="text1" w:themeTint="F2"/>
                <w:sz w:val="22"/>
                <w:szCs w:val="22"/>
              </w:rPr>
              <w:t xml:space="preserve">   </w:t>
            </w:r>
            <w:proofErr w:type="gramEnd"/>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2012.01-2012.12 (11个月)</w:t>
            </w:r>
            <w:proofErr w:type="spellStart"/>
            <w:proofErr w:type="spellEnd"/>
            <w:proofErr w:type="gramStart"/>
            <w:r w:rsidR="006A619F">
              <w:rPr>
                <w:rFonts w:ascii="黑体" w:eastAsia="黑体" w:hAnsi="黑体" w:cs="Arial"/>
                <w:b/>
                <w:color w:val="0D0D0D" w:themeColor="text1" w:themeTint="F2"/>
                <w:sz w:val="22"/>
                <w:szCs w:val="22"/>
              </w:rPr>
              <w:t xml:space="preserve">   </w:t>
            </w:r>
            <w:proofErr w:type="gramEnd"/>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2"/>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项目负责人</w:t>
            </w:r>
            <w:proofErr w:type="spellStart"/>
            <w:proofErr w:type="spellEnd"/>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2"/>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特变电工新疆新能源股份有限公司</w:t>
            </w:r>
            <w:proofErr w:type="spellStart"/>
            <w:proofErr w:type="spellEnd"/>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2"/>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制定项目计划并执行，初步实现了多晶硅半融铸锭工艺，类单晶成品率和转化效率得到了显著提高</w:t>
            </w:r>
            <w:proofErr w:type="spellStart"/>
            <w:proofErr w:type="spellEnd"/>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2"/>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2"/>
            <w:tcBorders>
              <w:top w:val="nil"/>
              <w:bottom w:val="nil"/>
            </w:tcBorders>
            <w:vAlign w:val="center"/>
          </w:tcPr>
          <w:p w14:paraId="5BE2EE3B" w14:textId="29BC5B2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45F42FDB" w14:textId="77777777">
        <w:trPr>
          <w:trHeight w:hRule="exact" w:val="284"/>
        </w:trPr>
        <w:tc>
          <w:tcPr>
            <w:tcW w:w="5000" w:type="pct"/>
            <w:gridSpan w:val="3"/>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3453"/>
        <w:gridCol w:w="4930"/>
      </w:tblGrid>
      <w:tr w:rsidR="00386E79" w14:paraId="02740F34" w14:textId="77777777">
        <w:trPr>
          <w:trHeight w:val="454"/>
        </w:trPr>
        <w:tc>
          <w:tcPr>
            <w:tcW w:w="2457" w:type="pct"/>
            <w:gridSpan w:val="2"/>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lastRenderedPageBreak/>
              <w:t>多晶铸锭工艺优化</w:t>
            </w:r>
            <w:proofErr w:type="spellStart"/>
            <w:proofErr w:type="spellEnd"/>
            <w:proofErr w:type="gramStart"/>
            <w:r w:rsidR="006A619F">
              <w:rPr>
                <w:rFonts w:ascii="黑体" w:eastAsia="黑体" w:hAnsi="黑体" w:cs="Arial" w:hint="eastAsia"/>
                <w:b/>
                <w:color w:val="0D0D0D" w:themeColor="text1" w:themeTint="F2"/>
                <w:sz w:val="22"/>
                <w:szCs w:val="22"/>
              </w:rPr>
              <w:t xml:space="preserve">   </w:t>
            </w:r>
            <w:proofErr w:type="gramEnd"/>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2012.01-2012.12 (11个月)</w:t>
            </w:r>
            <w:proofErr w:type="spellStart"/>
            <w:proofErr w:type="spellEnd"/>
            <w:proofErr w:type="gramStart"/>
            <w:r w:rsidR="006A619F">
              <w:rPr>
                <w:rFonts w:ascii="黑体" w:eastAsia="黑体" w:hAnsi="黑体" w:cs="Arial"/>
                <w:b/>
                <w:color w:val="0D0D0D" w:themeColor="text1" w:themeTint="F2"/>
                <w:sz w:val="22"/>
                <w:szCs w:val="22"/>
              </w:rPr>
              <w:t xml:space="preserve">   </w:t>
            </w:r>
            <w:proofErr w:type="gramEnd"/>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2"/>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项目负责人</w:t>
            </w:r>
            <w:proofErr w:type="spellStart"/>
            <w:proofErr w:type="spellEnd"/>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2"/>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特变电工新疆新能源股份有限公司</w:t>
            </w:r>
            <w:proofErr w:type="spellStart"/>
            <w:proofErr w:type="spellEnd"/>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2"/>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制定项目计划并执行，有效提升了多晶硅片的转换效率，少子寿命、杂质含量等指标得到有效改善</w:t>
            </w:r>
            <w:proofErr w:type="spellStart"/>
            <w:proofErr w:type="spellEnd"/>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2"/>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2"/>
            <w:tcBorders>
              <w:top w:val="nil"/>
              <w:bottom w:val="nil"/>
            </w:tcBorders>
            <w:vAlign w:val="center"/>
          </w:tcPr>
          <w:p w14:paraId="5BE2EE3B" w14:textId="29BC5B2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w:r>
            <w:proofErr w:type="spellStart"/>
            <w:proofErr w:type="spellEnd"/>
          </w:p>
        </w:tc>
      </w:tr>
      <w:tr w:rsidR="00386E79" w14:paraId="45F42FDB" w14:textId="77777777">
        <w:trPr>
          <w:trHeight w:hRule="exact" w:val="284"/>
        </w:trPr>
        <w:tc>
          <w:tcPr>
            <w:tcW w:w="5000" w:type="pct"/>
            <w:gridSpan w:val="3"/>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05EBA775" w14:textId="77777777">
        <w:trPr>
          <w:trHeight w:hRule="exact" w:val="284"/>
        </w:trPr>
        <w:tc>
          <w:tcPr>
            <w:tcW w:w="5000" w:type="pct"/>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新疆财经大学</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MBA·硕士·统招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2015.09-至今</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南昌大学</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材料科学与工程·本科·统招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2007.09-2011.06</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51BE515" w14:textId="77777777">
        <w:trPr>
          <w:trHeight w:hRule="exact" w:val="283"/>
        </w:trPr>
        <w:tc>
          <w:tcPr>
            <w:tcW w:w="5000" w:type="pct"/>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3B0A2081" w14:textId="77777777">
        <w:trPr>
          <w:trHeight w:hRule="exact" w:val="283"/>
        </w:trPr>
        <w:tc>
          <w:tcPr>
            <w:tcW w:w="5000" w:type="pct"/>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
            </w:r>
            <w:proofErr w:type="gramStart"/>
            <w:proofErr w:type="gramEnd"/>
            <w:proofErr w:type="spellStart"/>
            <w:proofErr w:type="spellEnd"/>
            <w:proofErr w:type="spellStart"/>
            <w:proofErr w:type="spellEnd"/>
            <w:proofErr w:type="spellStart"/>
            <w:proofErr w:type="spellEnd"/>
            <w:proofErr w:type="spellStart"/>
            <w:proofErr w:type="spellEnd"/>
            <w:r>
              <w:rPr>
                <w:b w:val="on"/>
                <w:color w:val="0D0D0D"/>
                <w:rFonts w:ascii="黑体" w:eastAsia="黑体" w:hAnsi="黑体" w:cs="黑体"/>
                <w:sz w:val="20"/>
                <w:u w:color="auto"/>
              </w:rPr>
              <w:t>英语</w:t>
            </w:r>
            <w:r>
              <w:rPr>
                <w:rFonts w:ascii="黑体" w:eastAsia="黑体" w:hAnsi="黑体" w:cs="Arial" w:hint="eastAsia"/>
                <w:color w:val="0D0D0D" w:themeColor="text1" w:themeTint="F2"/>
                <w:sz w:val="20"/>
                <w:szCs w:val="20"/>
              </w:rPr>
              <w:t>（CET6、读写精通）</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hint="eastAsia"/>
                <w:b/>
                <w:color w:val="0D0D0D" w:themeColor="text1" w:themeTint="F2"/>
                <w:kern w:val="0"/>
                <w:sz w:val="20"/>
                <w:szCs w:val="20"/>
              </w:rPr>
              <w:t>，</w:t>
            </w:r>
            <w:r>
              <w:rPr>
                <w:rFonts w:ascii="黑体" w:eastAsia="黑体" w:hAnsi="黑体" w:cs="Arial"/>
                <w:b/>
                <w:color w:val="0D0D0D" w:themeColor="text1" w:themeTint="F2"/>
                <w:kern w:val="0"/>
                <w:sz w:val="20"/>
                <w:szCs w:val="20"/>
              </w:rPr>
              <w:t/>
            </w:r>
            <w:r>
              <w:rPr>
                <w:b w:val="on"/>
                <w:color w:val="0D0D0D"/>
                <w:rFonts w:ascii="黑体" w:eastAsia="黑体" w:hAnsi="黑体" w:cs="黑体"/>
                <w:sz w:val="20"/>
                <w:u w:color="auto"/>
              </w:rPr>
              <w:t>日语</w:t>
            </w:r>
            <w:r>
              <w:rPr>
                <w:rFonts w:ascii="黑体" w:eastAsia="黑体" w:hAnsi="黑体" w:cs="Arial" w:hint="eastAsia"/>
                <w:color w:val="0D0D0D" w:themeColor="text1" w:themeTint="F2"/>
                <w:sz w:val="20"/>
                <w:szCs w:val="20"/>
              </w:rPr>
              <w:t>（简单沟通）</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hint="eastAsia"/>
                <w:b/>
                <w:color w:val="0D0D0D" w:themeColor="text1" w:themeTint="F2"/>
                <w:kern w:val="0"/>
                <w:sz w:val="20"/>
                <w:szCs w:val="20"/>
              </w:rPr>
              <w:t>，</w:t>
            </w:r>
            <w:r>
              <w:rPr>
                <w:rFonts w:ascii="黑体" w:eastAsia="黑体" w:hAnsi="黑体" w:cs="Arial"/>
                <w:b/>
                <w:color w:val="0D0D0D" w:themeColor="text1" w:themeTint="F2"/>
                <w:kern w:val="0"/>
                <w:sz w:val="20"/>
                <w:szCs w:val="20"/>
              </w:rPr>
              <w:t/>
            </w:r>
            <w:r>
              <w:rPr>
                <w:b w:val="on"/>
                <w:color w:val="0D0D0D"/>
                <w:rFonts w:ascii="黑体" w:eastAsia="黑体" w:hAnsi="黑体" w:cs="黑体"/>
                <w:sz w:val="20"/>
                <w:u w:color="auto"/>
              </w:rPr>
              <w:t>普通话</w:t>
            </w:r>
            <w:r>
              <w:rPr>
                <w:rFonts w:ascii="黑体" w:eastAsia="黑体" w:hAnsi="黑体" w:cs="Arial" w:hint="eastAsia"/>
                <w:color w:val="0D0D0D" w:themeColor="text1" w:themeTint="F2"/>
                <w:sz w:val="20"/>
                <w:szCs w:val="20"/>
              </w:rPr>
              <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b/>
                <w:color w:val="0D0D0D" w:themeColor="text1" w:themeTint="F2"/>
                <w:kern w:val="0"/>
                <w:sz w:val="20"/>
                <w:szCs w:val="20"/>
              </w:rPr>
              <w:t/>
            </w:r>
            <w:r>
              <w:rPr>
                <w:rFonts w:ascii="黑体" w:eastAsia="黑体" w:hAnsi="黑体" w:cs="Arial" w:hint="eastAsia"/>
                <w:b/>
                <w:color w:val="0D0D0D" w:themeColor="text1" w:themeTint="F2"/>
                <w:kern w:val="0"/>
                <w:sz w:val="20"/>
                <w:szCs w:val="20"/>
              </w:rPr>
              <w:t/>
            </w:r>
          </w:p>
        </w:tc>
      </w:tr>
      <w:tr w:rsidR="00386E79" w14:paraId="52D9D657" w14:textId="77777777">
        <w:trPr>
          <w:trHeight w:hRule="exact" w:val="283"/>
        </w:trPr>
        <w:tc>
          <w:tcPr>
            <w:tcW w:w="5000" w:type="pct"/>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5B43EC8" w14:textId="77777777">
        <w:trPr>
          <w:trHeight w:hRule="exact" w:val="283"/>
        </w:trPr>
        <w:tc>
          <w:tcPr>
            <w:tcW w:w="5000" w:type="pct"/>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战略规划、行业研究、技术研发背景、市场推广、新能源、储能</w:t>
            </w:r>
            <w:proofErr w:type="spellStart"/>
            <w:proofErr w:type="spellEnd"/>
          </w:p>
        </w:tc>
      </w:tr>
      <w:tr w:rsidR="00386E79" w14:paraId="4FE505B3" w14:textId="77777777">
        <w:trPr>
          <w:trHeight w:hRule="exact" w:val="284"/>
        </w:trPr>
        <w:tc>
          <w:tcPr>
            <w:tcW w:w="5000" w:type="pct"/>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64E9B31B" w14:textId="77777777">
        <w:trPr>
          <w:trHeight w:hRule="exact" w:val="284"/>
        </w:trPr>
        <w:tc>
          <w:tcPr>
            <w:tcW w:w="5000" w:type="pct"/>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10年新能源（光伏/储能）战略/市场/行研+管理经验，技术背景+MBA+优秀的外语水平；</w:t>
              <w:br w:type="textWrapping"/>
              <w:t>具备突出的战略思维、项目实施的执行力、掌控局势的影响力和牢固团队关系的凝聚力，承担多次行业深度调研、战略规划制定、IPD及铁三角改革工作，拥有丰富的光伏全产业链、储能等行业资源和数据库信息以及市场品牌建设经验，善于信息分析、逻辑思考和关系建立。</w:t>
            </w:r>
            <w:proofErr w:type="spellStart"/>
            <w:proofErr w:type="spellEnd"/>
          </w:p>
        </w:tc>
      </w:tr>
      <w:tr w:rsidR="00386E79" w14:paraId="2EB7F996" w14:textId="77777777">
        <w:trPr>
          <w:trHeight w:hRule="exact" w:val="284"/>
        </w:trPr>
        <w:tc>
          <w:tcPr>
            <w:tcW w:w="5000" w:type="pct"/>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BE2A83D" w14:textId="77777777">
        <w:trPr>
          <w:trHeight w:hRule="exact" w:val="284"/>
        </w:trPr>
        <w:tc>
          <w:tcPr>
            <w:tcW w:w="5000" w:type="pct"/>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t>2019        新能源电器联盟                              年度先进个人</w:t>
              <w:br w:type="textWrapping"/>
              <w:t>2013       《Solarzoom光伏》杂志                    技术/市场类文献60篇</w:t>
              <w:br w:type="textWrapping"/>
              <w:t>2012       《光伏产业观察》杂志                     多晶硅片/类单晶论文2篇</w:t>
            </w:r>
            <w:proofErr w:type="spellStart"/>
            <w:proofErr w:type="spellEnd"/>
          </w:p>
        </w:tc>
      </w:tr>
      <w:tr w:rsidR="00386E79" w14:paraId="0BFCB034" w14:textId="77777777">
        <w:trPr>
          <w:trHeight w:hRule="exact" w:val="283"/>
        </w:trPr>
        <w:tc>
          <w:tcPr>
            <w:tcW w:w="5000" w:type="pct"/>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45E9E30D" w14:textId="77777777">
        <w:trPr>
          <w:trHeight w:hRule="exact" w:val="283"/>
        </w:trPr>
        <w:tc>
          <w:tcPr>
            <w:tcW w:w="5000" w:type="pct"/>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2022.05.20 13:38:21</w:t>
      </w:r>
      <w:proofErr w:type="spellStart"/>
      <w:proofErr w:type="spellEnd"/>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roofErr w:type="spellStart"/>
      <w:proofErr w:type="spellEnd"/>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9"/>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E8E403" w14:textId="77777777" w:rsidR="00E776EF" w:rsidRDefault="00E776EF">
      <w:r>
        <w:separator/>
      </w:r>
    </w:p>
  </w:endnote>
  <w:endnote w:type="continuationSeparator" w:id="0">
    <w:p w14:paraId="452811D8" w14:textId="77777777" w:rsidR="00E776EF" w:rsidRDefault="00E7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panose1 w:val="020B0604020202020204"/>
    <w:charset w:val="86"/>
    <w:family w:val="modern"/>
    <w:pitch w:val="fixed"/>
    <w:sig w:usb0="00000001" w:usb1="080E0000" w:usb2="00000010" w:usb3="00000000" w:csb0="00040000" w:csb1="00000000"/>
  </w:font>
  <w:font w:name="DIN Alternate">
    <w:altName w:val="﷽﷽﷽﷽﷽﷽﷽﷽ift Light"/>
    <w:panose1 w:val="020B0500000000000000"/>
    <w:charset w:val="00"/>
    <w:family w:val="swiss"/>
    <w:pitch w:val="variable"/>
    <w:sig w:usb0="8000002F" w:usb1="10000048" w:usb2="00000000" w:usb3="00000000" w:csb0="00000111" w:csb1="00000000"/>
  </w:font>
  <w:font w:name="PingFang SC">
    <w:altName w:val="微软雅黑"/>
    <w:panose1 w:val="020B0400000000000000"/>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DengXian"/>
    <w:panose1 w:val="020B0604020202020204"/>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F6954" w14:textId="77777777" w:rsidR="00E776EF" w:rsidRDefault="00E776EF">
      <w:r>
        <w:separator/>
      </w:r>
    </w:p>
  </w:footnote>
  <w:footnote w:type="continuationSeparator" w:id="0">
    <w:p w14:paraId="4CEFCC29" w14:textId="77777777" w:rsidR="00E776EF" w:rsidRDefault="00E77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rStyle w:val="s2"/>
        <w:rFonts w:ascii="Arial" w:eastAsia="黑体" w:hAnsi="Arial" w:cs="Arial"/>
        <w:noProof/>
        <w:color w:val="767171" w:themeColor="background2" w:themeShade="80"/>
      </w:rPr>
      <w:drawing>
        <wp:anchor distT="0" distB="0" distL="114300" distR="114300" simplePos="0" relativeHeight="251622400"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70608aff22Bf1749c2e3f06</w:t>
    </w:r>
    <w:proofErr w:type="spellStart"/>
    <w:proofErr w:type="spellEnd"/>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2022.05.04 22:43</w:t>
    </w:r>
    <w:proofErr w:type="spellStart"/>
    <w:proofErr w:type="spellEnd"/>
    <w:r>
      <w:rPr>
        <w:rStyle w:val="s2"/>
        <w:rFonts w:ascii="Arial" w:eastAsia="黑体" w:hAnsi="Arial" w:cs="Arial"/>
        <w:color w:val="3B3838" w:themeColor="background2" w:themeShade="40"/>
      </w:rPr>
      <w:t xml:space="preserve">  </w:t>
    </w:r>
    <w:r>
      <w:rPr>
        <w:noProof/>
      </w:rPr>
      <w:pict>
        <v:shapetype>
          <v:textpath on="t" fitshape="t"/>
          <o:lock v:ext="view"/>
        </v:shapetype>
        <v:shape id="PowerPlusWaterMarkObject" o:spid="_x0000_s102" type="#_x0000_t136" style="position: absolute;width: 600pt;height: 15pt;z-index: -251654144;mso-wrap-edited: f;top: -4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21376"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E776EF">
    <w:pPr>
      <w:pStyle w:val="a4"/>
    </w:pPr>
    <w:r>
      <w:pict w14:anchorId="21628C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07" type="#_x0000_t136" alt="" style="position:absolute;left:0;text-align:left;margin-left:-130pt;margin-top:905pt;width:110pt;height:11pt;rotation:334;z-index:-251687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2106" type="#_x0000_t136" alt="" style="position:absolute;left:0;text-align:left;margin-left:-156pt;margin-top:1085pt;width:110pt;height:11pt;rotation:334;z-index:-251686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2105" type="#_x0000_t136" alt="" style="position:absolute;left:0;text-align:left;margin-left:-182pt;margin-top:1265pt;width:110pt;height:11pt;rotation:334;z-index:-251685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2104" type="#_x0000_t136" alt="" style="position:absolute;left:0;text-align:left;margin-left:-208pt;margin-top:1445pt;width:110pt;height:11pt;rotation:334;z-index:-251684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2103" type="#_x0000_t136" alt="" style="position:absolute;left:0;text-align:left;margin-left:-234pt;margin-top:1625pt;width:110pt;height:11pt;rotation:334;z-index:-251683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2102" type="#_x0000_t136" alt="" style="position:absolute;left:0;text-align:left;margin-left:186.9pt;margin-top:900pt;width:110pt;height:11pt;rotation:334;z-index:-251678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2101" type="#_x0000_t136" alt="" style="position:absolute;left:0;text-align:left;margin-left:160.9pt;margin-top:15in;width:110pt;height:11pt;rotation:334;z-index:-251677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2100" type="#_x0000_t136" alt="" style="position:absolute;left:0;text-align:left;margin-left:134.9pt;margin-top:1260pt;width:110pt;height:11pt;rotation:334;z-index:-251676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2099" type="#_x0000_t136" alt="" style="position:absolute;left:0;text-align:left;margin-left:108.9pt;margin-top:20in;width:110pt;height:11pt;rotation:334;z-index:-251675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2098" type="#_x0000_t136" alt="" style="position:absolute;left:0;text-align:left;margin-left:82.9pt;margin-top:1620pt;width:110pt;height:11pt;rotation:334;z-index:-251674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2097" type="#_x0000_t136" alt="" style="position:absolute;left:0;text-align:left;margin-left:56.9pt;margin-top:25in;width:110pt;height:11pt;rotation:334;z-index:-251673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2096" type="#_x0000_t136" alt="" style="position:absolute;left:0;text-align:left;margin-left:581.75pt;margin-top:355pt;width:110pt;height:11pt;rotation:334;z-index:-251672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2095" type="#_x0000_t136" alt="" style="position:absolute;left:0;text-align:left;margin-left:503.75pt;margin-top:895pt;width:110pt;height:11pt;rotation:334;z-index:-2516695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2094" type="#_x0000_t136" alt="" style="position:absolute;left:0;text-align:left;margin-left:477.75pt;margin-top:1075pt;width:110pt;height:11pt;rotation:334;z-index:-2516684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2093" type="#_x0000_t136" alt="" style="position:absolute;left:0;text-align:left;margin-left:451.75pt;margin-top:1255pt;width:110pt;height:11pt;rotation:334;z-index:-2516674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2092" type="#_x0000_t136" alt="" style="position:absolute;left:0;text-align:left;margin-left:425.75pt;margin-top:1435pt;width:110pt;height:11pt;rotation:334;z-index:-2516664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2091" type="#_x0000_t136" alt="" style="position:absolute;left:0;text-align:left;margin-left:399.75pt;margin-top:1615pt;width:110pt;height:11pt;rotation:334;z-index:-2516654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2090" type="#_x0000_t136" alt="" style="position:absolute;left:0;text-align:left;margin-left:373.75pt;margin-top:1795pt;width:110pt;height:11pt;rotation:334;z-index:-2516643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2089" type="#_x0000_t136" alt="" style="position:absolute;left:0;text-align:left;margin-left:347.75pt;margin-top:1975pt;width:110pt;height:11pt;rotation:334;z-index:-2516633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2088" type="#_x0000_t136" alt="" style="position:absolute;left:0;text-align:left;margin-left:872.65pt;margin-top:530pt;width:110pt;height:11pt;rotation:334;z-index:-2516623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2087" type="#_x0000_t136" alt="" style="position:absolute;left:0;text-align:left;margin-left:846.65pt;margin-top:710pt;width:110pt;height:11pt;rotation:334;z-index:-2516613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2086" type="#_x0000_t136" alt="" style="position:absolute;left:0;text-align:left;margin-left:820.65pt;margin-top:890pt;width:110pt;height:11pt;rotation:334;z-index:-2516602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2085" type="#_x0000_t136" alt="" style="position:absolute;left:0;text-align:left;margin-left:794.65pt;margin-top:1070pt;width:110pt;height:11pt;rotation:334;z-index:-2516592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2084" type="#_x0000_t136" alt="" style="position:absolute;left:0;text-align:left;margin-left:768.65pt;margin-top:1250pt;width:110pt;height:11pt;rotation:334;z-index:-2516582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2083" type="#_x0000_t136" alt="" style="position:absolute;left:0;text-align:left;margin-left:742.65pt;margin-top:1430pt;width:110pt;height:11pt;rotation:334;z-index:-2516572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2082" type="#_x0000_t136" alt="" style="position:absolute;left:0;text-align:left;margin-left:716.65pt;margin-top:1610pt;width:110pt;height:11pt;rotation:334;z-index:-2516561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2081" type="#_x0000_t136" alt="" style="position:absolute;left:0;text-align:left;margin-left:690.65pt;margin-top:1790pt;width:110pt;height:11pt;rotation:334;z-index:-2516551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2080" type="#_x0000_t136" alt="" style="position:absolute;left:0;text-align:left;margin-left:664.65pt;margin-top:1970pt;width:110pt;height:11pt;rotation:334;z-index:-2516541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2079" type="#_x0000_t136" alt="" style="position:absolute;left:0;text-align:left;margin-left:638.65pt;margin-top:2150pt;width:110pt;height:11pt;rotation:334;z-index:-2516531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2078" type="#_x0000_t136" alt="" style="position:absolute;left:0;text-align:left;margin-left:1163.5pt;margin-top:705pt;width:110pt;height:11pt;rotation:334;z-index:-2516520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2077" type="#_x0000_t136" alt="" style="position:absolute;left:0;text-align:left;margin-left:1137.5pt;margin-top:885pt;width:110pt;height:11pt;rotation:334;z-index:-2516510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2076" type="#_x0000_t136" alt="" style="position:absolute;left:0;text-align:left;margin-left:1111.5pt;margin-top:1065pt;width:110pt;height:11pt;rotation:334;z-index:-2516500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2075" type="#_x0000_t136" alt="" style="position:absolute;left:0;text-align:left;margin-left:1085.5pt;margin-top:1245pt;width:110pt;height:11pt;rotation:334;z-index:-2516490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2074" type="#_x0000_t136" alt="" style="position:absolute;left:0;text-align:left;margin-left:1059.5pt;margin-top:1425pt;width:110pt;height:11pt;rotation:334;z-index:-2516480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2073" type="#_x0000_t136" alt="" style="position:absolute;left:0;text-align:left;margin-left:1033.5pt;margin-top:1605pt;width:110pt;height:11pt;rotation:334;z-index:-2516469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2072" type="#_x0000_t136" alt="" style="position:absolute;left:0;text-align:left;margin-left:1007.5pt;margin-top:1785pt;width:110pt;height:11pt;rotation:334;z-index:-2516459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2071" type="#_x0000_t136" alt="" style="position:absolute;left:0;text-align:left;margin-left:981.5pt;margin-top:1965pt;width:110pt;height:11pt;rotation:334;z-index:-2516449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2070" type="#_x0000_t136" alt="" style="position:absolute;left:0;text-align:left;margin-left:955.5pt;margin-top:2145pt;width:110pt;height:11pt;rotation:334;z-index:-2516439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2069" type="#_x0000_t136" alt="" style="position:absolute;left:0;text-align:left;margin-left:929.5pt;margin-top:2325pt;width:110pt;height:11pt;rotation:334;z-index:-2516428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2068" type="#_x0000_t136" alt="" style="position:absolute;left:0;text-align:left;margin-left:1454.4pt;margin-top:880pt;width:110pt;height:11pt;rotation:334;z-index:-2516418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2067" type="#_x0000_t136" alt="" style="position:absolute;left:0;text-align:left;margin-left:1428.4pt;margin-top:1060pt;width:110pt;height:11pt;rotation:334;z-index:-2516408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2066" type="#_x0000_t136" alt="" style="position:absolute;left:0;text-align:left;margin-left:1402.4pt;margin-top:1240pt;width:110pt;height:11pt;rotation:334;z-index:-2516398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2065" type="#_x0000_t136" alt="" style="position:absolute;left:0;text-align:left;margin-left:1376.4pt;margin-top:1420pt;width:110pt;height:11pt;rotation:334;z-index:-2516387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2064" type="#_x0000_t136" alt="" style="position:absolute;left:0;text-align:left;margin-left:1350.4pt;margin-top:1600pt;width:110pt;height:11pt;rotation:334;z-index:-2516377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2063" type="#_x0000_t136" alt="" style="position:absolute;left:0;text-align:left;margin-left:1324.4pt;margin-top:1780pt;width:110pt;height:11pt;rotation:334;z-index:-2516367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2062" type="#_x0000_t136" alt="" style="position:absolute;left:0;text-align:left;margin-left:1298.4pt;margin-top:1960pt;width:110pt;height:11pt;rotation:334;z-index:-2516357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2061" type="#_x0000_t136" alt="" style="position:absolute;left:0;text-align:left;margin-left:1272.4pt;margin-top:2140pt;width:110pt;height:11pt;rotation:334;z-index:-2516346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2060" type="#_x0000_t136" alt="" style="position:absolute;left:0;text-align:left;margin-left:1246.4pt;margin-top:2320pt;width:110pt;height:11pt;rotation:334;z-index:-2516336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2059" type="#_x0000_t136" alt="" style="position:absolute;left:0;text-align:left;margin-left:1220.4pt;margin-top:2500pt;width:110pt;height:11pt;rotation:334;z-index:-2516326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2058" type="#_x0000_t136" alt="" style="position:absolute;left:0;text-align:left;margin-left:1745.3pt;margin-top:1055pt;width:110pt;height:11pt;rotation:334;z-index:-2516316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2057" type="#_x0000_t136" alt="" style="position:absolute;left:0;text-align:left;margin-left:1719.3pt;margin-top:1235pt;width:110pt;height:11pt;rotation:334;z-index:-2516305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2056" type="#_x0000_t136" alt="" style="position:absolute;left:0;text-align:left;margin-left:1693.3pt;margin-top:1415pt;width:110pt;height:11pt;rotation:334;z-index:-2516295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2055" type="#_x0000_t136" alt="" style="position:absolute;left:0;text-align:left;margin-left:1667.3pt;margin-top:1595pt;width:110pt;height:11pt;rotation:334;z-index:-2516285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2054" type="#_x0000_t136" alt="" style="position:absolute;left:0;text-align:left;margin-left:1641.3pt;margin-top:1775pt;width:110pt;height:11pt;rotation:334;z-index:-2516275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2053" type="#_x0000_t136" alt="" style="position:absolute;left:0;text-align:left;margin-left:1615.3pt;margin-top:1955pt;width:110pt;height:11pt;rotation:334;z-index:-2516264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2052" type="#_x0000_t136" alt="" style="position:absolute;left:0;text-align:left;margin-left:1589.3pt;margin-top:2135pt;width:110pt;height:11pt;rotation:334;z-index:-2516254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2051" type="#_x0000_t136" alt="" style="position:absolute;left:0;text-align:left;margin-left:1563.3pt;margin-top:2315pt;width:110pt;height:11pt;rotation:334;z-index:-2516244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2050" type="#_x0000_t136" alt="" style="position:absolute;left:0;text-align:left;margin-left:1537.3pt;margin-top:2495pt;width:110pt;height:11pt;rotation:334;z-index:-251623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2049" type="#_x0000_t136" alt="" style="position:absolute;left:0;text-align:left;margin-left:1511.3pt;margin-top:2675pt;width:110pt;height:11pt;rotation:334;z-index:-251622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10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08" fillcolor="white">
      <v:fill color="white"/>
    </o:shapedefaults>
    <o:shapelayout v:ext="edit">
      <o:idmap v:ext="edit" data="1"/>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media/image3.jpeg" Type="http://schemas.openxmlformats.org/officeDocument/2006/relationships/image"/><Relationship Id="rId13" Target="https://lpt.liepin.com/resume/common/dispatch?backUrl=https%3A%2F%2Flpt.liepin.com%2Fcvview%2Fshowresumedetail%3FresIdEncode%3D70608aff22Bf1749c2e3f06%26sfrom%3DR_LOCALRES%26sss%3Dc7ea758744a332e053eb6d2436256939%26sScene%3D49382s7WS" TargetMode="External" Type="http://schemas.openxmlformats.org/officeDocument/2006/relationships/hyperlink"/><Relationship Id="rId2" Target="../customXml/item2.xml" Type="http://schemas.openxmlformats.org/officeDocument/2006/relationships/customXml"/><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2021-12-31T20:05:00Z</dcterms:created>
  <dc:creator>LinboZhang</dc:creator>
  <cp:lastModifiedBy>Microsoft Office User</cp:lastModifiedBy>
  <cp:lastPrinted>2021-12-31T21:46:00Z</cp:lastPrinted>
  <dcterms:modified xsi:type="dcterms:W3CDTF">2022-02-22T11:33:00Z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