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0746" w14:textId="77777777" w:rsidR="001E185B" w:rsidRDefault="001E185B" w:rsidP="001E185B">
      <w:pPr>
        <w:pStyle w:val="NormalWeb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>M</w:t>
      </w:r>
      <w:r w:rsidRPr="00360E4E">
        <w:rPr>
          <w:rFonts w:ascii="Calibri" w:hAnsi="Calibri" w:cs="Calibri"/>
          <w:b/>
        </w:rPr>
        <w:t>easurement:</w:t>
      </w:r>
    </w:p>
    <w:p w14:paraId="3EA8F274" w14:textId="77777777" w:rsidR="001E185B" w:rsidRPr="008030CD" w:rsidRDefault="001E185B" w:rsidP="001E185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The measurement of IV is a nominal scale (1–treatment, 2–placebo) by recording each participant of going to which condition group without the experimenter and participants knowing. The measurement of DV is setting 3 questions (fulfilment, joyfulness and motivation for activities) using a 5-point Likert ordinal scale and transforming into percentage results (</w:t>
      </w:r>
      <w:r w:rsidRPr="006F2AAB">
        <w:rPr>
          <w:rFonts w:ascii="Calibri" w:hAnsi="Calibri" w:cs="Calibri"/>
        </w:rPr>
        <w:t>ratio scale</w:t>
      </w:r>
      <w:r>
        <w:rPr>
          <w:rFonts w:ascii="Calibri" w:hAnsi="Calibri" w:cs="Calibri"/>
        </w:rPr>
        <w:t xml:space="preserve">) derived from both total scores (/100) of strongly agree and agree for each question. The time spent on survey (15 minutes) is a </w:t>
      </w:r>
      <w:r w:rsidRPr="006F2AAB">
        <w:rPr>
          <w:rFonts w:ascii="Calibri" w:hAnsi="Calibri" w:cs="Calibri"/>
        </w:rPr>
        <w:t>ratio</w:t>
      </w:r>
      <w:r>
        <w:rPr>
          <w:rFonts w:ascii="Calibri" w:hAnsi="Calibri" w:cs="Calibri"/>
        </w:rPr>
        <w:t xml:space="preserve"> scale (stopwatch). Both the experimenter and participants who have no knowledge about group allocation will be picked (1-no, 2-yes) – nominal scale. </w:t>
      </w:r>
    </w:p>
    <w:p w14:paraId="726A26CD" w14:textId="77777777" w:rsidR="001E185B" w:rsidRDefault="001E185B" w:rsidP="001E185B">
      <w:pPr>
        <w:pStyle w:val="NormalWeb"/>
        <w:rPr>
          <w:rFonts w:ascii="Calibri" w:hAnsi="Calibri" w:cs="Calibri"/>
          <w:b/>
        </w:rPr>
      </w:pPr>
      <w:r w:rsidRPr="0009784B">
        <w:rPr>
          <w:rFonts w:ascii="Calibri" w:hAnsi="Calibri" w:cs="Calibri"/>
          <w:b/>
        </w:rPr>
        <w:t>Research Design:</w:t>
      </w:r>
    </w:p>
    <w:p w14:paraId="6D5F7E6E" w14:textId="77777777" w:rsidR="001E185B" w:rsidRDefault="001E185B" w:rsidP="001E185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An experimental design is used to investigate if the manipulation of IV (fish oil tablet) has an impact on the DV (percentage of positive responses) compared with a placebo condition. Volunteered participants need to sign an informed consent. A random allocation is undergone to allow the “random assignment of any extraneous variables of participants is spread across both IV condition groups”. </w:t>
      </w:r>
      <w:sdt>
        <w:sdtPr>
          <w:rPr>
            <w:rFonts w:ascii="Calibri" w:hAnsi="Calibri" w:cs="Calibri"/>
          </w:rPr>
          <w:id w:val="-1157380304"/>
          <w:citation/>
        </w:sdtPr>
        <w:sdtContent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  <w:lang w:val="en-US"/>
            </w:rPr>
            <w:instrText xml:space="preserve"> CITATION Joh16 \l 1033 </w:instrText>
          </w:r>
          <w:r>
            <w:rPr>
              <w:rFonts w:ascii="Calibri" w:hAnsi="Calibri" w:cs="Calibri"/>
            </w:rPr>
            <w:fldChar w:fldCharType="separate"/>
          </w:r>
          <w:r w:rsidRPr="00301555">
            <w:rPr>
              <w:rFonts w:ascii="Calibri" w:hAnsi="Calibri" w:cs="Calibri"/>
              <w:noProof/>
              <w:lang w:val="en-US"/>
            </w:rPr>
            <w:t>(Grivas, 2016)</w:t>
          </w:r>
          <w:r>
            <w:rPr>
              <w:rFonts w:ascii="Calibri" w:hAnsi="Calibri" w:cs="Calibri"/>
            </w:rPr>
            <w:fldChar w:fldCharType="end"/>
          </w:r>
        </w:sdtContent>
      </w:sdt>
      <w:r>
        <w:rPr>
          <w:rFonts w:ascii="Calibri" w:hAnsi="Calibri" w:cs="Calibri"/>
        </w:rPr>
        <w:t xml:space="preserve"> The standardised procedures are undergone, whereby IV 1 (fish oil) and IV 2 participants (placebo) need to take one tablet per day for ten weeks and all participants need to do 15-minute survey on electronic devices after ten weeks. The double-blind procedure ensures both parties to be “unaware of their IV conditions, to avoid participant bias and experimenter effect”.</w:t>
      </w:r>
      <w:sdt>
        <w:sdtPr>
          <w:rPr>
            <w:rFonts w:ascii="Calibri" w:hAnsi="Calibri" w:cs="Calibri"/>
          </w:rPr>
          <w:id w:val="1772899876"/>
          <w:citation/>
        </w:sdtPr>
        <w:sdtContent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  <w:lang w:val="en-US"/>
            </w:rPr>
            <w:instrText xml:space="preserve"> CITATION Joh16 \l 1033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  <w:lang w:val="en-US"/>
            </w:rPr>
            <w:t xml:space="preserve"> </w:t>
          </w:r>
          <w:r w:rsidRPr="00742A12">
            <w:rPr>
              <w:rFonts w:ascii="Calibri" w:hAnsi="Calibri" w:cs="Calibri"/>
              <w:noProof/>
              <w:lang w:val="en-US"/>
            </w:rPr>
            <w:t>(Grivas, 2016)</w:t>
          </w:r>
          <w:r>
            <w:rPr>
              <w:rFonts w:ascii="Calibri" w:hAnsi="Calibri" w:cs="Calibri"/>
            </w:rPr>
            <w:fldChar w:fldCharType="end"/>
          </w:r>
        </w:sdtContent>
      </w:sdt>
      <w:r>
        <w:rPr>
          <w:rFonts w:ascii="Calibri" w:hAnsi="Calibri" w:cs="Calibri"/>
        </w:rPr>
        <w:t xml:space="preserve"> Participants will undergo debriefing after experiment, </w:t>
      </w:r>
      <w:proofErr w:type="spellStart"/>
      <w:r>
        <w:rPr>
          <w:rFonts w:ascii="Calibri" w:hAnsi="Calibri" w:cs="Calibri"/>
        </w:rPr>
        <w:t>ie</w:t>
      </w:r>
      <w:proofErr w:type="spellEnd"/>
      <w:r>
        <w:rPr>
          <w:rFonts w:ascii="Calibri" w:hAnsi="Calibri" w:cs="Calibri"/>
        </w:rPr>
        <w:t>. placebo group ensures the real efficiency of fish oil by eliminating “participant expectancy effects”.</w:t>
      </w:r>
      <w:sdt>
        <w:sdtPr>
          <w:rPr>
            <w:rFonts w:ascii="Calibri" w:hAnsi="Calibri" w:cs="Calibri"/>
          </w:rPr>
          <w:id w:val="1531375736"/>
          <w:citation/>
        </w:sdtPr>
        <w:sdtContent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  <w:lang w:val="en-US"/>
            </w:rPr>
            <w:instrText xml:space="preserve"> CITATION Joh16 \l 1033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  <w:lang w:val="en-US"/>
            </w:rPr>
            <w:t xml:space="preserve"> </w:t>
          </w:r>
          <w:r w:rsidRPr="00742A12">
            <w:rPr>
              <w:rFonts w:ascii="Calibri" w:hAnsi="Calibri" w:cs="Calibri"/>
              <w:noProof/>
              <w:lang w:val="en-US"/>
            </w:rPr>
            <w:t>(Grivas, 2016)</w:t>
          </w:r>
          <w:r>
            <w:rPr>
              <w:rFonts w:ascii="Calibri" w:hAnsi="Calibri" w:cs="Calibri"/>
            </w:rPr>
            <w:fldChar w:fldCharType="end"/>
          </w:r>
        </w:sdtContent>
      </w:sdt>
      <w:r>
        <w:rPr>
          <w:rFonts w:ascii="Calibri" w:hAnsi="Calibri" w:cs="Calibri"/>
        </w:rPr>
        <w:t xml:space="preserve"> Each question’s response provided by all participants (strongly agree and agree) will be added (score/100) and calculated in percentages. All three questions’ percentage results of strongly agree and agree will be compared between treatment and placebo conditions.</w:t>
      </w:r>
    </w:p>
    <w:p w14:paraId="1A37BEAC" w14:textId="77777777" w:rsidR="003B438C" w:rsidRPr="001E185B" w:rsidRDefault="001E185B">
      <w:pPr>
        <w:rPr>
          <w:lang w:val="en-AU"/>
        </w:rPr>
      </w:pPr>
    </w:p>
    <w:sectPr w:rsidR="003B438C" w:rsidRPr="001E185B" w:rsidSect="009D16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5B"/>
    <w:rsid w:val="000950C4"/>
    <w:rsid w:val="000A4D7B"/>
    <w:rsid w:val="000B628A"/>
    <w:rsid w:val="000E2E0C"/>
    <w:rsid w:val="000E7A73"/>
    <w:rsid w:val="00103820"/>
    <w:rsid w:val="00123232"/>
    <w:rsid w:val="00152C63"/>
    <w:rsid w:val="001E185B"/>
    <w:rsid w:val="00231AE5"/>
    <w:rsid w:val="002470BC"/>
    <w:rsid w:val="00254799"/>
    <w:rsid w:val="00257FD1"/>
    <w:rsid w:val="002736FF"/>
    <w:rsid w:val="002A7A7D"/>
    <w:rsid w:val="002B24F2"/>
    <w:rsid w:val="002E1C16"/>
    <w:rsid w:val="00323D8E"/>
    <w:rsid w:val="00363A2E"/>
    <w:rsid w:val="0037105E"/>
    <w:rsid w:val="00397728"/>
    <w:rsid w:val="003D35A0"/>
    <w:rsid w:val="003E2CB9"/>
    <w:rsid w:val="003F6659"/>
    <w:rsid w:val="00417700"/>
    <w:rsid w:val="00433FCA"/>
    <w:rsid w:val="00450E92"/>
    <w:rsid w:val="00467C04"/>
    <w:rsid w:val="00471278"/>
    <w:rsid w:val="0049555B"/>
    <w:rsid w:val="004C0A89"/>
    <w:rsid w:val="004D2C85"/>
    <w:rsid w:val="004D525A"/>
    <w:rsid w:val="004D5ABF"/>
    <w:rsid w:val="00510105"/>
    <w:rsid w:val="00566127"/>
    <w:rsid w:val="005917A2"/>
    <w:rsid w:val="005A2A55"/>
    <w:rsid w:val="005B09BE"/>
    <w:rsid w:val="005D2E59"/>
    <w:rsid w:val="005D7924"/>
    <w:rsid w:val="00600E20"/>
    <w:rsid w:val="00602EBF"/>
    <w:rsid w:val="00622E0A"/>
    <w:rsid w:val="00646ADA"/>
    <w:rsid w:val="00684D8D"/>
    <w:rsid w:val="006C3CB3"/>
    <w:rsid w:val="00703C28"/>
    <w:rsid w:val="00703E9F"/>
    <w:rsid w:val="00711A85"/>
    <w:rsid w:val="007419D8"/>
    <w:rsid w:val="00761658"/>
    <w:rsid w:val="00766A49"/>
    <w:rsid w:val="007A024C"/>
    <w:rsid w:val="007A6543"/>
    <w:rsid w:val="007C7982"/>
    <w:rsid w:val="007D4203"/>
    <w:rsid w:val="007E11CD"/>
    <w:rsid w:val="007E3E99"/>
    <w:rsid w:val="00837C2E"/>
    <w:rsid w:val="0085282E"/>
    <w:rsid w:val="00870AAF"/>
    <w:rsid w:val="008A4950"/>
    <w:rsid w:val="008B4E3F"/>
    <w:rsid w:val="008C7206"/>
    <w:rsid w:val="008D5136"/>
    <w:rsid w:val="008E1964"/>
    <w:rsid w:val="008E6020"/>
    <w:rsid w:val="008E717B"/>
    <w:rsid w:val="009260FD"/>
    <w:rsid w:val="009974A2"/>
    <w:rsid w:val="009B5BD0"/>
    <w:rsid w:val="009C5A20"/>
    <w:rsid w:val="009D1604"/>
    <w:rsid w:val="009D53AC"/>
    <w:rsid w:val="009E6545"/>
    <w:rsid w:val="009E7B4C"/>
    <w:rsid w:val="00A02F88"/>
    <w:rsid w:val="00A03B06"/>
    <w:rsid w:val="00A04D85"/>
    <w:rsid w:val="00A226D1"/>
    <w:rsid w:val="00AB0D3B"/>
    <w:rsid w:val="00AB7747"/>
    <w:rsid w:val="00AD3E1A"/>
    <w:rsid w:val="00AE73C7"/>
    <w:rsid w:val="00AF29CA"/>
    <w:rsid w:val="00B60F03"/>
    <w:rsid w:val="00B613A0"/>
    <w:rsid w:val="00BA0278"/>
    <w:rsid w:val="00BC0D90"/>
    <w:rsid w:val="00BE4F7F"/>
    <w:rsid w:val="00C227BA"/>
    <w:rsid w:val="00C23471"/>
    <w:rsid w:val="00C337B8"/>
    <w:rsid w:val="00C62F72"/>
    <w:rsid w:val="00CE0BF5"/>
    <w:rsid w:val="00D077BB"/>
    <w:rsid w:val="00D12A0E"/>
    <w:rsid w:val="00D51E40"/>
    <w:rsid w:val="00D52300"/>
    <w:rsid w:val="00D848E8"/>
    <w:rsid w:val="00DA137B"/>
    <w:rsid w:val="00DC29CD"/>
    <w:rsid w:val="00E33FC2"/>
    <w:rsid w:val="00E40686"/>
    <w:rsid w:val="00E410DB"/>
    <w:rsid w:val="00EC204C"/>
    <w:rsid w:val="00EE0661"/>
    <w:rsid w:val="00EE32E9"/>
    <w:rsid w:val="00EF0C90"/>
    <w:rsid w:val="00EF7CF3"/>
    <w:rsid w:val="00F05A2F"/>
    <w:rsid w:val="00F30276"/>
    <w:rsid w:val="00F36F93"/>
    <w:rsid w:val="00F631B7"/>
    <w:rsid w:val="00FC41D2"/>
    <w:rsid w:val="00FC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86FA4"/>
  <w14:defaultImageDpi w14:val="32767"/>
  <w15:chartTrackingRefBased/>
  <w15:docId w15:val="{60010C66-9DA5-294C-AF68-C673C05D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85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Joh16</b:Tag>
    <b:SourceType>Book</b:SourceType>
    <b:Guid>{208E9220-CB44-41E4-8BD8-43A3D4DB3159}</b:Guid>
    <b:Author>
      <b:Author>
        <b:NameList>
          <b:Person>
            <b:Last>Grivas</b:Last>
            <b:First>John</b:First>
          </b:Person>
        </b:NameList>
      </b:Author>
    </b:Author>
    <b:Title>PSYCHOLOGY VCE UNITS 1 AND 2 </b:Title>
    <b:Year>2016</b:Year>
    <b:City>Queensland</b:City>
    <b:Publisher>Jacaranda </b:Publisher>
    <b:RefOrder>4</b:RefOrder>
  </b:Source>
</b:Sources>
</file>

<file path=customXml/itemProps1.xml><?xml version="1.0" encoding="utf-8"?>
<ds:datastoreItem xmlns:ds="http://schemas.openxmlformats.org/officeDocument/2006/customXml" ds:itemID="{C2CB2099-5154-C646-979D-2593FCC3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Yi KONG</dc:creator>
  <cp:keywords/>
  <dc:description/>
  <cp:lastModifiedBy>Qian Yi KONG</cp:lastModifiedBy>
  <cp:revision>1</cp:revision>
  <dcterms:created xsi:type="dcterms:W3CDTF">2020-09-06T16:19:00Z</dcterms:created>
  <dcterms:modified xsi:type="dcterms:W3CDTF">2020-09-06T16:19:00Z</dcterms:modified>
</cp:coreProperties>
</file>