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2/11/2024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1PM-2PM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right (-200 um, 0)  with undiluted DiI (depth: 5300um)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Stim: all 32 channels, give stim around every 5 s manually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 100s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Stim: train(5), 5 Hz, 1 uA, 1000 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Behavior: whiskering only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147s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Depth:5277 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  train(5), 10 Hz, 1 uA, 1000 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whiskering only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Time: 200s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Depth: 5277 um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Stim:  train(5), 25 Hz, 1 uA, 1000 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Behavior: whiskering only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Time: 200s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Depth: 5277 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Stim:  train(5), 50 Hz, 1 uA, 1000 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Behavior: one big move: eye, whisker,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Time: 37s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Depth: 5277 um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Stim:  train(5), 10 Hz, 1 uA, 1000 us, lower 7 channels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Ephys 005 - Video 005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Time: 92s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Stim:  train(5), 10 Hz, 5 uA, 1000 us, lower 7 channels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Behavior: whiskering only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