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2/21/2024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(210 um, 0)  with undiluted DiI to 5300 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Stim: 4uA 100us 10Hz train(5)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Time: 371s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Active channel: A20,A16?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Stim: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A16,14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Behavior: whisker pad (VIDEO 3min 50s)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Time: 378 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Stim: lower half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A20(a little)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 pad?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517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Stim: 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Time: 100 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Stim: all, single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Respond channel: A20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Behavior: whisker pad (video 1min 25s)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 still able to see stim- whisker pad move. Still cannot find neuron firing that seems to correspond with whisker move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