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2/22/2024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8AM-9AM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CENTRAL(0,0)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Stim: 4uA 100us 10Hz train(5)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Time: 106 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Stim: 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Respond channel: /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Behavior: whisker pad , eye (VIDEO 1min 0s)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Time: 90 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Stim: lower half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whisker pad , eye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 90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Stim: lower 1/4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Behavior: whisker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Time: 68 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Stim: lower 1/8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Behavior: whisker?( hardly seen)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Time: 92 s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Stim: middle-lower 1/4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Behavior: whisker, eye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Time: 92 s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Stim: A31, 2,32,1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Behavior: whiskers little (1min 7s)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Ephys 006 - Video 006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Time: 81 s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Stim: A22,11,21,12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Behavior: whisker little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Ephys 007 - Video 007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Time: 81 s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Stim: LOWER-HALF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Behavior: whisker, eye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Ephys 008 - Video 0078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Time: 110 s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Stim: LOWER-HALF, single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Behavior: whisker, eye one blink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Note: no active channel. Mouse face stay still a lot so stim triggered move is much more obvious than previous recrodings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