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E-stim plan for R19 (3/13/2024-3/20/2024)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map of FN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in facial movement triggered by different stim frequency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* after FN stim, make craniotomy more anterior to see if can trigger jaw movement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map of FN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Minimal stim: 2 adjacent channels, 100 us duration, 1 uA, single pulse (refer to previous exp: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20240212_R13</w:t>
        </w:r>
      </w:hyperlink>
      <w:r w:rsidDel="00000000" w:rsidR="00000000" w:rsidRPr="00000000">
        <w:rPr>
          <w:rtl w:val="0"/>
        </w:rPr>
        <w:t xml:space="preserve">, trial 006-008)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Stim on each pair of channels from top to bottom, totally 32/2 = 16 trialsl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Difference in facial movement triggered by different stim frequency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Fixed total duration with different frequency: All channels, 100 us duration, 1 uA, 5-60 Hz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1500"/>
        <w:gridCol w:w="1500"/>
        <w:tblGridChange w:id="0">
          <w:tblGrid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Fre/Hz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N(train)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 time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sec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sec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sec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sec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sec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47753906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sec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sec</w:t>
            </w:r>
          </w:p>
        </w:tc>
      </w:tr>
    </w:tbl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surely see this difference happen between 40-50 Hz, narrow trial to 41,42,43… Hz the next day.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notice whisker pad, eye and ear may act differently at same fre- whisker always shaking, eye and ear gradually move from shaking to </w:t>
      </w:r>
      <w:r w:rsidDel="00000000" w:rsidR="00000000" w:rsidRPr="00000000">
        <w:rPr>
          <w:rtl w:val="0"/>
        </w:rPr>
        <w:t xml:space="preserve">tetanic contraction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(refer to :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20240307_R16</w:t>
        </w:r>
      </w:hyperlink>
      <w:r w:rsidDel="00000000" w:rsidR="00000000" w:rsidRPr="00000000">
        <w:rPr>
          <w:rtl w:val="0"/>
        </w:rPr>
        <w:t xml:space="preserve">, trial 012-016, up to between 40- 50 Hz eye and ear movement start to merge as one)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Trigger mouth movement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Targeting: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Stim: start from all-channel, 100 us duration, 1 uA. If see triggered movement, narrow down.</w:t>
        <w:tab/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4UpH8cFFRbJsRzjQUj5g5P3iIoZzSl1ir2NNEX4oWk/edit" TargetMode="External"/><Relationship Id="rId7" Type="http://schemas.openxmlformats.org/officeDocument/2006/relationships/hyperlink" Target="https://docs.google.com/document/d/1g-HwQV7oD9_kuOEtgLaI1f28gvTmt20jxRAtUBlE-3M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