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Conditions générales de vente</w:t>
      </w:r>
    </w:p>
    <w:p>
      <w:r>
        <w:rPr>
          <w:b/>
          <w:color w:val="C9A94D"/>
          <w:sz w:val="28"/>
        </w:rPr>
        <w:t>Formations inter, intra et certifiantes</w:t>
      </w:r>
    </w:p>
    <w:p>
      <w:pPr>
        <w:pBdr>
          <w:bottom w:val="single" w:sz="18" w:space="1" w:color="C9A94D"/>
        </w:pBdr>
      </w:pPr>
    </w:p>
    <w:p>
      <w:pPr>
        <w:pStyle w:val="Heading3"/>
      </w:pPr>
      <w:r>
        <w:t>1. Objet</w:t>
      </w:r>
    </w:p>
    <w:p>
      <w:r>
        <w:rPr>
          <w:b w:val="0"/>
        </w:rPr>
        <w:t>Les présentes CGV s'appliquent aux prestations de formation de YEBA FORMATIONS (SIRET 814 622 262 00032, NDA 04973676397 — Cet enregistrement ne vaut pas agrément de l'État).</w:t>
      </w:r>
    </w:p>
    <w:p>
      <w:pPr>
        <w:pStyle w:val="Heading3"/>
      </w:pPr>
      <w:r>
        <w:t>2. Inscription</w:t>
      </w:r>
    </w:p>
    <w:p>
      <w:r>
        <w:rPr>
          <w:b w:val="0"/>
        </w:rPr>
        <w:t>Toute inscription est validée après positionnement, entretien et signature d'une convention (entreprise / financeur) ou d'un contrat (particulier).</w:t>
      </w:r>
    </w:p>
    <w:p>
      <w:pPr>
        <w:pStyle w:val="Heading3"/>
      </w:pPr>
      <w:r>
        <w:t>3. Prix</w:t>
      </w:r>
    </w:p>
    <w:p>
      <w:r>
        <w:rPr>
          <w:b w:val="0"/>
        </w:rPr>
        <w:t xml:space="preserve">Prix en euros, exonérés de TVA </w:t>
      </w:r>
      <w:r>
        <w:rPr>
          <w:b w:val="0"/>
          <w:highlight w:val="yellow"/>
        </w:rPr>
        <w:t>[À VÉRIFIER]</w:t>
      </w:r>
      <w:r>
        <w:rPr>
          <w:b w:val="0"/>
        </w:rPr>
        <w:t>. Les frais de repas, d'hébergement et de transport ne sont pas inclus sauf mention contraire.</w:t>
      </w:r>
    </w:p>
    <w:p>
      <w:pPr>
        <w:pStyle w:val="Heading3"/>
      </w:pPr>
      <w:r>
        <w:t>4. Facturation et paiement</w:t>
      </w:r>
    </w:p>
    <w:p>
      <w:r>
        <w:rPr>
          <w:b w:val="0"/>
        </w:rPr>
        <w:t>Selon l'échéancier de la convention. Pénalités de retard pour les professionnels : taux légal en vigueur + indemnité forfaitaire de 40 € pour frais de recouvrement (art. L.441-10 du code de commerce).</w:t>
      </w:r>
    </w:p>
    <w:p>
      <w:pPr>
        <w:pStyle w:val="Heading3"/>
      </w:pPr>
      <w:r>
        <w:t>5. Annulation, report, absence</w:t>
      </w:r>
    </w:p>
    <w:p>
      <w:r>
        <w:rPr>
          <w:b w:val="0"/>
          <w:highlight w:val="yellow"/>
        </w:rPr>
        <w:t>[À COMPLÉTER : délais et conditions]</w:t>
      </w:r>
      <w:r>
        <w:rPr>
          <w:b w:val="0"/>
        </w:rPr>
        <w:t>. Alerte cyclonique orange/rouge ou décision préfectorale : report sans frais.</w:t>
      </w:r>
    </w:p>
    <w:p>
      <w:pPr>
        <w:pStyle w:val="Heading3"/>
      </w:pPr>
      <w:r>
        <w:t>6. Propriété intellectuelle</w:t>
      </w:r>
    </w:p>
    <w:p>
      <w:r>
        <w:rPr>
          <w:b w:val="0"/>
        </w:rPr>
        <w:t>Les supports remis sont protégés ; usage personnel uniquement, pas de diffusion ni d'entraînement d'outils d'IA avec ces supports sans accord écrit.</w:t>
      </w:r>
    </w:p>
    <w:p>
      <w:pPr>
        <w:pStyle w:val="Heading3"/>
      </w:pPr>
      <w:r>
        <w:t>7. Données personnelles</w:t>
      </w:r>
    </w:p>
    <w:p>
      <w:r>
        <w:rPr>
          <w:b w:val="0"/>
        </w:rPr>
        <w:t xml:space="preserve">Traitements conformes au RGPD ; politique de confidentialité disponible sur demande ou sur </w:t>
      </w:r>
      <w:r>
        <w:rPr>
          <w:b w:val="0"/>
          <w:highlight w:val="yellow"/>
        </w:rPr>
        <w:t>[À COMPLÉTER : URL]</w:t>
      </w:r>
      <w:r>
        <w:rPr>
          <w:b w:val="0"/>
        </w:rPr>
        <w:t xml:space="preserve">. Contact : </w:t>
      </w:r>
      <w:r>
        <w:rPr>
          <w:b w:val="0"/>
          <w:highlight w:val="yellow"/>
        </w:rPr>
        <w:t>[À COMPLÉTER : adresse e-mail dédiée RGPD, ex. rgpd@…]</w:t>
      </w:r>
      <w:r>
        <w:rPr>
          <w:b w:val="0"/>
        </w:rPr>
        <w:t>.</w:t>
      </w:r>
    </w:p>
    <w:p>
      <w:pPr>
        <w:pStyle w:val="Heading3"/>
      </w:pPr>
      <w:r>
        <w:t>8. Réclamations</w:t>
      </w:r>
    </w:p>
    <w:p>
      <w:r>
        <w:rPr>
          <w:b w:val="0"/>
        </w:rPr>
        <w:t>Formulaire de réclamation disponible ; accusé de réception sous 48 h ouvrées, réponse sous 15 jours ouvrés.</w:t>
      </w:r>
    </w:p>
    <w:p>
      <w:pPr>
        <w:pStyle w:val="Heading3"/>
      </w:pPr>
      <w:r>
        <w:t>9. Médiation et litiges</w:t>
      </w:r>
    </w:p>
    <w:p>
      <w:r>
        <w:rPr>
          <w:b w:val="0"/>
        </w:rPr>
        <w:t xml:space="preserve">Particuliers : médiateur de la consommation </w:t>
      </w:r>
      <w:r>
        <w:rPr>
          <w:b w:val="0"/>
          <w:highlight w:val="yellow"/>
        </w:rPr>
        <w:t>[À COMPLÉTER]</w:t>
      </w:r>
      <w:r>
        <w:rPr>
          <w:b w:val="0"/>
        </w:rPr>
        <w:t>. Droit français ; tribunaux de Saint-Denis (La Réunion).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CGV-05  —  YEBA FORMATIONS — SIRET 814 622 262 00032 — Version 2026-10 — Page </w:t>
    </w:r>
    <w:r>
      <w:rPr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76510" cy="57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6510" cy="576000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1B3A6B"/>
        <w:sz w:val="18"/>
      </w:rPr>
      <w:t xml:space="preserve">    YEBA FORMATIONS  |  NDA 04973676397  |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9A94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Conditions générales de vente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