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Pièces exigées par financeur et contrôleur, et calendrier annuel</w:t>
      </w:r>
    </w:p>
    <w:p>
      <w:r>
        <w:rPr>
          <w:b/>
          <w:color w:val="C9A94D"/>
          <w:sz w:val="28"/>
        </w:rPr>
        <w:t>OPCO • DEETS • France Travail • Missions Locales • URSSAF • Région Réunion • Caisse des Dépôts</w:t>
      </w:r>
    </w:p>
    <w:p>
      <w:pPr>
        <w:pBdr>
          <w:bottom w:val="single" w:sz="18" w:space="1" w:color="C9A94D"/>
        </w:pBdr>
      </w:pPr>
    </w:p>
    <w:p>
      <w:pPr>
        <w:pStyle w:val="Heading1"/>
      </w:pPr>
      <w:r>
        <w:t>1. Socle commun à tenir toujours à jour</w:t>
      </w:r>
    </w:p>
    <w:p>
      <w:r>
        <w:rPr>
          <w:b w:val="0"/>
        </w:rPr>
        <w:t>☐  Extrait Kbis ou avis de situation INSEE / extrait RNE de moins de 3 mois</w:t>
      </w:r>
    </w:p>
    <w:p>
      <w:r>
        <w:rPr>
          <w:b w:val="0"/>
        </w:rPr>
        <w:t>☐  Récépissé de déclaration d'activité (NDA 04973676397)</w:t>
      </w:r>
    </w:p>
    <w:p>
      <w:r>
        <w:rPr>
          <w:b w:val="0"/>
        </w:rPr>
        <w:t>☐  Certificat Qualiopi en cours de validité (25FOR02027.1) et périmètre (catégories)</w:t>
      </w:r>
    </w:p>
    <w:p>
      <w:r>
        <w:rPr>
          <w:b w:val="0"/>
        </w:rPr>
        <w:t>☐  Attestation de vigilance URSSAF (à renouveler tous les 6 mois — obligatoire pour tout contrat ≥ 5 000 € HT, art. L.8222-1 et D.8222-5 du code du travail)</w:t>
      </w:r>
    </w:p>
    <w:p>
      <w:r>
        <w:rPr>
          <w:b w:val="0"/>
        </w:rPr>
        <w:t>☐  Attestation de régularité fiscale (marchés publics)</w:t>
      </w:r>
    </w:p>
    <w:p>
      <w:r>
        <w:rPr>
          <w:b w:val="0"/>
        </w:rPr>
        <w:t>☐  Attestation d'assurance responsabilité civile professionnelle et assurance des locaux</w:t>
      </w:r>
    </w:p>
    <w:p>
      <w:r>
        <w:rPr>
          <w:b w:val="0"/>
        </w:rPr>
        <w:t>☐  RIB au nom de l'organisme</w:t>
      </w:r>
    </w:p>
    <w:p>
      <w:r>
        <w:rPr>
          <w:b w:val="0"/>
        </w:rPr>
        <w:t>☐  Bilan pédagogique et financier (BPF) de l'année précédente déposé</w:t>
      </w:r>
    </w:p>
    <w:p>
      <w:r>
        <w:rPr>
          <w:b w:val="0"/>
        </w:rPr>
        <w:t xml:space="preserve">☐  Attestation d'exonération de TVA </w:t>
      </w:r>
      <w:r>
        <w:rPr>
          <w:b w:val="0"/>
          <w:highlight w:val="yellow"/>
        </w:rPr>
        <w:t>[À VÉRIFIER]</w:t>
      </w:r>
    </w:p>
    <w:p>
      <w:r>
        <w:rPr>
          <w:b w:val="0"/>
        </w:rPr>
        <w:t>☐  CV et justificatifs des formateurs ; contrats de sous-traitance</w:t>
      </w:r>
    </w:p>
    <w:p>
      <w:r>
        <w:rPr>
          <w:b w:val="0"/>
        </w:rPr>
        <w:t>☐  Programme, règlement intérieur, livret d'accueil, CGV, procédures (handicap, réclamations)</w:t>
      </w:r>
    </w:p>
    <w:p>
      <w:pPr>
        <w:pStyle w:val="Heading1"/>
      </w:pPr>
      <w:r>
        <w:t>2. Pièces spécifiques par financeur ou contrôleur</w:t>
      </w:r>
    </w:p>
    <w:p>
      <w:pPr>
        <w:pStyle w:val="Heading2"/>
      </w:pPr>
      <w:r>
        <w:t>Caisse des Dépôts — CPF (EDOF)</w:t>
      </w:r>
    </w:p>
    <w:p>
      <w:r>
        <w:rPr>
          <w:b w:val="0"/>
        </w:rPr>
        <w:t xml:space="preserve">☐  Compte organisme sur EDOF ; habilitation à proposer la certification </w:t>
      </w:r>
      <w:r>
        <w:rPr>
          <w:b w:val="0"/>
          <w:highlight w:val="yellow"/>
        </w:rPr>
        <w:t>[À VÉRIFIER : pour un titre professionnel, preuve d'agrément DEETS ou de partenariat avec un centre agréé]</w:t>
      </w:r>
    </w:p>
    <w:p>
      <w:r>
        <w:rPr>
          <w:b w:val="0"/>
        </w:rPr>
        <w:t>☐  Fiche action complète (programme, prix, prérequis, modalités, accessibilité)</w:t>
      </w:r>
    </w:p>
    <w:p>
      <w:r>
        <w:rPr>
          <w:b w:val="0"/>
        </w:rPr>
        <w:t>☐  Déclaration d'entrée, de sortie et du service fait dans les délais des conditions générales d'utilisation</w:t>
      </w:r>
    </w:p>
    <w:p>
      <w:r>
        <w:rPr>
          <w:b w:val="0"/>
        </w:rPr>
        <w:t>☐  Preuves d'assiduité (émargements) et de passage de la certification</w:t>
      </w:r>
    </w:p>
    <w:p>
      <w:r>
        <w:rPr>
          <w:b w:val="0"/>
        </w:rPr>
        <w:t xml:space="preserve">☐  Facturation : </w:t>
      </w:r>
      <w:r>
        <w:rPr>
          <w:b w:val="0"/>
          <w:highlight w:val="yellow"/>
        </w:rPr>
        <w:t>[À VÉRIFIER : possibilités d'acompte / facturation intermédiaire prévues par les CGU EDOF en vigueur]</w:t>
      </w:r>
    </w:p>
    <w:p>
      <w:pPr>
        <w:pStyle w:val="Heading2"/>
      </w:pPr>
      <w:r>
        <w:t>France Travail (AIF, AFC, POEI / POEC)</w:t>
      </w:r>
    </w:p>
    <w:p>
      <w:r>
        <w:rPr>
          <w:b w:val="0"/>
        </w:rPr>
        <w:t>☐  Offre référencée dans la base du Carif-Oref Réunion (visibilité pour les conseillers)</w:t>
      </w:r>
    </w:p>
    <w:p>
      <w:r>
        <w:rPr>
          <w:b w:val="0"/>
        </w:rPr>
        <w:t>☐  Devis sur KAIROS (AIF) ; attestation d'entrée et de présence mensuelle sur KAIROS</w:t>
      </w:r>
    </w:p>
    <w:p>
      <w:r>
        <w:rPr>
          <w:b w:val="0"/>
        </w:rPr>
        <w:t>☐  Programme, calendrier, conventions de période en entreprise</w:t>
      </w:r>
    </w:p>
    <w:p>
      <w:r>
        <w:rPr>
          <w:b w:val="0"/>
        </w:rPr>
        <w:t>☐  Attestation de fin de formation, résultats de certification</w:t>
      </w:r>
    </w:p>
    <w:p>
      <w:pPr>
        <w:pStyle w:val="Heading2"/>
      </w:pPr>
      <w:r>
        <w:t>Missions Locales</w:t>
      </w:r>
    </w:p>
    <w:p>
      <w:r>
        <w:rPr>
          <w:b w:val="0"/>
        </w:rPr>
        <w:t>☐  Prescripteurs (pas financeurs directs en général) : fiche de présentation, calendrier des informations collectives, critères d'admission</w:t>
      </w:r>
    </w:p>
    <w:p>
      <w:r>
        <w:rPr>
          <w:b w:val="0"/>
        </w:rPr>
        <w:t>☐  Retour d'information sur l'entrée, l'assiduité et la sortie (avec l'accord du jeune)</w:t>
      </w:r>
    </w:p>
    <w:p>
      <w:r>
        <w:rPr>
          <w:b w:val="0"/>
        </w:rPr>
        <w:t xml:space="preserve">☐  Articulation avec le contrat d'engagement jeune (CEJ) </w:t>
      </w:r>
      <w:r>
        <w:rPr>
          <w:b w:val="0"/>
          <w:highlight w:val="yellow"/>
        </w:rPr>
        <w:t>[À VÉRIFIER : modalités locales]</w:t>
      </w:r>
    </w:p>
    <w:p>
      <w:pPr>
        <w:pStyle w:val="Heading2"/>
      </w:pPr>
      <w:r>
        <w:t>Région Réunion</w:t>
      </w:r>
    </w:p>
    <w:p>
      <w:r>
        <w:rPr>
          <w:b w:val="0"/>
        </w:rPr>
        <w:t>☐  Achat de formation par marché public (programme régional de formation) : réponse aux appels d'offres (profil acheteur / BOAMP)</w:t>
      </w:r>
    </w:p>
    <w:p>
      <w:r>
        <w:rPr>
          <w:b w:val="0"/>
        </w:rPr>
        <w:t>☐  Pièces de candidature : DC1, DC2 ou DUME, attestations fiscales et sociales, références, mémoire technique</w:t>
      </w:r>
    </w:p>
    <w:p>
      <w:r>
        <w:rPr>
          <w:b w:val="0"/>
        </w:rPr>
        <w:t>☐  Exécution : bilans pédagogiques, émargements, suivi de la rémunération des stagiaires (ASP le cas échéant), indicateurs d'insertion</w:t>
      </w:r>
    </w:p>
    <w:p>
      <w:r>
        <w:rPr>
          <w:b w:val="0"/>
        </w:rPr>
        <w:t xml:space="preserve">☐  Si cofinancement FSE+ : publicité européenne (logos), conservation renforcée des pièces </w:t>
      </w:r>
      <w:r>
        <w:rPr>
          <w:b w:val="0"/>
          <w:highlight w:val="yellow"/>
        </w:rPr>
        <w:t>[À VÉRIFIER : durée dans le marché]</w:t>
      </w:r>
    </w:p>
    <w:p>
      <w:pPr>
        <w:pStyle w:val="Heading2"/>
      </w:pPr>
      <w:r>
        <w:t>OPCO (entreprises)</w:t>
      </w:r>
    </w:p>
    <w:p>
      <w:r>
        <w:rPr>
          <w:b w:val="0"/>
        </w:rPr>
        <w:t>☐  Convention de formation, programme, devis</w:t>
      </w:r>
    </w:p>
    <w:p>
      <w:r>
        <w:rPr>
          <w:b w:val="0"/>
        </w:rPr>
        <w:t>☐  Demande de prise en charge déposée par l'entreprise avant le démarrage</w:t>
      </w:r>
    </w:p>
    <w:p>
      <w:r>
        <w:rPr>
          <w:b w:val="0"/>
        </w:rPr>
        <w:t>☐  Émargements, certificat de réalisation, facture (subrogation possible)</w:t>
      </w:r>
    </w:p>
    <w:p>
      <w:r>
        <w:rPr>
          <w:b w:val="0"/>
        </w:rPr>
        <w:t xml:space="preserve">☐  Contrat de professionnalisation : CERFA EJ20 </w:t>
      </w:r>
      <w:r>
        <w:rPr>
          <w:b w:val="0"/>
          <w:highlight w:val="yellow"/>
        </w:rPr>
        <w:t>[À VÉRIFIER : numéro en vigueur]</w:t>
      </w:r>
      <w:r>
        <w:rPr>
          <w:b w:val="0"/>
        </w:rPr>
        <w:t>, forfait horaire de la branche</w:t>
      </w:r>
    </w:p>
    <w:p>
      <w:pPr>
        <w:pStyle w:val="Heading2"/>
      </w:pPr>
      <w:r>
        <w:t>DEETS de La Réunion (contrôle)</w:t>
      </w:r>
    </w:p>
    <w:p>
      <w:r>
        <w:rPr>
          <w:b w:val="0"/>
        </w:rPr>
        <w:t>☐  Déclaration d'activité à jour (modification de toute information sous 30 jours)</w:t>
      </w:r>
    </w:p>
    <w:p>
      <w:r>
        <w:rPr>
          <w:b w:val="0"/>
        </w:rPr>
        <w:t>☐  BPF annuel ; réponses aux contrôles administratifs et financiers (pièces justificatives de la réalité des actions)</w:t>
      </w:r>
    </w:p>
    <w:p>
      <w:r>
        <w:rPr>
          <w:b w:val="0"/>
        </w:rPr>
        <w:t>☐  Agrément des sessions de titres professionnels (si centre d'examen) — démarche en ligne DEETS 974</w:t>
      </w:r>
    </w:p>
    <w:p>
      <w:r>
        <w:rPr>
          <w:b w:val="0"/>
        </w:rPr>
        <w:t>☐  Règlement intérieur, élection des délégués (actions &gt; 500 h)</w:t>
      </w:r>
    </w:p>
    <w:p>
      <w:pPr>
        <w:pStyle w:val="Heading2"/>
      </w:pPr>
      <w:r>
        <w:t>URSSAF</w:t>
      </w:r>
    </w:p>
    <w:p>
      <w:r>
        <w:rPr>
          <w:b w:val="0"/>
        </w:rPr>
        <w:t>☐  Déclarations sociales (DSN mensuelle si salariés), contribution à la formation professionnelle</w:t>
      </w:r>
    </w:p>
    <w:p>
      <w:r>
        <w:rPr>
          <w:b w:val="0"/>
        </w:rPr>
        <w:t>☐  Attestation de vigilance tous les 6 mois (demandée par vos clients et financeurs)</w:t>
      </w:r>
    </w:p>
    <w:p>
      <w:r>
        <w:rPr>
          <w:b w:val="0"/>
        </w:rPr>
        <w:t>☐  Formateurs indépendants : vérifier leur attestation de vigilance (obligation de vigilance du donneur d'ordre)</w:t>
      </w:r>
    </w:p>
    <w:p>
      <w:pPr>
        <w:pStyle w:val="Heading2"/>
      </w:pPr>
      <w:r>
        <w:t>Auditeur Qualiopi</w:t>
      </w:r>
    </w:p>
    <w:p>
      <w:r>
        <w:rPr>
          <w:b w:val="0"/>
        </w:rPr>
        <w:t>☐  Preuves des 32 indicateurs (dont 2 : résultats publiés ; 26 : handicap ; 30-32 : évaluations et réclamations)</w:t>
      </w:r>
    </w:p>
    <w:p>
      <w:r>
        <w:rPr>
          <w:b w:val="0"/>
        </w:rPr>
        <w:t>☐  Audit de surveillance entre le 14e et le 22e mois suivant la certification initiale ; renouvellement à 3 ans</w:t>
      </w:r>
    </w:p>
    <w:p>
      <w:pPr>
        <w:pStyle w:val="Heading1"/>
      </w:pPr>
      <w:r>
        <w:t>3. Calendrier annuel des obligations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Période</w:t>
            </w:r>
          </w:p>
        </w:tc>
        <w:tc>
          <w:tcPr>
            <w:tcW w:type="dxa" w:w="793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Actions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Janvier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22"/>
              </w:rPr>
              <w:t>Mettre à jour les indicateurs de résultats publiés (année N-1) ; programme annuel des sessions ; veille appels d'offres Région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Février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b w:val="0"/>
                <w:sz w:val="22"/>
              </w:rPr>
              <w:t>Préparer le BPF (données N-1 : heures-stagiaires, produits par financeur) ; revue annuelle des réclamations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Mars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22"/>
              </w:rPr>
              <w:t>Renouveler l'attestation de vigilance URSSAF (semestrielle) ; plan de formation interne (maîtrise de l'IA, art. 4 IA Act)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Avril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b w:val="0"/>
                <w:sz w:val="22"/>
              </w:rPr>
              <w:t>Revue annuelle du registre RGPD et des sous-traitants ; purge des données dont la durée de conservation est échue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Mai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22"/>
              </w:rPr>
              <w:t>Déposer le BPF avant le 31 mai sur Mon Activité Formation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Juin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b w:val="0"/>
                <w:sz w:val="22"/>
              </w:rPr>
              <w:t>Bilan qualité de mi-année ; mise à jour des programmes (veille RNCP : versions des titres, dates d'échéance)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Juillet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22"/>
              </w:rPr>
              <w:t>Préparer les sessions de la rentrée : demandes d'agrément (≥ 7 mois avant l'examen), offre au Carif-Oref, EDOF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Août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b w:val="0"/>
                <w:sz w:val="22"/>
              </w:rPr>
              <w:t>Revue des contrats formateurs, CV et justificatifs ; vérification des assurances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Septembre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22"/>
              </w:rPr>
              <w:t>Renouveler l'attestation de vigilance URSSAF ; informations collectives avec Missions Locales et France Travail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Octobre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b w:val="0"/>
                <w:sz w:val="22"/>
              </w:rPr>
              <w:t xml:space="preserve">Préparer l'audit de surveillance / renouvellement Qualiopi selon votre date de certification </w:t>
            </w:r>
            <w:r>
              <w:rPr>
                <w:b w:val="0"/>
                <w:sz w:val="22"/>
                <w:highlight w:val="yellow"/>
              </w:rPr>
              <w:t>[À COMPLÉTER]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Novembre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22"/>
              </w:rPr>
              <w:t>Exercice de crise cyclonique (plan de continuité, formation à distance) avant la saison cyclonique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Décembre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b w:val="0"/>
                <w:sz w:val="22"/>
              </w:rPr>
              <w:t>Clôture : facturation des heures réalisées, archivage des dossiers, enquêtes d'insertion à 6 mois de l'année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Chaque mois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  <w:sz w:val="22"/>
              </w:rPr>
              <w:t>Émargements et attestations de présence (KAIROS, financeurs) ; suivi des absences ; DSN ; indicateur d'abandon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b w:val="0"/>
                <w:sz w:val="22"/>
              </w:rPr>
              <w:t>Chaque session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b w:val="0"/>
                <w:sz w:val="22"/>
              </w:rPr>
              <w:t>Avant / pendant / après : voir le rétroplanning des documents PLN-MEM et PLN-RPMS</w:t>
            </w:r>
          </w:p>
        </w:tc>
      </w:tr>
    </w:tbl>
    <w:p/>
    <w:p>
      <w:pPr>
        <w:pStyle w:val="Heading1"/>
      </w:pPr>
      <w:r>
        <w:t>4. Documents remis au stagiaire, étape par étape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255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Moment</w:t>
            </w:r>
          </w:p>
        </w:tc>
        <w:tc>
          <w:tcPr>
            <w:tcW w:type="dxa" w:w="708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Documents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Avant (information / inscription)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2"/>
              </w:rPr>
              <w:t>Programme PRG, CGV, fiche d'inscription FI-01, mention RGPD, positionnement POS-02, convention CONV-03 ou contrat CTR-04, convocation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b w:val="0"/>
                <w:sz w:val="22"/>
              </w:rPr>
              <w:t>Entrée</w:t>
            </w:r>
          </w:p>
        </w:tc>
        <w:tc>
          <w:tcPr>
            <w:tcW w:type="dxa" w:w="7087"/>
            <w:shd w:val="clear" w:color="auto" w:fill="F2F2F2"/>
          </w:tcPr>
          <w:p>
            <w:r/>
            <w:r>
              <w:rPr>
                <w:b w:val="0"/>
                <w:sz w:val="22"/>
              </w:rPr>
              <w:t>Livret d'accueil LA-07, règlement intérieur RI-06, charte IA IA-03, contrat d'engagement ABS-13, autorisation d'image IMG-15 (facultative), attestation d'entrée ATT-09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Pendant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2"/>
              </w:rPr>
              <w:t>Émargements EMG-08, grilles critériées DP, conventions de période en entreprise PAE-14, attestations d'assiduité, PV d'élection des délégués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b w:val="0"/>
                <w:sz w:val="22"/>
              </w:rPr>
              <w:t>Fin</w:t>
            </w:r>
          </w:p>
        </w:tc>
        <w:tc>
          <w:tcPr>
            <w:tcW w:type="dxa" w:w="7087"/>
            <w:shd w:val="clear" w:color="auto" w:fill="F2F2F2"/>
          </w:tcPr>
          <w:p>
            <w:r/>
            <w:r>
              <w:rPr>
                <w:b w:val="0"/>
                <w:sz w:val="22"/>
              </w:rPr>
              <w:t>Évaluation à chaud EVAL-10, attestation de fin de formation et certificat de réalisation ATT-09, convocation à la session de validation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2"/>
              </w:rPr>
              <w:t>Après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2"/>
              </w:rPr>
              <w:t>Évaluation à froid, enquête d'insertion à 6 mois, questionnaire entreprise / financeur, traitement des réclamations REC-11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PIL-01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Pièces exigées par financeur et contrôleur, et calendrier annuel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