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L'examen en clair — TP - Manager d’établissement marchand</w:t>
      </w:r>
    </w:p>
    <w:p>
      <w:r>
        <w:t>Durée totale pour le candidat : 07 h 55 min</w:t>
      </w:r>
    </w:p>
    <w:p>
      <w:pPr>
        <w:pStyle w:val="Heading2"/>
      </w:pPr>
      <w:r>
        <w:t>Partie 1 — Les épreuves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13"/>
        <w:gridCol w:w="1165"/>
        <w:gridCol w:w="5823"/>
        <w:gridCol w:w="5823"/>
      </w:tblGrid>
      <w:tr>
        <w:trPr>
          <w:tblHeader w:val="true"/>
        </w:trPr>
        <w:tc>
          <w:tcPr>
            <w:tcW w:type="dxa" w:w="2213"/>
            <w:shd w:val="clear" w:fill="1F3A5F"/>
          </w:tcPr>
          <w:p>
            <w:r/>
            <w:r>
              <w:rPr>
                <w:b/>
                <w:color w:val="FFFFFF"/>
                <w:sz w:val="28"/>
              </w:rPr>
              <w:t>Épreuve</w:t>
            </w:r>
          </w:p>
        </w:tc>
        <w:tc>
          <w:tcPr>
            <w:tcW w:type="dxa" w:w="1165"/>
            <w:shd w:val="clear" w:fill="1F3A5F"/>
          </w:tcPr>
          <w:p>
            <w:r/>
            <w:r>
              <w:rPr>
                <w:b/>
                <w:color w:val="FFFFFF"/>
                <w:sz w:val="28"/>
              </w:rPr>
              <w:t>Durée</w:t>
            </w:r>
          </w:p>
        </w:tc>
        <w:tc>
          <w:tcPr>
            <w:tcW w:type="dxa" w:w="5823"/>
            <w:shd w:val="clear" w:fill="1F3A5F"/>
          </w:tcPr>
          <w:p>
            <w:r/>
            <w:r>
              <w:rPr>
                <w:b/>
                <w:color w:val="FFFFFF"/>
                <w:sz w:val="28"/>
              </w:rPr>
              <w:t>Compétences évaluées</w:t>
            </w:r>
          </w:p>
        </w:tc>
        <w:tc>
          <w:tcPr>
            <w:tcW w:type="dxa" w:w="5823"/>
            <w:shd w:val="clear" w:fill="1F3A5F"/>
          </w:tcPr>
          <w:p>
            <w:r/>
            <w:r>
              <w:rPr>
                <w:b/>
                <w:color w:val="FFFFFF"/>
                <w:sz w:val="28"/>
              </w:rPr>
              <w:t>Comment ça se passe (en bref)</w:t>
            </w:r>
          </w:p>
        </w:tc>
      </w:tr>
      <w:tr>
        <w:tc>
          <w:tcPr>
            <w:tcW w:type="dxa" w:w="2213"/>
          </w:tcPr>
          <w:p>
            <w:r/>
            <w:r>
              <w:rPr>
                <w:sz w:val="28"/>
              </w:rPr>
              <w:t>Mise en situation professionnelle</w:t>
            </w:r>
          </w:p>
        </w:tc>
        <w:tc>
          <w:tcPr>
            <w:tcW w:type="dxa" w:w="1165"/>
          </w:tcPr>
          <w:p>
            <w:r/>
            <w:r>
              <w:rPr>
                <w:sz w:val="28"/>
              </w:rPr>
              <w:t>04 h 00 min</w:t>
            </w:r>
          </w:p>
        </w:tc>
        <w:tc>
          <w:tcPr>
            <w:tcW w:type="dxa" w:w="5823"/>
          </w:tcPr>
          <w:p>
            <w:r/>
            <w:r>
              <w:rPr>
                <w:sz w:val="28"/>
              </w:rPr>
              <w:t>CP5 — Gérer l'approvisionnement</w:t>
              <w:br/>
              <w:t>CP6 — Organiser et mettre en œuvre le merchandising de l’offre de produits et de services</w:t>
              <w:br/>
              <w:t>CP7 — Participer à l’amélioration de l’expérience client</w:t>
            </w:r>
          </w:p>
        </w:tc>
        <w:tc>
          <w:tcPr>
            <w:tcW w:type="dxa" w:w="5823"/>
          </w:tcPr>
          <w:p>
            <w:r/>
            <w:r>
              <w:rPr>
                <w:sz w:val="28"/>
              </w:rPr>
              <w:t>Étude de cas écrite sur ordinateur (traitement de texte + tableur), à partir d'un dossier papier et de modèles numériques. Travaux imprimés et corrigés par le jury.</w:t>
            </w:r>
          </w:p>
        </w:tc>
      </w:tr>
      <w:tr>
        <w:tc>
          <w:tcPr>
            <w:tcW w:type="dxa" w:w="2213"/>
          </w:tcPr>
          <w:p>
            <w:r/>
            <w:r>
              <w:rPr>
                <w:sz w:val="28"/>
              </w:rPr>
              <w:t>Entretien technique</w:t>
            </w:r>
          </w:p>
        </w:tc>
        <w:tc>
          <w:tcPr>
            <w:tcW w:type="dxa" w:w="1165"/>
          </w:tcPr>
          <w:p>
            <w:r/>
            <w:r>
              <w:rPr>
                <w:sz w:val="28"/>
              </w:rPr>
              <w:t>01 h 30 min</w:t>
            </w:r>
          </w:p>
        </w:tc>
        <w:tc>
          <w:tcPr>
            <w:tcW w:type="dxa" w:w="5823"/>
          </w:tcPr>
          <w:p>
            <w:r/>
            <w:r>
              <w:rPr>
                <w:sz w:val="28"/>
              </w:rPr>
              <w:t>CP5 — Gérer l'approvisionnement</w:t>
              <w:br/>
              <w:t>CP6 — Organiser et mettre en œuvre le merchandising de l’offre de produits et de services</w:t>
              <w:br/>
              <w:t>CP7 — Participer à l’amélioration de l’expérience client</w:t>
            </w:r>
          </w:p>
        </w:tc>
        <w:tc>
          <w:tcPr>
            <w:tcW w:type="dxa" w:w="5823"/>
          </w:tcPr>
          <w:p>
            <w:r/>
            <w:r>
              <w:rPr>
                <w:sz w:val="28"/>
              </w:rPr>
              <w:t>Préparation sans jury, puis présentation des travaux et échange avec le jury (cas pratiques possibles).</w:t>
            </w:r>
          </w:p>
        </w:tc>
      </w:tr>
      <w:tr>
        <w:tc>
          <w:tcPr>
            <w:tcW w:type="dxa" w:w="2213"/>
          </w:tcPr>
          <w:p>
            <w:r/>
            <w:r>
              <w:rPr>
                <w:sz w:val="28"/>
              </w:rPr>
              <w:t>Questionnement à partir de production(s)</w:t>
            </w:r>
          </w:p>
        </w:tc>
        <w:tc>
          <w:tcPr>
            <w:tcW w:type="dxa" w:w="1165"/>
          </w:tcPr>
          <w:p>
            <w:r/>
            <w:r>
              <w:rPr>
                <w:sz w:val="28"/>
              </w:rPr>
              <w:t>02 h 10 min</w:t>
            </w:r>
          </w:p>
        </w:tc>
        <w:tc>
          <w:tcPr>
            <w:tcW w:type="dxa" w:w="5823"/>
          </w:tcPr>
          <w:p>
            <w:r/>
            <w:r>
              <w:rPr>
                <w:sz w:val="28"/>
              </w:rPr>
              <w:t>CP1 — Animer l’équipe</w:t>
              <w:br/>
              <w:t>CP2 — Planifier et coordonner l'activité de l’équipe</w:t>
              <w:br/>
              <w:t>CP3 — Accompagner la performance individuelle des collaborateurs</w:t>
              <w:br/>
              <w:t>CP4 — Contribuer aux processus de recrutement et d’intégration des collaborateurs</w:t>
              <w:br/>
              <w:t>CP8 — Analyser la performance commerciale</w:t>
              <w:br/>
              <w:t>CP9 — Analyser la rentabilité</w:t>
              <w:br/>
              <w:t>CP10 — Proposer des actions correctives à sa hiérarchie et assurer le suivi du plan d’actions</w:t>
            </w:r>
          </w:p>
        </w:tc>
        <w:tc>
          <w:tcPr>
            <w:tcW w:type="dxa" w:w="5823"/>
          </w:tcPr>
          <w:p>
            <w:r/>
            <w:r>
              <w:rPr>
                <w:sz w:val="28"/>
              </w:rPr>
              <w:t>Présentation des documents et diaporamas préparés AVANT l'examen, puis questions du jury (simulations possibles).</w:t>
            </w:r>
          </w:p>
        </w:tc>
      </w:tr>
      <w:tr>
        <w:tc>
          <w:tcPr>
            <w:tcW w:type="dxa" w:w="2213"/>
          </w:tcPr>
          <w:p>
            <w:r/>
            <w:r>
              <w:rPr>
                <w:sz w:val="28"/>
              </w:rPr>
              <w:t>Entretien final</w:t>
            </w:r>
          </w:p>
        </w:tc>
        <w:tc>
          <w:tcPr>
            <w:tcW w:type="dxa" w:w="1165"/>
          </w:tcPr>
          <w:p>
            <w:r/>
            <w:r>
              <w:rPr>
                <w:sz w:val="28"/>
              </w:rPr>
              <w:t>00 h 15 min</w:t>
            </w:r>
          </w:p>
        </w:tc>
        <w:tc>
          <w:tcPr>
            <w:tcW w:type="dxa" w:w="5823"/>
          </w:tcPr>
          <w:p>
            <w:r/>
            <w:r>
              <w:rPr>
                <w:sz w:val="28"/>
              </w:rPr>
              <w:t>Échange avec le jury (dossier professionnel)</w:t>
            </w:r>
          </w:p>
        </w:tc>
        <w:tc>
          <w:tcPr>
            <w:tcW w:type="dxa" w:w="5823"/>
          </w:tcPr>
          <w:p>
            <w:r/>
            <w:r>
              <w:rPr>
                <w:sz w:val="28"/>
              </w:rPr>
              <w:t>Échange avec le jury, y compris sur le dossier professionnel.</w:t>
            </w:r>
          </w:p>
        </w:tc>
      </w:tr>
    </w:tbl>
    <w:p/>
    <w:p>
      <w:pPr>
        <w:pStyle w:val="ListBullet"/>
      </w:pPr>
      <w:r>
        <w:t>Contribuer à la performance commerciale et à la rentabilité de son périmètre au sein de l’établissement marchand : entre 12 et 18 pages</w:t>
      </w:r>
    </w:p>
    <w:p>
      <w:pPr>
        <w:pStyle w:val="ListBullet"/>
      </w:pPr>
      <w:r>
        <w:t>Manager l’équipe de son périmètre au sein de l’établissement marchand : entre 16 et 24 pages</w:t>
      </w:r>
    </w:p>
    <w:p>
      <w:pPr>
        <w:pStyle w:val="ListBullet"/>
      </w:pPr>
      <w:r>
        <w:t>Mise en forme imposée : Arial 11, interligne 1,15</w:t>
      </w:r>
    </w:p>
    <w:p>
      <w:pPr>
        <w:pStyle w:val="ListBullet"/>
      </w:pPr>
      <w:r>
        <w:t>Contribuer à la performance commerciale et à la rentabilité de son périmètre au sein de l’établissement marchand : 12 à 18 diapositives</w:t>
      </w:r>
    </w:p>
    <w:p>
      <w:pPr>
        <w:pStyle w:val="ListBullet"/>
      </w:pPr>
      <w:r>
        <w:t>Manager l’équipe de son périmètre au sein de l’établissement marchand : 18 à 24 diapositives</w:t>
      </w:r>
    </w:p>
    <w:p>
      <w:pPr>
        <w:pStyle w:val="ListBullet"/>
      </w:pPr>
      <w:r>
        <w:t>Le candidat issu d’un parcours de formation réalise les productions à partir de ses travaux et de ses observations lors d’une période en entreprise d’une durée minimale : de 280 heures pour le titre professionnel ; de 140 heures pour le certificat de compétences professionnelles « Contribuer à la performance commerciale et à la rentabilité de son périmètre au sein de l’établissement marchand » ; de 140 heures pour le certificat de compétences professionnelles « Manager l’équipe de son périmètre au sein de l’établissement marchand »</w:t>
      </w:r>
    </w:p>
    <w:p>
      <w:pPr>
        <w:pStyle w:val="Heading2"/>
      </w:pPr>
      <w:r>
        <w:t>Partie 2 — Ce que le jury attend</w:t>
      </w:r>
    </w:p>
    <w:p>
      <w:pPr>
        <w:pStyle w:val="Heading2"/>
      </w:pPr>
      <w:r>
        <w:t>CP1 — Animer l’équipe de son périmètre</w:t>
      </w:r>
    </w:p>
    <w:p>
      <w:r>
        <w:t>Évaluée par : Questionnement à partir de production(s)</w:t>
      </w:r>
    </w:p>
    <w:p>
      <w:pPr>
        <w:pStyle w:val="ListBullet"/>
      </w:pPr>
      <w:r>
        <w:t>Transmettre les consignes en donnant du sens aux actions à mener</w:t>
      </w:r>
    </w:p>
    <w:p>
      <w:pPr>
        <w:pStyle w:val="ListBullet"/>
      </w:pPr>
      <w:r>
        <w:t>Adapter l’animation des briefings, des débriefings et des réunions aux enjeux et à l’équipe</w:t>
      </w:r>
    </w:p>
    <w:p>
      <w:pPr>
        <w:pStyle w:val="ListBullet"/>
      </w:pPr>
      <w:r>
        <w:t>Utiliser les outils et les techniques de stimulation et de motivation de manière adaptée au contexte</w:t>
      </w:r>
    </w:p>
    <w:p>
      <w:pPr>
        <w:pStyle w:val="ListBullet"/>
      </w:pPr>
      <w:r>
        <w:t>Adapter la communication et l’animation aux différentes situations managériales</w:t>
      </w:r>
    </w:p>
    <w:p>
      <w:pPr>
        <w:pStyle w:val="ListBullet"/>
      </w:pPr>
      <w:r>
        <w:t>Impliquer l’équipe dans l’amélioration continue et l’atteinte des objectifs</w:t>
      </w:r>
    </w:p>
    <w:p>
      <w:r>
        <w:t>À préparer avant l'examen — partie de document (entre 4 et 6 pages) :</w:t>
      </w:r>
    </w:p>
    <w:p>
      <w:pPr>
        <w:pStyle w:val="ListBullet2"/>
      </w:pPr>
      <w:r>
        <w:t>La transmission des consignes</w:t>
      </w:r>
    </w:p>
    <w:p>
      <w:pPr>
        <w:pStyle w:val="ListBullet2"/>
      </w:pPr>
      <w:r>
        <w:t>L’animation des briefings et des débriefings</w:t>
      </w:r>
    </w:p>
    <w:p>
      <w:pPr>
        <w:pStyle w:val="ListBullet2"/>
      </w:pPr>
      <w:r>
        <w:t>Les outils et techniques de stimulation et de motivation</w:t>
      </w:r>
    </w:p>
    <w:p>
      <w:pPr>
        <w:pStyle w:val="ListBullet2"/>
      </w:pPr>
      <w:r>
        <w:t>La communication managériale adaptée</w:t>
      </w:r>
    </w:p>
    <w:p>
      <w:pPr>
        <w:pStyle w:val="ListBullet2"/>
      </w:pPr>
      <w:r>
        <w:t>L’implication de l’équipe dans l’amélioration continue</w:t>
      </w:r>
    </w:p>
    <w:p>
      <w:pPr>
        <w:pStyle w:val="Heading2"/>
      </w:pPr>
      <w:r>
        <w:t>CP2 — Planifier et coordonner l'activité de l’équipe de son périmètre</w:t>
      </w:r>
    </w:p>
    <w:p>
      <w:r>
        <w:t>Évaluée par : Questionnement à partir de production(s)</w:t>
      </w:r>
    </w:p>
    <w:p>
      <w:pPr>
        <w:pStyle w:val="ListBullet"/>
      </w:pPr>
      <w:r>
        <w:t>Anticiper et adapter les besoins humains à l’activité prévue</w:t>
      </w:r>
    </w:p>
    <w:p>
      <w:pPr>
        <w:pStyle w:val="ListBullet"/>
      </w:pPr>
      <w:r>
        <w:t>Évaluer la charge de travail de manière réaliste et répartie de façon optimale</w:t>
      </w:r>
    </w:p>
    <w:p>
      <w:pPr>
        <w:pStyle w:val="ListBullet"/>
      </w:pPr>
      <w:r>
        <w:t>La planification des horaires et des tâches respecte la réglementation en vigueur</w:t>
      </w:r>
    </w:p>
    <w:p>
      <w:pPr>
        <w:pStyle w:val="ListBullet"/>
      </w:pPr>
      <w:r>
        <w:t>Communiquer les plannings à l’équipe de façon adaptée</w:t>
      </w:r>
    </w:p>
    <w:p>
      <w:pPr>
        <w:pStyle w:val="ListBullet"/>
      </w:pPr>
      <w:r>
        <w:t>Adapter la gestion des imprévus au contexte</w:t>
      </w:r>
    </w:p>
    <w:p>
      <w:pPr>
        <w:pStyle w:val="ListBullet"/>
      </w:pPr>
      <w:r>
        <w:t>L’organisation du travail tient compte de la prévention des risques professionnels</w:t>
      </w:r>
    </w:p>
    <w:p>
      <w:r>
        <w:t>À préparer avant l'examen — partie de document (entre 4 et 6 pages) :</w:t>
      </w:r>
    </w:p>
    <w:p>
      <w:pPr>
        <w:pStyle w:val="ListBullet2"/>
      </w:pPr>
      <w:r>
        <w:t>L’anticipation des besoins humains</w:t>
      </w:r>
    </w:p>
    <w:p>
      <w:pPr>
        <w:pStyle w:val="ListBullet2"/>
      </w:pPr>
      <w:r>
        <w:t>L’évaluation et la répartition de la charge de travail</w:t>
      </w:r>
    </w:p>
    <w:p>
      <w:pPr>
        <w:pStyle w:val="ListBullet2"/>
      </w:pPr>
      <w:r>
        <w:t>La planification des horaires et des tâches</w:t>
      </w:r>
    </w:p>
    <w:p>
      <w:pPr>
        <w:pStyle w:val="ListBullet2"/>
      </w:pPr>
      <w:r>
        <w:t>La communication des plannings</w:t>
      </w:r>
    </w:p>
    <w:p>
      <w:pPr>
        <w:pStyle w:val="ListBullet2"/>
      </w:pPr>
      <w:r>
        <w:t>La gestion des imprévus</w:t>
      </w:r>
    </w:p>
    <w:p>
      <w:pPr>
        <w:pStyle w:val="ListBullet2"/>
      </w:pPr>
      <w:r>
        <w:t>L’organisation du travail et la prévention des risques</w:t>
      </w:r>
    </w:p>
    <w:p>
      <w:pPr>
        <w:pStyle w:val="Heading2"/>
      </w:pPr>
      <w:r>
        <w:t>CP3 — Accompagner la performance individuelle des collaborateurs de son périmètre</w:t>
      </w:r>
    </w:p>
    <w:p>
      <w:r>
        <w:t>Évaluée par : Questionnement à partir de production(s)</w:t>
      </w:r>
    </w:p>
    <w:p>
      <w:pPr>
        <w:pStyle w:val="ListBullet"/>
      </w:pPr>
      <w:r>
        <w:t>Évaluer le niveau de maîtrise des compétences, le degré d’implication et le potentiel des collaborateurs de manière pertinente</w:t>
      </w:r>
    </w:p>
    <w:p>
      <w:pPr>
        <w:pStyle w:val="ListBullet"/>
      </w:pPr>
      <w:r>
        <w:t>Identifier et prendre en compte les freins et les leviers motivationnels dans l’accompagnement</w:t>
      </w:r>
    </w:p>
    <w:p>
      <w:pPr>
        <w:pStyle w:val="ListBullet"/>
      </w:pPr>
      <w:r>
        <w:t>Les plans d’accompagnement et de formation sont individualisés</w:t>
      </w:r>
    </w:p>
    <w:p>
      <w:pPr>
        <w:pStyle w:val="ListBullet"/>
      </w:pPr>
      <w:r>
        <w:t>Les plans d’accompagnement correspondent aux besoins des collaborateurs</w:t>
      </w:r>
    </w:p>
    <w:p>
      <w:pPr>
        <w:pStyle w:val="Heading2"/>
      </w:pPr>
      <w:r>
        <w:t>CP4 — Contribuer aux processus de recrutement et d’intégration des collaborateurs de son périmètre</w:t>
      </w:r>
    </w:p>
    <w:p>
      <w:r>
        <w:t>Évaluée par : Questionnement à partir de production(s)</w:t>
      </w:r>
    </w:p>
    <w:p>
      <w:pPr>
        <w:pStyle w:val="ListBullet"/>
      </w:pPr>
      <w:r>
        <w:t>Évaluer l’adéquation entre le profil du candidat et la fiche de poste à partir des critères définis</w:t>
      </w:r>
    </w:p>
    <w:p>
      <w:pPr>
        <w:pStyle w:val="ListBullet"/>
      </w:pPr>
      <w:r>
        <w:t>Individualiser le parcours d’intégration en fonction des compétences de la nouvelle recrue</w:t>
      </w:r>
    </w:p>
    <w:p>
      <w:pPr>
        <w:pStyle w:val="ListBullet"/>
      </w:pPr>
      <w:r>
        <w:t>Adapter le tutorat aux besoins des nouvelles recrues et favorise leur montée en compétences</w:t>
      </w:r>
    </w:p>
    <w:p>
      <w:pPr>
        <w:pStyle w:val="ListBullet"/>
      </w:pPr>
      <w:r>
        <w:t>Assurer le suivi de la période d’essai et remonter les difficultés éventuelles à la hiérarchie</w:t>
      </w:r>
    </w:p>
    <w:p>
      <w:r>
        <w:t>À préparer avant l'examen — partie de document (entre 4 et 6 pages) :</w:t>
      </w:r>
    </w:p>
    <w:p>
      <w:pPr>
        <w:pStyle w:val="ListBullet2"/>
      </w:pPr>
      <w:r>
        <w:t>L’évaluation de l’adéquation entre profil et poste</w:t>
      </w:r>
    </w:p>
    <w:p>
      <w:pPr>
        <w:pStyle w:val="ListBullet2"/>
      </w:pPr>
      <w:r>
        <w:t>La personnalisation du parcours d’intégration</w:t>
      </w:r>
    </w:p>
    <w:p>
      <w:pPr>
        <w:pStyle w:val="ListBullet2"/>
      </w:pPr>
      <w:r>
        <w:t>L’organisation du tutorat</w:t>
      </w:r>
    </w:p>
    <w:p>
      <w:pPr>
        <w:pStyle w:val="ListBullet2"/>
      </w:pPr>
      <w:r>
        <w:t>Le suivi de la période d’essai</w:t>
      </w:r>
    </w:p>
    <w:p>
      <w:pPr>
        <w:pStyle w:val="Heading2"/>
      </w:pPr>
      <w:r>
        <w:t>CP5 — Gérer l'approvisionnement de son périmètre</w:t>
      </w:r>
    </w:p>
    <w:p>
      <w:r>
        <w:t>Évaluée par : Mise en situation professionnelle, Entretien technique</w:t>
      </w:r>
    </w:p>
    <w:p>
      <w:pPr>
        <w:pStyle w:val="ListBullet"/>
      </w:pPr>
      <w:r>
        <w:t>L'analyse des données d'approvisionnement permet d'anticiper les besoins</w:t>
      </w:r>
    </w:p>
    <w:p>
      <w:pPr>
        <w:pStyle w:val="ListBullet"/>
      </w:pPr>
      <w:r>
        <w:t>Réaliser les inventaires dans le respect des procédures de l'entreprise</w:t>
      </w:r>
    </w:p>
    <w:p>
      <w:pPr>
        <w:pStyle w:val="ListBullet"/>
      </w:pPr>
      <w:r>
        <w:t>Fournir les quantités commandées en fonction des stocks, des ventes et des réservations clients</w:t>
      </w:r>
    </w:p>
    <w:p>
      <w:pPr>
        <w:pStyle w:val="ListBullet"/>
      </w:pPr>
      <w:r>
        <w:t>Repérer, signaler et traiter les anomalies de livraison suivant le contexte</w:t>
      </w:r>
    </w:p>
    <w:p>
      <w:pPr>
        <w:pStyle w:val="ListBullet"/>
      </w:pPr>
      <w:r>
        <w:t>Appliquer les mesures de prévention des risques</w:t>
      </w:r>
    </w:p>
    <w:p>
      <w:pPr>
        <w:pStyle w:val="ListBullet"/>
      </w:pPr>
      <w:r>
        <w:t>Contrôler l’application des mesures de prévention des risques</w:t>
      </w:r>
    </w:p>
    <w:p>
      <w:pPr>
        <w:pStyle w:val="Heading2"/>
      </w:pPr>
      <w:r>
        <w:t>CP6 — Organiser et mettre en œuvre le merchandising de l’offre de produits et de services de son périmètre</w:t>
      </w:r>
    </w:p>
    <w:p>
      <w:r>
        <w:t>Évaluée par : Mise en situation professionnelle, Entretien technique</w:t>
      </w:r>
    </w:p>
    <w:p>
      <w:pPr>
        <w:pStyle w:val="ListBullet"/>
      </w:pPr>
      <w:r>
        <w:t>Respecter les consignes de l’offre de produits et de services concernant le merchandising d’implantation</w:t>
      </w:r>
    </w:p>
    <w:p>
      <w:pPr>
        <w:pStyle w:val="ListBullet"/>
      </w:pPr>
      <w:r>
        <w:t>L’organisation et la mise en œuvre de l’implantation des produits sont efficaces et en cohérence avec les objectifs commerciaux, budgétaires et les indicateurs de performance</w:t>
      </w:r>
    </w:p>
    <w:p>
      <w:pPr>
        <w:pStyle w:val="ListBullet"/>
      </w:pPr>
      <w:r>
        <w:t>L’organisation et la mise en œuvre des opérations commerciales sont en adéquation avec les objectifs définis</w:t>
      </w:r>
    </w:p>
    <w:p>
      <w:pPr>
        <w:pStyle w:val="ListBullet"/>
      </w:pPr>
      <w:r>
        <w:t>L’analyse des résultats du merchandising est pertinente et permet d’identifier des actions correctives adaptées</w:t>
      </w:r>
    </w:p>
    <w:p>
      <w:pPr>
        <w:pStyle w:val="ListBullet"/>
      </w:pPr>
      <w:r>
        <w:t>Contrôler l’application des mesures de prévention des risques par l’équipe</w:t>
      </w:r>
    </w:p>
    <w:p>
      <w:pPr>
        <w:pStyle w:val="Heading2"/>
      </w:pPr>
      <w:r>
        <w:t>CP7 — Participer à l’amélioration de l’expérience client de son périmètre</w:t>
      </w:r>
    </w:p>
    <w:p>
      <w:r>
        <w:t>Évaluée par : Mise en situation professionnelle, Entretien technique</w:t>
      </w:r>
    </w:p>
    <w:p>
      <w:pPr>
        <w:pStyle w:val="ListBullet"/>
      </w:pPr>
      <w:r>
        <w:t>L’identification des attentes clients et des tendances de consommation permet d’optimiser l’expérience client et de développer les ventes</w:t>
      </w:r>
    </w:p>
    <w:p>
      <w:pPr>
        <w:pStyle w:val="ListBullet"/>
      </w:pPr>
      <w:r>
        <w:t>L’utilisation des outils de gestion de la relation client est efficace et répond aux besoins du client</w:t>
      </w:r>
    </w:p>
    <w:p>
      <w:pPr>
        <w:pStyle w:val="ListBullet"/>
      </w:pPr>
      <w:r>
        <w:t>La réponse aux besoins spécifiques de tout type de clientèle, dont celle en situation de handicap, est efficace et répond aux besoins du client</w:t>
      </w:r>
    </w:p>
    <w:p>
      <w:pPr>
        <w:pStyle w:val="ListBullet"/>
      </w:pPr>
      <w:r>
        <w:t>Valoriser l’offre de produits et de services sur la surface de vente et via les supports numériques</w:t>
      </w:r>
    </w:p>
    <w:p>
      <w:pPr>
        <w:pStyle w:val="ListBullet"/>
      </w:pPr>
      <w:r>
        <w:t>Les argumentaires de vente prennent en compte la demande du client et valorisent l’offre de produits et de services</w:t>
      </w:r>
    </w:p>
    <w:p>
      <w:pPr>
        <w:pStyle w:val="ListBullet"/>
      </w:pPr>
      <w:r>
        <w:t>Les performances commerciales font l’objet d’un suivi régulier et des propositions d’amélioration sont formulées auprès de la hiérarchie</w:t>
      </w:r>
    </w:p>
    <w:p>
      <w:pPr>
        <w:pStyle w:val="Heading2"/>
      </w:pPr>
      <w:r>
        <w:t>CP8 — Analyser la performance commerciale de son périmètre</w:t>
      </w:r>
    </w:p>
    <w:p>
      <w:r>
        <w:t>Évaluée par : Questionnement à partir de production(s)</w:t>
      </w:r>
    </w:p>
    <w:p>
      <w:pPr>
        <w:pStyle w:val="ListBullet"/>
      </w:pPr>
      <w:r>
        <w:t>Collecter et calculer les indicateurs clés de la performance commerciale, de la satisfaction client et leurs variations de manière fiable</w:t>
      </w:r>
    </w:p>
    <w:p>
      <w:pPr>
        <w:pStyle w:val="ListBullet"/>
      </w:pPr>
      <w:r>
        <w:t>Détecter, calculer et analyser les écarts par rapport aux objectifs</w:t>
      </w:r>
    </w:p>
    <w:p>
      <w:pPr>
        <w:pStyle w:val="ListBullet"/>
      </w:pPr>
      <w:r>
        <w:t>Communiquer l’analyse des résultats de manière structurée, claire et argumentée à sa hiérarchie</w:t>
      </w:r>
    </w:p>
    <w:p>
      <w:pPr>
        <w:pStyle w:val="ListBullet"/>
      </w:pPr>
      <w:r>
        <w:t>Transmettre les alertes en cas de dérive à sa hiérarchie par le canal le plus adapté au contexte</w:t>
      </w:r>
    </w:p>
    <w:p>
      <w:pPr>
        <w:pStyle w:val="ListBullet"/>
      </w:pPr>
      <w:r>
        <w:t>Réaliser et transmettre l’analyse à sa hiérarchie dans les délais requis</w:t>
      </w:r>
    </w:p>
    <w:p>
      <w:r>
        <w:t>À préparer avant l'examen — partie de document (entre 4 et 6 pages) :</w:t>
      </w:r>
    </w:p>
    <w:p>
      <w:pPr>
        <w:pStyle w:val="ListBullet2"/>
      </w:pPr>
      <w:r>
        <w:t>Sélection, collecte et fiabilité des indicateurs clés de performance commerciale</w:t>
      </w:r>
    </w:p>
    <w:p>
      <w:pPr>
        <w:pStyle w:val="ListBullet2"/>
      </w:pPr>
      <w:r>
        <w:t>Détection et analyse des écarts</w:t>
      </w:r>
    </w:p>
    <w:p>
      <w:pPr>
        <w:pStyle w:val="ListBullet2"/>
      </w:pPr>
      <w:r>
        <w:t>Respect des délais et du rythme de reporting</w:t>
      </w:r>
    </w:p>
    <w:p>
      <w:pPr>
        <w:pStyle w:val="Heading2"/>
      </w:pPr>
      <w:r>
        <w:t>CP9 — Analyser la rentabilité de son périmètre</w:t>
      </w:r>
    </w:p>
    <w:p>
      <w:r>
        <w:t>Évaluée par : Questionnement à partir de production(s)</w:t>
      </w:r>
    </w:p>
    <w:p>
      <w:pPr>
        <w:pStyle w:val="ListBullet"/>
      </w:pPr>
      <w:r>
        <w:t>Les données économiques sont recueillies avec fiabilité et exactitude</w:t>
      </w:r>
    </w:p>
    <w:p>
      <w:pPr>
        <w:pStyle w:val="ListBullet"/>
      </w:pPr>
      <w:r>
        <w:t>Sélectionner les indicateurs clés de rentabilité selon les objectifs transmis par la hiérarchie</w:t>
      </w:r>
    </w:p>
    <w:p>
      <w:pPr>
        <w:pStyle w:val="ListBullet"/>
      </w:pPr>
      <w:r>
        <w:t>Analyser les écarts avec rigueur et dans les délais prescrits</w:t>
      </w:r>
    </w:p>
    <w:p>
      <w:pPr>
        <w:pStyle w:val="ListBullet"/>
      </w:pPr>
      <w:r>
        <w:t>Identifier les causes des écarts</w:t>
      </w:r>
    </w:p>
    <w:p>
      <w:pPr>
        <w:pStyle w:val="ListBullet"/>
      </w:pPr>
      <w:r>
        <w:t>Transmettre une synthèse claire et structurée à sa hiérarchie</w:t>
      </w:r>
    </w:p>
    <w:p>
      <w:pPr>
        <w:pStyle w:val="ListBullet"/>
      </w:pPr>
      <w:r>
        <w:t>Formuler des pistes d’optimisation réalistes</w:t>
      </w:r>
    </w:p>
    <w:p>
      <w:r>
        <w:t>À préparer avant l'examen — partie de document (entre 4 et 6 pages) :</w:t>
      </w:r>
    </w:p>
    <w:p>
      <w:pPr>
        <w:pStyle w:val="ListBullet2"/>
      </w:pPr>
      <w:r>
        <w:t>Collecte des données économiques</w:t>
      </w:r>
    </w:p>
    <w:p>
      <w:pPr>
        <w:pStyle w:val="ListBullet2"/>
      </w:pPr>
      <w:r>
        <w:t>Sélection des indicateurs clés de rentabilité</w:t>
      </w:r>
    </w:p>
    <w:p>
      <w:pPr>
        <w:pStyle w:val="ListBullet2"/>
      </w:pPr>
      <w:r>
        <w:t>Analyse des écarts et respect des délais</w:t>
      </w:r>
    </w:p>
    <w:p>
      <w:pPr>
        <w:pStyle w:val="ListBullet2"/>
      </w:pPr>
      <w:r>
        <w:t>Identification des causes des écarts de rentabilité</w:t>
      </w:r>
    </w:p>
    <w:p>
      <w:pPr>
        <w:pStyle w:val="ListBullet2"/>
      </w:pPr>
      <w:r>
        <w:t>Formulation de pistes d’optimisation réalistes</w:t>
      </w:r>
    </w:p>
    <w:p>
      <w:pPr>
        <w:pStyle w:val="Heading2"/>
      </w:pPr>
      <w:r>
        <w:t>CP10 — Proposer des actions correctives à sa hiérarchie et assurer le suivi du plan d’actions de son périmètre</w:t>
      </w:r>
    </w:p>
    <w:p>
      <w:r>
        <w:t>Évaluée par : Questionnement à partir de production(s)</w:t>
      </w:r>
    </w:p>
    <w:p>
      <w:pPr>
        <w:pStyle w:val="ListBullet"/>
      </w:pPr>
      <w:r>
        <w:t>Les propositions d’actions sont cohérentes avec les objectifs visés et les données analysées</w:t>
      </w:r>
    </w:p>
    <w:p>
      <w:pPr>
        <w:pStyle w:val="ListBullet"/>
      </w:pPr>
      <w:r>
        <w:t>Les propositions prennent en compte des moyens humains, matériels et financiers disponibles</w:t>
      </w:r>
    </w:p>
    <w:p>
      <w:pPr>
        <w:pStyle w:val="ListBullet"/>
      </w:pPr>
      <w:r>
        <w:t>Mettre en œuvre les actions validées et les résultats évalués</w:t>
      </w:r>
    </w:p>
    <w:p>
      <w:pPr>
        <w:pStyle w:val="ListBullet"/>
      </w:pPr>
      <w:r>
        <w:t>Identifier les écarts persistants</w:t>
      </w:r>
    </w:p>
    <w:p>
      <w:pPr>
        <w:pStyle w:val="ListBullet"/>
      </w:pPr>
      <w:r>
        <w:t>Les propositions d’ajustement sont réalistes</w:t>
      </w:r>
    </w:p>
    <w:p>
      <w:r>
        <w:t>À préparer avant l'examen — partie de document (entre 4 et 6 pages) :</w:t>
      </w:r>
    </w:p>
    <w:p>
      <w:pPr>
        <w:pStyle w:val="ListBullet2"/>
      </w:pPr>
      <w:r>
        <w:t>Propositions d’actions en cohérence avec les objectifs et les données analysées</w:t>
      </w:r>
    </w:p>
    <w:p>
      <w:pPr>
        <w:pStyle w:val="ListBullet2"/>
      </w:pPr>
      <w:r>
        <w:t>Prise en compte des moyens humains, matériels et financiers disponibles</w:t>
      </w:r>
    </w:p>
    <w:p>
      <w:pPr>
        <w:pStyle w:val="ListBullet2"/>
      </w:pPr>
      <w:r>
        <w:t>Mise en œuvre effective des actions validées par la hiérarchie</w:t>
      </w:r>
    </w:p>
    <w:p>
      <w:pPr>
        <w:pStyle w:val="ListBullet2"/>
      </w:pPr>
      <w:r>
        <w:t>Évaluation des résultats et identification des écarts persistants</w:t>
      </w:r>
    </w:p>
    <w:p>
      <w:pPr>
        <w:pStyle w:val="ListBullet2"/>
      </w:pPr>
      <w:r>
        <w:t>Propositions d’ajustements réalistes</w:t>
      </w:r>
    </w:p>
    <w:sectPr w:rsidR="00FC693F" w:rsidRPr="0006063C" w:rsidSect="00034616">
      <w:pgSz w:w="16838" w:h="11906" w:orient="landscape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E07A1F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YEBA FORMATIONS</dc:creator>
  <cp:keywords/>
  <dc:description/>
  <cp:lastModifiedBy>YEBA FORMATIONS</cp:lastModifiedBy>
  <cp:revision>1</cp:revision>
  <dcterms:created xsi:type="dcterms:W3CDTF">2013-12-23T23:15:00Z</dcterms:created>
  <dcterms:modified xsi:type="dcterms:W3CDTF">2013-12-23T23:15:00Z</dcterms:modified>
  <cp:category/>
</cp:coreProperties>
</file>