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Programme de formation — TP - Manager d’établissement marchand</w:t>
      </w:r>
    </w:p>
    <w:p>
      <w:r>
        <w:t>YEBA FORMATIONS</w:t>
      </w:r>
    </w:p>
    <w:p>
      <w:pPr>
        <w:pStyle w:val="Heading2"/>
      </w:pPr>
      <w:r>
        <w:t>Identification de la certification</w:t>
      </w:r>
    </w:p>
    <w:tbl>
      <w:tblPr>
        <w:tblStyle w:val="TableGrid"/>
        <w:tblW w:type="auto" w:w="0"/>
        <w:tblLayout w:type="fixed"/>
        <w:tblLook w:firstColumn="1" w:firstRow="1" w:lastColumn="0" w:lastRow="0" w:noHBand="0" w:noVBand="1" w:val="04A0"/>
      </w:tblPr>
      <w:tblGrid>
        <w:gridCol w:w="2878"/>
        <w:gridCol w:w="12145"/>
      </w:tblGrid>
      <w:tr>
        <w:trPr>
          <w:tblHeader w:val="true"/>
        </w:trPr>
        <w:tc>
          <w:tcPr>
            <w:tcW w:type="dxa" w:w="2878"/>
            <w:shd w:val="clear" w:fill="1F3A5F"/>
          </w:tcPr>
          <w:p>
            <w:r/>
            <w:r>
              <w:rPr>
                <w:b/>
                <w:color w:val="FFFFFF"/>
                <w:sz w:val="28"/>
              </w:rPr>
              <w:t>Élément</w:t>
            </w:r>
          </w:p>
        </w:tc>
        <w:tc>
          <w:tcPr>
            <w:tcW w:type="dxa" w:w="12145"/>
            <w:shd w:val="clear" w:fill="1F3A5F"/>
          </w:tcPr>
          <w:p>
            <w:r/>
            <w:r>
              <w:rPr>
                <w:b/>
                <w:color w:val="FFFFFF"/>
                <w:sz w:val="28"/>
              </w:rPr>
              <w:t>Information</w:t>
            </w:r>
          </w:p>
        </w:tc>
      </w:tr>
      <w:tr>
        <w:tc>
          <w:tcPr>
            <w:tcW w:type="dxa" w:w="2878"/>
          </w:tcPr>
          <w:p>
            <w:r/>
            <w:r>
              <w:rPr>
                <w:sz w:val="28"/>
              </w:rPr>
              <w:t>Intitulé</w:t>
            </w:r>
          </w:p>
        </w:tc>
        <w:tc>
          <w:tcPr>
            <w:tcW w:type="dxa" w:w="12145"/>
          </w:tcPr>
          <w:p>
            <w:r/>
            <w:r>
              <w:rPr>
                <w:sz w:val="28"/>
              </w:rPr>
              <w:t>TP - Manager d’établissement marchand</w:t>
            </w:r>
          </w:p>
        </w:tc>
      </w:tr>
      <w:tr>
        <w:tc>
          <w:tcPr>
            <w:tcW w:type="dxa" w:w="2878"/>
          </w:tcPr>
          <w:p>
            <w:r/>
            <w:r>
              <w:rPr>
                <w:sz w:val="28"/>
              </w:rPr>
              <w:t>Code France Compétences</w:t>
            </w:r>
          </w:p>
        </w:tc>
        <w:tc>
          <w:tcPr>
            <w:tcW w:type="dxa" w:w="12145"/>
          </w:tcPr>
          <w:p>
            <w:r/>
            <w:r>
              <w:rPr>
                <w:sz w:val="28"/>
              </w:rPr>
              <w:t>RNCP41853</w:t>
            </w:r>
          </w:p>
        </w:tc>
      </w:tr>
      <w:tr>
        <w:tc>
          <w:tcPr>
            <w:tcW w:type="dxa" w:w="2878"/>
          </w:tcPr>
          <w:p>
            <w:r/>
            <w:r>
              <w:rPr>
                <w:sz w:val="28"/>
              </w:rPr>
              <w:t>Niveau</w:t>
            </w:r>
          </w:p>
        </w:tc>
        <w:tc>
          <w:tcPr>
            <w:tcW w:type="dxa" w:w="12145"/>
          </w:tcPr>
          <w:p>
            <w:r/>
            <w:r>
              <w:rPr>
                <w:sz w:val="28"/>
              </w:rPr>
              <w:t>Niveau 5</w:t>
            </w:r>
          </w:p>
        </w:tc>
      </w:tr>
      <w:tr>
        <w:tc>
          <w:tcPr>
            <w:tcW w:type="dxa" w:w="2878"/>
          </w:tcPr>
          <w:p>
            <w:r/>
            <w:r>
              <w:rPr>
                <w:sz w:val="28"/>
              </w:rPr>
              <w:t>Certificateur</w:t>
            </w:r>
          </w:p>
        </w:tc>
        <w:tc>
          <w:tcPr>
            <w:tcW w:type="dxa" w:w="12145"/>
          </w:tcPr>
          <w:p>
            <w:r/>
            <w:r>
              <w:rPr>
                <w:sz w:val="28"/>
              </w:rPr>
              <w:t>MINISTERE DU TRAVAIL DU PLEIN EMPLOI ET DE L’INSERTION</w:t>
            </w:r>
          </w:p>
        </w:tc>
      </w:tr>
      <w:tr>
        <w:tc>
          <w:tcPr>
            <w:tcW w:type="dxa" w:w="2878"/>
          </w:tcPr>
          <w:p>
            <w:r/>
            <w:r>
              <w:rPr>
                <w:sz w:val="28"/>
              </w:rPr>
              <w:t>Code(s) NSF</w:t>
            </w:r>
          </w:p>
        </w:tc>
        <w:tc>
          <w:tcPr>
            <w:tcW w:type="dxa" w:w="12145"/>
          </w:tcPr>
          <w:p>
            <w:r/>
            <w:r>
              <w:rPr>
                <w:sz w:val="28"/>
              </w:rPr>
              <w:t>312m : Commerce, vente</w:t>
            </w:r>
          </w:p>
        </w:tc>
      </w:tr>
      <w:tr>
        <w:tc>
          <w:tcPr>
            <w:tcW w:type="dxa" w:w="2878"/>
          </w:tcPr>
          <w:p>
            <w:r/>
            <w:r>
              <w:rPr>
                <w:sz w:val="28"/>
              </w:rPr>
              <w:t>Formacode(s)</w:t>
            </w:r>
          </w:p>
        </w:tc>
        <w:tc>
          <w:tcPr>
            <w:tcW w:type="dxa" w:w="12145"/>
          </w:tcPr>
          <w:p>
            <w:r/>
            <w:r>
              <w:rPr>
                <w:sz w:val="28"/>
              </w:rPr>
              <w:t>34587 : Grande distribution ; 32154 : Encadrement management ; 34588 : Gestion point vente ; 34559 : Gestion rayon ; 34502 : Vente spécialisée</w:t>
            </w:r>
          </w:p>
        </w:tc>
      </w:tr>
      <w:tr>
        <w:tc>
          <w:tcPr>
            <w:tcW w:type="dxa" w:w="2878"/>
          </w:tcPr>
          <w:p>
            <w:r/>
            <w:r>
              <w:rPr>
                <w:sz w:val="28"/>
              </w:rPr>
              <w:t>Code(s) ROME</w:t>
            </w:r>
          </w:p>
        </w:tc>
        <w:tc>
          <w:tcPr>
            <w:tcW w:type="dxa" w:w="12145"/>
          </w:tcPr>
          <w:p>
            <w:r/>
            <w:r>
              <w:rPr>
                <w:sz w:val="28"/>
              </w:rPr>
              <w:t>D1502 - Management/gestion de rayon produits alimentaires ; D1503 - Management/gestion de rayon produits non alimentaires ; D1508 - Encadrement du personnel de caisses ; D1509 - Management de département en grande distribution</w:t>
            </w:r>
          </w:p>
        </w:tc>
      </w:tr>
      <w:tr>
        <w:tc>
          <w:tcPr>
            <w:tcW w:type="dxa" w:w="2878"/>
          </w:tcPr>
          <w:p>
            <w:r/>
            <w:r>
              <w:rPr>
                <w:sz w:val="28"/>
              </w:rPr>
              <w:t>Enregistrement valable jusqu'au</w:t>
            </w:r>
          </w:p>
        </w:tc>
        <w:tc>
          <w:tcPr>
            <w:tcW w:type="dxa" w:w="12145"/>
          </w:tcPr>
          <w:p>
            <w:r/>
            <w:r>
              <w:rPr>
                <w:sz w:val="28"/>
              </w:rPr>
              <w:t>02-03-2031</w:t>
            </w:r>
          </w:p>
        </w:tc>
      </w:tr>
    </w:tbl>
    <w:p/>
    <w:p>
      <w:pPr>
        <w:pStyle w:val="Heading2"/>
      </w:pPr>
      <w:r>
        <w:t>Objectifs de la formation</w:t>
      </w:r>
    </w:p>
    <w:p>
      <w:r>
        <w:t>Dans le respect des consignes de sa hiérarchie et de la démarche RSE (responsabilité sociétale des entreprises) de l’entreprise, le manager d’établissement marchand assure le management opérationnel de l’équipe du périmètre sous sa responsabilité. Il développe la dynamique commerciale de son périmètre et contribue à l’optimisation de sa performance commerciale et sa rentabilité.</w:t>
      </w:r>
    </w:p>
    <w:p>
      <w:pPr>
        <w:pStyle w:val="ListBullet"/>
      </w:pPr>
      <w:r>
        <w:t>AT1 — Manager l’équipe de son périmètre au sein de l’établissement marchand</w:t>
      </w:r>
    </w:p>
    <w:p>
      <w:pPr>
        <w:pStyle w:val="ListBullet"/>
      </w:pPr>
      <w:r>
        <w:t>AT2 — Développer la dynamique commerciale de son périmètre au sein de l’établissement marchand</w:t>
      </w:r>
    </w:p>
    <w:p>
      <w:pPr>
        <w:pStyle w:val="ListBullet"/>
      </w:pPr>
      <w:r>
        <w:t>AT3 — Contribuer à la performance commerciale et à la rentabilité de son périmètre au sein de l’établissement marchand</w:t>
      </w:r>
    </w:p>
    <w:p>
      <w:pPr>
        <w:pStyle w:val="Heading2"/>
      </w:pPr>
      <w:r>
        <w:t>Public et prérequis</w:t>
      </w:r>
    </w:p>
    <w:p>
      <w:pPr>
        <w:pStyle w:val="ListBullet"/>
      </w:pPr>
      <w:r>
        <w:t>Public : À compléter</w:t>
      </w:r>
    </w:p>
    <w:p>
      <w:pPr>
        <w:pStyle w:val="ListBullet"/>
      </w:pPr>
      <w:r>
        <w:t>Prérequis : Aucun prérequis réglementaire indiqué sur la fiche — à définir par l’organisme (test de positionnement recommandé)</w:t>
      </w:r>
    </w:p>
    <w:p>
      <w:pPr>
        <w:pStyle w:val="ListBullet"/>
      </w:pPr>
      <w:r>
        <w:t>Voies d'accès : En contrat d’apprentissage ; Après un parcours de formation continue ; En contrat de professionnalisation ; Par expérience (VAE)</w:t>
      </w:r>
    </w:p>
    <w:p>
      <w:pPr>
        <w:pStyle w:val="Heading2"/>
      </w:pPr>
      <w:r>
        <w:t>Durée, rythme et lieu</w:t>
      </w:r>
    </w:p>
    <w:p>
      <w:pPr>
        <w:pStyle w:val="ListBullet"/>
      </w:pPr>
      <w:r>
        <w:t>Durée en centre : 455 h</w:t>
      </w:r>
    </w:p>
    <w:p>
      <w:pPr>
        <w:pStyle w:val="ListBullet"/>
      </w:pPr>
      <w:r>
        <w:t>Période en entreprise : 280 h</w:t>
      </w:r>
    </w:p>
    <w:p>
      <w:pPr>
        <w:pStyle w:val="ListBullet"/>
      </w:pPr>
      <w:r>
        <w:t>Dates : du 04/01/2027 au 12/04/2027</w:t>
      </w:r>
    </w:p>
    <w:p>
      <w:pPr>
        <w:pStyle w:val="ListBullet"/>
      </w:pPr>
      <w:r>
        <w:t>Horaires : 08:30-12:00, 13:00-16:30</w:t>
      </w:r>
    </w:p>
    <w:p>
      <w:pPr>
        <w:pStyle w:val="ListBullet"/>
      </w:pPr>
      <w:r>
        <w:t>Lieu : À compléter</w:t>
      </w:r>
    </w:p>
    <w:p>
      <w:pPr>
        <w:pStyle w:val="ListBullet"/>
      </w:pPr>
      <w:r>
        <w:t>Délai d'accès : À compléter</w:t>
      </w:r>
    </w:p>
    <w:p>
      <w:pPr>
        <w:pStyle w:val="Heading2"/>
      </w:pPr>
      <w:r>
        <w:t>Contenu de la formation (par compétence)</w:t>
      </w:r>
    </w:p>
    <w:tbl>
      <w:tblPr>
        <w:tblStyle w:val="TableGrid"/>
        <w:tblW w:type="auto" w:w="0"/>
        <w:tblLayout w:type="fixed"/>
        <w:tblLook w:firstColumn="1" w:firstRow="1" w:lastColumn="0" w:lastRow="0" w:noHBand="0" w:noVBand="1" w:val="04A0"/>
      </w:tblPr>
      <w:tblGrid>
        <w:gridCol w:w="4938"/>
        <w:gridCol w:w="4159"/>
        <w:gridCol w:w="4938"/>
        <w:gridCol w:w="988"/>
      </w:tblGrid>
      <w:tr>
        <w:trPr>
          <w:tblHeader w:val="true"/>
        </w:trPr>
        <w:tc>
          <w:tcPr>
            <w:tcW w:type="dxa" w:w="4938"/>
            <w:shd w:val="clear" w:fill="1F3A5F"/>
          </w:tcPr>
          <w:p>
            <w:r/>
            <w:r>
              <w:rPr>
                <w:b/>
                <w:color w:val="FFFFFF"/>
                <w:sz w:val="28"/>
              </w:rPr>
              <w:t>Bloc / Activité type</w:t>
            </w:r>
          </w:p>
        </w:tc>
        <w:tc>
          <w:tcPr>
            <w:tcW w:type="dxa" w:w="4159"/>
            <w:shd w:val="clear" w:fill="1F3A5F"/>
          </w:tcPr>
          <w:p>
            <w:r/>
            <w:r>
              <w:rPr>
                <w:b/>
                <w:color w:val="FFFFFF"/>
                <w:sz w:val="28"/>
              </w:rPr>
              <w:t>Compétence</w:t>
            </w:r>
          </w:p>
        </w:tc>
        <w:tc>
          <w:tcPr>
            <w:tcW w:type="dxa" w:w="4938"/>
            <w:shd w:val="clear" w:fill="1F3A5F"/>
          </w:tcPr>
          <w:p>
            <w:r/>
            <w:r>
              <w:rPr>
                <w:b/>
                <w:color w:val="FFFFFF"/>
                <w:sz w:val="28"/>
              </w:rPr>
              <w:t>Contenus clés</w:t>
            </w:r>
          </w:p>
        </w:tc>
        <w:tc>
          <w:tcPr>
            <w:tcW w:type="dxa" w:w="988"/>
            <w:shd w:val="clear" w:fill="1F3A5F"/>
          </w:tcPr>
          <w:p>
            <w:r/>
            <w:r>
              <w:rPr>
                <w:b/>
                <w:color w:val="FFFFFF"/>
                <w:sz w:val="28"/>
              </w:rPr>
              <w:t>Durée</w:t>
            </w:r>
          </w:p>
        </w:tc>
      </w:tr>
      <w:tr>
        <w:tc>
          <w:tcPr>
            <w:tcW w:type="dxa" w:w="4938"/>
          </w:tcPr>
          <w:p>
            <w:r/>
            <w:r>
              <w:rPr>
                <w:sz w:val="28"/>
              </w:rPr>
              <w:t>AT1 — Manager l’équipe de son périmètre au sein de l’établissement marchand</w:t>
            </w:r>
          </w:p>
        </w:tc>
        <w:tc>
          <w:tcPr>
            <w:tcW w:type="dxa" w:w="4159"/>
          </w:tcPr>
          <w:p>
            <w:r/>
            <w:r>
              <w:rPr>
                <w:sz w:val="28"/>
              </w:rPr>
              <w:t>CP1 — Animer l’équipe de son périmètre</w:t>
            </w:r>
          </w:p>
        </w:tc>
        <w:tc>
          <w:tcPr>
            <w:tcW w:type="dxa" w:w="4938"/>
          </w:tcPr>
          <w:p>
            <w:r/>
            <w:r>
              <w:rPr>
                <w:sz w:val="28"/>
              </w:rPr>
              <w:t>• Mobiliser l’équipe et favoriser la cohésion autour des objectifs</w:t>
              <w:br/>
              <w:t>• Contribuer à l’élaboration et à la mise en œuvre des projets en y…</w:t>
              <w:br/>
              <w:t>• Animer des actions de professionnalisation opérationnelles adaptées…</w:t>
              <w:br/>
              <w:t>• Partager les informations et transmettre des consignes claires et…</w:t>
              <w:br/>
              <w:t>• Adapter sa communication, son mode d’animation et sa pratique…</w:t>
              <w:br/>
              <w:t>• Organiser et animer des briefings, débriefings quotidiens et des…</w:t>
              <w:br/>
              <w:t>• Utiliser des outils et des techniques de stimulation et de motivation…</w:t>
              <w:br/>
              <w:t>• Impliquer l’équipe dans l’élaboration et la mise en œuvre des actions…</w:t>
            </w:r>
          </w:p>
        </w:tc>
        <w:tc>
          <w:tcPr>
            <w:tcW w:type="dxa" w:w="988"/>
          </w:tcPr>
          <w:p>
            <w:r/>
            <w:r>
              <w:rPr>
                <w:sz w:val="28"/>
              </w:rPr>
              <w:t>57 h 30</w:t>
            </w:r>
          </w:p>
        </w:tc>
      </w:tr>
      <w:tr>
        <w:tc>
          <w:tcPr>
            <w:tcW w:type="dxa" w:w="4938"/>
          </w:tcPr>
          <w:p>
            <w:r/>
            <w:r>
              <w:rPr>
                <w:sz w:val="28"/>
              </w:rPr>
              <w:t>AT1 — Manager l’équipe de son périmètre au sein de l’établissement marchand</w:t>
            </w:r>
          </w:p>
        </w:tc>
        <w:tc>
          <w:tcPr>
            <w:tcW w:type="dxa" w:w="4159"/>
          </w:tcPr>
          <w:p>
            <w:r/>
            <w:r>
              <w:rPr>
                <w:sz w:val="28"/>
              </w:rPr>
              <w:t>CP2 — Planifier et coordonner l'activité de l’équipe de son périmètre</w:t>
            </w:r>
          </w:p>
        </w:tc>
        <w:tc>
          <w:tcPr>
            <w:tcW w:type="dxa" w:w="4938"/>
          </w:tcPr>
          <w:p>
            <w:r/>
            <w:r>
              <w:rPr>
                <w:sz w:val="28"/>
              </w:rPr>
              <w:t>• Anticiper les besoins humains</w:t>
              <w:br/>
              <w:t>• Tenir compte de la nature de l’activité et évaluer la charge de…</w:t>
              <w:br/>
              <w:t>• Élaborer et ajuster les plannings de travail en répartissant les…</w:t>
              <w:br/>
              <w:t>• Associer l’équipe à la mise en œuvre des projets de l’établissement…</w:t>
              <w:br/>
              <w:t>• Tenir compte d’éventuels besoins spécifiques de collaborateurs en…</w:t>
              <w:br/>
              <w:t>• Communiquer à l’équipe les plannings et s’assurer de sa compréhension</w:t>
              <w:br/>
              <w:t>• Suivre la réalisation des tâches et réguler l’activité en fonction…</w:t>
              <w:br/>
              <w:t>• Encourager la participation de l’équipe à l’optimisation de…</w:t>
            </w:r>
          </w:p>
        </w:tc>
        <w:tc>
          <w:tcPr>
            <w:tcW w:type="dxa" w:w="988"/>
          </w:tcPr>
          <w:p>
            <w:r/>
            <w:r>
              <w:rPr>
                <w:sz w:val="28"/>
              </w:rPr>
              <w:t>50 h 45</w:t>
            </w:r>
          </w:p>
        </w:tc>
      </w:tr>
      <w:tr>
        <w:tc>
          <w:tcPr>
            <w:tcW w:type="dxa" w:w="4938"/>
          </w:tcPr>
          <w:p>
            <w:r/>
            <w:r>
              <w:rPr>
                <w:sz w:val="28"/>
              </w:rPr>
              <w:t>AT1 — Manager l’équipe de son périmètre au sein de l’établissement marchand</w:t>
            </w:r>
          </w:p>
        </w:tc>
        <w:tc>
          <w:tcPr>
            <w:tcW w:type="dxa" w:w="4159"/>
          </w:tcPr>
          <w:p>
            <w:r/>
            <w:r>
              <w:rPr>
                <w:sz w:val="28"/>
              </w:rPr>
              <w:t>CP3 — Accompagner la performance individuelle des collaborateurs de son périmètre</w:t>
            </w:r>
          </w:p>
        </w:tc>
        <w:tc>
          <w:tcPr>
            <w:tcW w:type="dxa" w:w="4938"/>
          </w:tcPr>
          <w:p>
            <w:r/>
            <w:r>
              <w:rPr>
                <w:sz w:val="28"/>
              </w:rPr>
              <w:t>• Accompagner la performance individuelle des collaborateurs à partir…</w:t>
              <w:br/>
              <w:t>• Identifier les freins et les leviers motivationnels</w:t>
              <w:br/>
              <w:t>• Évaluer le niveau de maîtrise des compétences, le degré d’implication…</w:t>
              <w:br/>
              <w:t>• Proposer des actions adaptées favorisant l’engagement et le…</w:t>
              <w:br/>
              <w:t>• Mettre en place des plans d’accompagnement et de formation…</w:t>
              <w:br/>
              <w:t>• Conduire les différents types d’entretiens individuels en fonction de…</w:t>
            </w:r>
          </w:p>
        </w:tc>
        <w:tc>
          <w:tcPr>
            <w:tcW w:type="dxa" w:w="988"/>
          </w:tcPr>
          <w:p>
            <w:r/>
            <w:r>
              <w:rPr>
                <w:sz w:val="28"/>
              </w:rPr>
              <w:t>28 h</w:t>
            </w:r>
          </w:p>
        </w:tc>
      </w:tr>
      <w:tr>
        <w:tc>
          <w:tcPr>
            <w:tcW w:type="dxa" w:w="4938"/>
          </w:tcPr>
          <w:p>
            <w:r/>
            <w:r>
              <w:rPr>
                <w:sz w:val="28"/>
              </w:rPr>
              <w:t>AT1 — Manager l’équipe de son périmètre au sein de l’établissement marchand</w:t>
            </w:r>
          </w:p>
        </w:tc>
        <w:tc>
          <w:tcPr>
            <w:tcW w:type="dxa" w:w="4159"/>
          </w:tcPr>
          <w:p>
            <w:r/>
            <w:r>
              <w:rPr>
                <w:sz w:val="28"/>
              </w:rPr>
              <w:t>CP4 — Contribuer aux processus de recrutement et d’intégration des collaborateurs de son périmètre</w:t>
            </w:r>
          </w:p>
        </w:tc>
        <w:tc>
          <w:tcPr>
            <w:tcW w:type="dxa" w:w="4938"/>
          </w:tcPr>
          <w:p>
            <w:r/>
            <w:r>
              <w:rPr>
                <w:sz w:val="28"/>
              </w:rPr>
              <w:t>• Identifier les besoins en ressources humaines afin d’assurer la…</w:t>
              <w:br/>
              <w:t>• Contribuer à la sélection des candidatures en appliquant les critères…</w:t>
              <w:br/>
              <w:t>• Participer aux entretiens de recrutement afin d’évaluer l’adéquation…</w:t>
              <w:br/>
              <w:t>• Contribuer à l’étude des adaptations du poste de travail pour les…</w:t>
              <w:br/>
              <w:t>• Collaborer avec le service des ressources humaines pour préparer un…</w:t>
              <w:br/>
              <w:t>• Accompagner la nouvelle recrue par un tutorat adapté à son statut et…</w:t>
              <w:br/>
              <w:t>• Surveiller le respect des mesures de prévention des risques…</w:t>
              <w:br/>
              <w:t>• Veiller au bon déroulement de la période d’essai</w:t>
              <w:br/>
              <w:t>• Signaler toute difficulté à sa hiérarchie dans le but de contribuer à…</w:t>
            </w:r>
          </w:p>
        </w:tc>
        <w:tc>
          <w:tcPr>
            <w:tcW w:type="dxa" w:w="988"/>
          </w:tcPr>
          <w:p>
            <w:r/>
            <w:r>
              <w:rPr>
                <w:sz w:val="28"/>
              </w:rPr>
              <w:t>36 h 45</w:t>
            </w:r>
          </w:p>
        </w:tc>
      </w:tr>
      <w:tr>
        <w:tc>
          <w:tcPr>
            <w:tcW w:type="dxa" w:w="4938"/>
          </w:tcPr>
          <w:p>
            <w:r/>
            <w:r>
              <w:rPr>
                <w:sz w:val="28"/>
              </w:rPr>
              <w:t>AT2 — Développer la dynamique commerciale de son périmètre au sein de l’établissement marchand</w:t>
            </w:r>
          </w:p>
        </w:tc>
        <w:tc>
          <w:tcPr>
            <w:tcW w:type="dxa" w:w="4159"/>
          </w:tcPr>
          <w:p>
            <w:r/>
            <w:r>
              <w:rPr>
                <w:sz w:val="28"/>
              </w:rPr>
              <w:t>CP5 — Gérer l'approvisionnement de son périmètre</w:t>
            </w:r>
          </w:p>
        </w:tc>
        <w:tc>
          <w:tcPr>
            <w:tcW w:type="dxa" w:w="4938"/>
          </w:tcPr>
          <w:p>
            <w:r/>
            <w:r>
              <w:rPr>
                <w:sz w:val="28"/>
              </w:rPr>
              <w:t>• Anticiper les besoins en approvisionnement à partir des données…</w:t>
              <w:br/>
              <w:t>• Recueillir les informations nécessaires auprès des fournisseurs, de…</w:t>
              <w:br/>
              <w:t>• Suivre les niveaux de stock en temps réel en utilisant les outils de…</w:t>
              <w:br/>
              <w:t>• Réaliser les inventaires périodiques, ajuster les commandes en…</w:t>
              <w:br/>
              <w:t>• Réceptionner les produits avec l'équipe ou le réceptionnaire,…</w:t>
              <w:br/>
              <w:t>• Optimiser l’utilisation de l’espace de stockage</w:t>
              <w:br/>
              <w:t>• Participer au stockage, au rangement et à la mise à disposition des…</w:t>
              <w:br/>
              <w:t>• Appliquer et faire appliquer les mesures de prévention spécifiques à…</w:t>
              <w:br/>
              <w:t>• Appliquer et faire appliquer les consignes découlant de la démarche…</w:t>
            </w:r>
          </w:p>
        </w:tc>
        <w:tc>
          <w:tcPr>
            <w:tcW w:type="dxa" w:w="988"/>
          </w:tcPr>
          <w:p>
            <w:r/>
            <w:r>
              <w:rPr>
                <w:sz w:val="28"/>
              </w:rPr>
              <w:t>42 h 30</w:t>
            </w:r>
          </w:p>
        </w:tc>
      </w:tr>
      <w:tr>
        <w:tc>
          <w:tcPr>
            <w:tcW w:type="dxa" w:w="4938"/>
          </w:tcPr>
          <w:p>
            <w:r/>
            <w:r>
              <w:rPr>
                <w:sz w:val="28"/>
              </w:rPr>
              <w:t>AT2 — Développer la dynamique commerciale de son périmètre au sein de l’établissement marchand</w:t>
            </w:r>
          </w:p>
        </w:tc>
        <w:tc>
          <w:tcPr>
            <w:tcW w:type="dxa" w:w="4159"/>
          </w:tcPr>
          <w:p>
            <w:r/>
            <w:r>
              <w:rPr>
                <w:sz w:val="28"/>
              </w:rPr>
              <w:t>CP6 — Organiser et mettre en œuvre le merchandising de l’offre de produits et de services de son périmètre</w:t>
            </w:r>
          </w:p>
        </w:tc>
        <w:tc>
          <w:tcPr>
            <w:tcW w:type="dxa" w:w="4938"/>
          </w:tcPr>
          <w:p>
            <w:r/>
            <w:r>
              <w:rPr>
                <w:sz w:val="28"/>
              </w:rPr>
              <w:t>• Organiser et mettre en œuvre l’implantation de l’offre de produits et…</w:t>
              <w:br/>
              <w:t>• Respecter les consignes, les règles de merchandising de gestion,…</w:t>
              <w:br/>
              <w:t>• Appliquer et faire appliquer les mesures de prévention spécifiques à…</w:t>
              <w:br/>
              <w:t>• En présence du client, veiller à l’accessibilité des produits et…</w:t>
              <w:br/>
              <w:t>• En toute circonstance, s’assurer que rien n’entrave l’utilisation des…</w:t>
              <w:br/>
              <w:t>• Appliquer et faire appliquer les consignes découlant de la démarche…</w:t>
              <w:br/>
              <w:t>• Analyser les résultats commerciaux et budgétaires des implantations…</w:t>
              <w:br/>
              <w:t>• Exploiter les résultats afin d’identifier les leviers d’amélioration</w:t>
              <w:br/>
              <w:t>• Élaborer un plan d’actions adapté aux enjeux identifiés et le…</w:t>
              <w:br/>
              <w:t>• Communiquer les ajustements à l’équipe et rectifier l’implantation de…</w:t>
            </w:r>
          </w:p>
        </w:tc>
        <w:tc>
          <w:tcPr>
            <w:tcW w:type="dxa" w:w="988"/>
          </w:tcPr>
          <w:p>
            <w:r/>
            <w:r>
              <w:rPr>
                <w:sz w:val="28"/>
              </w:rPr>
              <w:t>40 h 45</w:t>
            </w:r>
          </w:p>
        </w:tc>
      </w:tr>
      <w:tr>
        <w:tc>
          <w:tcPr>
            <w:tcW w:type="dxa" w:w="4938"/>
          </w:tcPr>
          <w:p>
            <w:r/>
            <w:r>
              <w:rPr>
                <w:sz w:val="28"/>
              </w:rPr>
              <w:t>AT2 — Développer la dynamique commerciale de son périmètre au sein de l’établissement marchand</w:t>
            </w:r>
          </w:p>
        </w:tc>
        <w:tc>
          <w:tcPr>
            <w:tcW w:type="dxa" w:w="4159"/>
          </w:tcPr>
          <w:p>
            <w:r/>
            <w:r>
              <w:rPr>
                <w:sz w:val="28"/>
              </w:rPr>
              <w:t>CP7 — Participer à l’amélioration de l’expérience client de son périmètre</w:t>
            </w:r>
          </w:p>
        </w:tc>
        <w:tc>
          <w:tcPr>
            <w:tcW w:type="dxa" w:w="4938"/>
          </w:tcPr>
          <w:p>
            <w:r/>
            <w:r>
              <w:rPr>
                <w:sz w:val="28"/>
              </w:rPr>
              <w:t>• Identifier les attentes des clients, leur parcours d’achat et les…</w:t>
              <w:br/>
              <w:t>• Utiliser les outils de gestion de la relation client pour conseiller…</w:t>
              <w:br/>
              <w:t>• Prendre en compte les besoins spécifiques de tout type de clientèle,…</w:t>
              <w:br/>
              <w:t>• Mettre en avant l’offre commerciale de produits et de services,…</w:t>
              <w:br/>
              <w:t>• Proposer des solutions pour améliorer la satisfaction client</w:t>
              <w:br/>
              <w:t>• Soutenir les équipes dans des situations difficiles face aux clients</w:t>
              <w:br/>
              <w:t>• Adopter en toutes circonstances, y compris lors de litiges,…</w:t>
              <w:br/>
              <w:t>• Mettre en œuvre des actions de fidélisation adaptées à la situation…</w:t>
              <w:br/>
              <w:t>• Valoriser l’offre de produits et de services sur les supports…</w:t>
              <w:br/>
              <w:t>• Faire des propositions à sa hiérarchie pour améliorer l’offre de…</w:t>
            </w:r>
          </w:p>
        </w:tc>
        <w:tc>
          <w:tcPr>
            <w:tcW w:type="dxa" w:w="988"/>
          </w:tcPr>
          <w:p>
            <w:r/>
            <w:r>
              <w:rPr>
                <w:sz w:val="28"/>
              </w:rPr>
              <w:t>30 h 15</w:t>
            </w:r>
          </w:p>
        </w:tc>
      </w:tr>
      <w:tr>
        <w:tc>
          <w:tcPr>
            <w:tcW w:type="dxa" w:w="4938"/>
          </w:tcPr>
          <w:p>
            <w:r/>
            <w:r>
              <w:rPr>
                <w:sz w:val="28"/>
              </w:rPr>
              <w:t>AT3 — Contribuer à la performance commerciale et à la rentabilité de son périmètre au sein de l’établissement marchand</w:t>
            </w:r>
          </w:p>
        </w:tc>
        <w:tc>
          <w:tcPr>
            <w:tcW w:type="dxa" w:w="4159"/>
          </w:tcPr>
          <w:p>
            <w:r/>
            <w:r>
              <w:rPr>
                <w:sz w:val="28"/>
              </w:rPr>
              <w:t>CP8 — Analyser la performance commerciale de son périmètre</w:t>
            </w:r>
          </w:p>
        </w:tc>
        <w:tc>
          <w:tcPr>
            <w:tcW w:type="dxa" w:w="4938"/>
          </w:tcPr>
          <w:p>
            <w:r/>
            <w:r>
              <w:rPr>
                <w:sz w:val="28"/>
              </w:rPr>
              <w:t>• Collecter les données d’activité issues du système d’information, des…</w:t>
              <w:br/>
              <w:t>• Analyser les indicateurs clés de la performance commerciale et de la…</w:t>
              <w:br/>
              <w:t>• Interpréter les résultats au regard des objectifs fixés par la…</w:t>
              <w:br/>
              <w:t>• Repérer les écarts significatifs et alerter sa hiérarchie en cas de…</w:t>
            </w:r>
          </w:p>
        </w:tc>
        <w:tc>
          <w:tcPr>
            <w:tcW w:type="dxa" w:w="988"/>
          </w:tcPr>
          <w:p>
            <w:r/>
            <w:r>
              <w:rPr>
                <w:sz w:val="28"/>
              </w:rPr>
              <w:t>31 h 45</w:t>
            </w:r>
          </w:p>
        </w:tc>
      </w:tr>
      <w:tr>
        <w:tc>
          <w:tcPr>
            <w:tcW w:type="dxa" w:w="4938"/>
          </w:tcPr>
          <w:p>
            <w:r/>
            <w:r>
              <w:rPr>
                <w:sz w:val="28"/>
              </w:rPr>
              <w:t>AT3 — Contribuer à la performance commerciale et à la rentabilité de son périmètre au sein de l’établissement marchand</w:t>
            </w:r>
          </w:p>
        </w:tc>
        <w:tc>
          <w:tcPr>
            <w:tcW w:type="dxa" w:w="4159"/>
          </w:tcPr>
          <w:p>
            <w:r/>
            <w:r>
              <w:rPr>
                <w:sz w:val="28"/>
              </w:rPr>
              <w:t>CP9 — Analyser la rentabilité de son périmètre</w:t>
            </w:r>
          </w:p>
        </w:tc>
        <w:tc>
          <w:tcPr>
            <w:tcW w:type="dxa" w:w="4938"/>
          </w:tcPr>
          <w:p>
            <w:r/>
            <w:r>
              <w:rPr>
                <w:sz w:val="28"/>
              </w:rPr>
              <w:t>• Collecter les données économiques liées à l’activité</w:t>
              <w:br/>
              <w:t>• Identifier les indicateurs de rentabilité à analyser selon les…</w:t>
              <w:br/>
              <w:t>• Mettre en relation les résultats économiques avec les actions…</w:t>
              <w:br/>
              <w:t>• Identifier les causes d’écarts et les leviers de progression</w:t>
              <w:br/>
              <w:t>• Transmettre une synthèse écrite à sa hiérarchie et contribuer à…</w:t>
            </w:r>
          </w:p>
        </w:tc>
        <w:tc>
          <w:tcPr>
            <w:tcW w:type="dxa" w:w="988"/>
          </w:tcPr>
          <w:p>
            <w:r/>
            <w:r>
              <w:rPr>
                <w:sz w:val="28"/>
              </w:rPr>
              <w:t>33 h</w:t>
            </w:r>
          </w:p>
        </w:tc>
      </w:tr>
      <w:tr>
        <w:tc>
          <w:tcPr>
            <w:tcW w:type="dxa" w:w="4938"/>
          </w:tcPr>
          <w:p>
            <w:r/>
            <w:r>
              <w:rPr>
                <w:sz w:val="28"/>
              </w:rPr>
              <w:t>AT3 — Contribuer à la performance commerciale et à la rentabilité de son périmètre au sein de l’établissement marchand</w:t>
            </w:r>
          </w:p>
        </w:tc>
        <w:tc>
          <w:tcPr>
            <w:tcW w:type="dxa" w:w="4159"/>
          </w:tcPr>
          <w:p>
            <w:r/>
            <w:r>
              <w:rPr>
                <w:sz w:val="28"/>
              </w:rPr>
              <w:t>CP10 — Proposer des actions correctives à sa hiérarchie et assurer le suivi du plan d’actions de son périmètre</w:t>
            </w:r>
          </w:p>
        </w:tc>
        <w:tc>
          <w:tcPr>
            <w:tcW w:type="dxa" w:w="4938"/>
          </w:tcPr>
          <w:p>
            <w:r/>
            <w:r>
              <w:rPr>
                <w:sz w:val="28"/>
              </w:rPr>
              <w:t>• Proposer des actions correctives à sa hiérarchie afin de contribuer à…</w:t>
              <w:br/>
              <w:t>• Contribuer à la mise en œuvre du plan d’actions validé par la…</w:t>
              <w:br/>
              <w:t>• Informer l’équipe, organiser et suivre la mise en œuvre des mesures…</w:t>
              <w:br/>
              <w:t>• Évaluer régulièrement les résultats des actions engagées et, en cas…</w:t>
            </w:r>
          </w:p>
        </w:tc>
        <w:tc>
          <w:tcPr>
            <w:tcW w:type="dxa" w:w="988"/>
          </w:tcPr>
          <w:p>
            <w:r/>
            <w:r>
              <w:rPr>
                <w:sz w:val="28"/>
              </w:rPr>
              <w:t>39 h 45</w:t>
            </w:r>
          </w:p>
        </w:tc>
      </w:tr>
      <w:tr>
        <w:tc>
          <w:tcPr>
            <w:tcW w:type="dxa" w:w="4938"/>
          </w:tcPr>
          <w:p>
            <w:r/>
            <w:r>
              <w:rPr>
                <w:sz w:val="28"/>
              </w:rPr>
              <w:t>Modules transverses</w:t>
            </w:r>
          </w:p>
        </w:tc>
        <w:tc>
          <w:tcPr>
            <w:tcW w:type="dxa" w:w="4159"/>
          </w:tcPr>
          <w:p>
            <w:r/>
            <w:r>
              <w:rPr>
                <w:sz w:val="28"/>
              </w:rPr>
              <w:t>Accueil et positionnement</w:t>
            </w:r>
          </w:p>
        </w:tc>
        <w:tc>
          <w:tcPr>
            <w:tcW w:type="dxa" w:w="4938"/>
          </w:tcPr>
          <w:p>
            <w:r/>
            <w:r>
              <w:rPr>
                <w:sz w:val="28"/>
              </w:rPr>
            </w:r>
          </w:p>
        </w:tc>
        <w:tc>
          <w:tcPr>
            <w:tcW w:type="dxa" w:w="988"/>
          </w:tcPr>
          <w:p>
            <w:r/>
            <w:r>
              <w:rPr>
                <w:sz w:val="28"/>
              </w:rPr>
              <w:t>7 h</w:t>
            </w:r>
          </w:p>
        </w:tc>
      </w:tr>
      <w:tr>
        <w:tc>
          <w:tcPr>
            <w:tcW w:type="dxa" w:w="4938"/>
          </w:tcPr>
          <w:p>
            <w:r/>
            <w:r>
              <w:rPr>
                <w:sz w:val="28"/>
              </w:rPr>
              <w:t>Modules transverses</w:t>
            </w:r>
          </w:p>
        </w:tc>
        <w:tc>
          <w:tcPr>
            <w:tcW w:type="dxa" w:w="4159"/>
          </w:tcPr>
          <w:p>
            <w:r/>
            <w:r>
              <w:rPr>
                <w:sz w:val="28"/>
              </w:rPr>
              <w:t>Évaluations en cours de formation (ECF)</w:t>
            </w:r>
          </w:p>
        </w:tc>
        <w:tc>
          <w:tcPr>
            <w:tcW w:type="dxa" w:w="4938"/>
          </w:tcPr>
          <w:p>
            <w:r/>
            <w:r>
              <w:rPr>
                <w:sz w:val="28"/>
              </w:rPr>
            </w:r>
          </w:p>
        </w:tc>
        <w:tc>
          <w:tcPr>
            <w:tcW w:type="dxa" w:w="988"/>
          </w:tcPr>
          <w:p>
            <w:r/>
            <w:r>
              <w:rPr>
                <w:sz w:val="28"/>
              </w:rPr>
              <w:t>10 h 30</w:t>
            </w:r>
          </w:p>
        </w:tc>
      </w:tr>
      <w:tr>
        <w:tc>
          <w:tcPr>
            <w:tcW w:type="dxa" w:w="4938"/>
          </w:tcPr>
          <w:p>
            <w:r/>
            <w:r>
              <w:rPr>
                <w:sz w:val="28"/>
              </w:rPr>
              <w:t>Modules transverses</w:t>
            </w:r>
          </w:p>
        </w:tc>
        <w:tc>
          <w:tcPr>
            <w:tcW w:type="dxa" w:w="4159"/>
          </w:tcPr>
          <w:p>
            <w:r/>
            <w:r>
              <w:rPr>
                <w:sz w:val="28"/>
              </w:rPr>
              <w:t>Dossier professionnel</w:t>
            </w:r>
          </w:p>
        </w:tc>
        <w:tc>
          <w:tcPr>
            <w:tcW w:type="dxa" w:w="4938"/>
          </w:tcPr>
          <w:p>
            <w:r/>
            <w:r>
              <w:rPr>
                <w:sz w:val="28"/>
              </w:rPr>
            </w:r>
          </w:p>
        </w:tc>
        <w:tc>
          <w:tcPr>
            <w:tcW w:type="dxa" w:w="988"/>
          </w:tcPr>
          <w:p>
            <w:r/>
            <w:r>
              <w:rPr>
                <w:sz w:val="28"/>
              </w:rPr>
              <w:t>14 h</w:t>
            </w:r>
          </w:p>
        </w:tc>
      </w:tr>
      <w:tr>
        <w:tc>
          <w:tcPr>
            <w:tcW w:type="dxa" w:w="4938"/>
          </w:tcPr>
          <w:p>
            <w:r/>
            <w:r>
              <w:rPr>
                <w:sz w:val="28"/>
              </w:rPr>
              <w:t>Modules transverses</w:t>
            </w:r>
          </w:p>
        </w:tc>
        <w:tc>
          <w:tcPr>
            <w:tcW w:type="dxa" w:w="4159"/>
          </w:tcPr>
          <w:p>
            <w:r/>
            <w:r>
              <w:rPr>
                <w:sz w:val="28"/>
              </w:rPr>
              <w:t>Productions d'examen</w:t>
            </w:r>
          </w:p>
        </w:tc>
        <w:tc>
          <w:tcPr>
            <w:tcW w:type="dxa" w:w="4938"/>
          </w:tcPr>
          <w:p>
            <w:r/>
            <w:r>
              <w:rPr>
                <w:sz w:val="28"/>
              </w:rPr>
            </w:r>
          </w:p>
        </w:tc>
        <w:tc>
          <w:tcPr>
            <w:tcW w:type="dxa" w:w="988"/>
          </w:tcPr>
          <w:p>
            <w:r/>
            <w:r>
              <w:rPr>
                <w:sz w:val="28"/>
              </w:rPr>
              <w:t>21 h</w:t>
            </w:r>
          </w:p>
        </w:tc>
      </w:tr>
      <w:tr>
        <w:tc>
          <w:tcPr>
            <w:tcW w:type="dxa" w:w="4938"/>
          </w:tcPr>
          <w:p>
            <w:r/>
            <w:r>
              <w:rPr>
                <w:sz w:val="28"/>
              </w:rPr>
              <w:t>Modules transverses</w:t>
            </w:r>
          </w:p>
        </w:tc>
        <w:tc>
          <w:tcPr>
            <w:tcW w:type="dxa" w:w="4159"/>
          </w:tcPr>
          <w:p>
            <w:r/>
            <w:r>
              <w:rPr>
                <w:sz w:val="28"/>
              </w:rPr>
              <w:t>Examen blanc</w:t>
            </w:r>
          </w:p>
        </w:tc>
        <w:tc>
          <w:tcPr>
            <w:tcW w:type="dxa" w:w="4938"/>
          </w:tcPr>
          <w:p>
            <w:r/>
            <w:r>
              <w:rPr>
                <w:sz w:val="28"/>
              </w:rPr>
            </w:r>
          </w:p>
        </w:tc>
        <w:tc>
          <w:tcPr>
            <w:tcW w:type="dxa" w:w="988"/>
          </w:tcPr>
          <w:p>
            <w:r/>
            <w:r>
              <w:rPr>
                <w:sz w:val="28"/>
              </w:rPr>
              <w:t>8 h</w:t>
            </w:r>
          </w:p>
        </w:tc>
      </w:tr>
      <w:tr>
        <w:tc>
          <w:tcPr>
            <w:tcW w:type="dxa" w:w="4938"/>
          </w:tcPr>
          <w:p>
            <w:r/>
            <w:r>
              <w:rPr>
                <w:sz w:val="28"/>
              </w:rPr>
              <w:t>Modules transverses</w:t>
            </w:r>
          </w:p>
        </w:tc>
        <w:tc>
          <w:tcPr>
            <w:tcW w:type="dxa" w:w="4159"/>
          </w:tcPr>
          <w:p>
            <w:r/>
            <w:r>
              <w:rPr>
                <w:sz w:val="28"/>
              </w:rPr>
              <w:t>Bilan</w:t>
            </w:r>
          </w:p>
        </w:tc>
        <w:tc>
          <w:tcPr>
            <w:tcW w:type="dxa" w:w="4938"/>
          </w:tcPr>
          <w:p>
            <w:r/>
            <w:r>
              <w:rPr>
                <w:sz w:val="28"/>
              </w:rPr>
            </w:r>
          </w:p>
        </w:tc>
        <w:tc>
          <w:tcPr>
            <w:tcW w:type="dxa" w:w="988"/>
          </w:tcPr>
          <w:p>
            <w:r/>
            <w:r>
              <w:rPr>
                <w:sz w:val="28"/>
              </w:rPr>
              <w:t>3 h 30</w:t>
            </w:r>
          </w:p>
        </w:tc>
      </w:tr>
    </w:tbl>
    <w:p/>
    <w:p>
      <w:pPr>
        <w:pStyle w:val="Heading2"/>
      </w:pPr>
      <w:r>
        <w:t>Modalités pédagogiques et moyens</w:t>
      </w:r>
    </w:p>
    <w:p>
      <w:pPr>
        <w:pStyle w:val="ListBullet"/>
      </w:pPr>
      <w:r>
        <w:t>Présentiel, pédagogie active : apports, études de cas, mises en situation, jeux de rôle</w:t>
      </w:r>
    </w:p>
    <w:p>
      <w:pPr>
        <w:pStyle w:val="ListBullet"/>
      </w:pPr>
      <w:r>
        <w:t>Objectifs formulés selon la taxonomie de Bloom ; progression en spirale (démarche brunérienne)</w:t>
      </w:r>
    </w:p>
    <w:p>
      <w:pPr>
        <w:pStyle w:val="ListBullet"/>
      </w:pPr>
      <w:r>
        <w:t>Supports projetés à fort contraste, police agrandie (accessibilité)</w:t>
      </w:r>
    </w:p>
    <w:p>
      <w:pPr>
        <w:pStyle w:val="Heading2"/>
      </w:pPr>
      <w:r>
        <w:t>Modalités d'évaluation et de certification</w:t>
      </w:r>
    </w:p>
    <w:p>
      <w:r>
        <w:t>Durée totale de l'épreuve pour le candidat : 07 h 55 min</w:t>
      </w:r>
    </w:p>
    <w:p>
      <w:pPr>
        <w:pStyle w:val="ListBullet"/>
      </w:pPr>
      <w:r>
        <w:t>Évaluations en cours de formation (ECF) à la fin de chaque activité type</w:t>
      </w:r>
    </w:p>
    <w:p>
      <w:pPr>
        <w:pStyle w:val="ListBullet"/>
      </w:pPr>
      <w:r>
        <w:t>Validation totale (titre) ou partielle par blocs de compétences (CCP)</w:t>
      </w:r>
    </w:p>
    <w:tbl>
      <w:tblPr>
        <w:tblStyle w:val="TableGrid"/>
        <w:tblW w:type="auto" w:w="0"/>
        <w:tblLayout w:type="fixed"/>
        <w:tblLook w:firstColumn="1" w:firstRow="1" w:lastColumn="0" w:lastRow="0" w:noHBand="0" w:noVBand="1" w:val="04A0"/>
      </w:tblPr>
      <w:tblGrid>
        <w:gridCol w:w="5825"/>
        <w:gridCol w:w="3066"/>
        <w:gridCol w:w="6132"/>
      </w:tblGrid>
      <w:tr>
        <w:trPr>
          <w:tblHeader w:val="true"/>
        </w:trPr>
        <w:tc>
          <w:tcPr>
            <w:tcW w:type="dxa" w:w="5825"/>
            <w:shd w:val="clear" w:fill="1F3A5F"/>
          </w:tcPr>
          <w:p>
            <w:r/>
            <w:r>
              <w:rPr>
                <w:b/>
                <w:color w:val="FFFFFF"/>
                <w:sz w:val="28"/>
              </w:rPr>
              <w:t>Épreuve</w:t>
            </w:r>
          </w:p>
        </w:tc>
        <w:tc>
          <w:tcPr>
            <w:tcW w:type="dxa" w:w="3066"/>
            <w:shd w:val="clear" w:fill="1F3A5F"/>
          </w:tcPr>
          <w:p>
            <w:r/>
            <w:r>
              <w:rPr>
                <w:b/>
                <w:color w:val="FFFFFF"/>
                <w:sz w:val="28"/>
              </w:rPr>
              <w:t>Durée</w:t>
            </w:r>
          </w:p>
        </w:tc>
        <w:tc>
          <w:tcPr>
            <w:tcW w:type="dxa" w:w="6132"/>
            <w:shd w:val="clear" w:fill="1F3A5F"/>
          </w:tcPr>
          <w:p>
            <w:r/>
            <w:r>
              <w:rPr>
                <w:b/>
                <w:color w:val="FFFFFF"/>
                <w:sz w:val="28"/>
              </w:rPr>
              <w:t>Compétences évaluées</w:t>
            </w:r>
          </w:p>
        </w:tc>
      </w:tr>
      <w:tr>
        <w:tc>
          <w:tcPr>
            <w:tcW w:type="dxa" w:w="5825"/>
          </w:tcPr>
          <w:p>
            <w:r/>
            <w:r>
              <w:rPr>
                <w:sz w:val="28"/>
              </w:rPr>
              <w:t>Mise en situation professionnelle</w:t>
            </w:r>
          </w:p>
        </w:tc>
        <w:tc>
          <w:tcPr>
            <w:tcW w:type="dxa" w:w="3066"/>
          </w:tcPr>
          <w:p>
            <w:r/>
            <w:r>
              <w:rPr>
                <w:sz w:val="28"/>
              </w:rPr>
              <w:t>04 h 00 min</w:t>
            </w:r>
          </w:p>
        </w:tc>
        <w:tc>
          <w:tcPr>
            <w:tcW w:type="dxa" w:w="6132"/>
          </w:tcPr>
          <w:p>
            <w:r/>
            <w:r>
              <w:rPr>
                <w:sz w:val="28"/>
              </w:rPr>
              <w:t>CP5, CP6, CP7</w:t>
            </w:r>
          </w:p>
        </w:tc>
      </w:tr>
      <w:tr>
        <w:tc>
          <w:tcPr>
            <w:tcW w:type="dxa" w:w="5825"/>
          </w:tcPr>
          <w:p>
            <w:r/>
            <w:r>
              <w:rPr>
                <w:sz w:val="28"/>
              </w:rPr>
              <w:t>Entretien technique</w:t>
            </w:r>
          </w:p>
        </w:tc>
        <w:tc>
          <w:tcPr>
            <w:tcW w:type="dxa" w:w="3066"/>
          </w:tcPr>
          <w:p>
            <w:r/>
            <w:r>
              <w:rPr>
                <w:sz w:val="28"/>
              </w:rPr>
              <w:t>01 h 30 min</w:t>
            </w:r>
          </w:p>
        </w:tc>
        <w:tc>
          <w:tcPr>
            <w:tcW w:type="dxa" w:w="6132"/>
          </w:tcPr>
          <w:p>
            <w:r/>
            <w:r>
              <w:rPr>
                <w:sz w:val="28"/>
              </w:rPr>
              <w:t>CP5, CP6, CP7</w:t>
            </w:r>
          </w:p>
        </w:tc>
      </w:tr>
      <w:tr>
        <w:tc>
          <w:tcPr>
            <w:tcW w:type="dxa" w:w="5825"/>
          </w:tcPr>
          <w:p>
            <w:r/>
            <w:r>
              <w:rPr>
                <w:sz w:val="28"/>
              </w:rPr>
              <w:t>Questionnement à partir de production(s)</w:t>
            </w:r>
          </w:p>
        </w:tc>
        <w:tc>
          <w:tcPr>
            <w:tcW w:type="dxa" w:w="3066"/>
          </w:tcPr>
          <w:p>
            <w:r/>
            <w:r>
              <w:rPr>
                <w:sz w:val="28"/>
              </w:rPr>
              <w:t>02 h 10 min</w:t>
            </w:r>
          </w:p>
        </w:tc>
        <w:tc>
          <w:tcPr>
            <w:tcW w:type="dxa" w:w="6132"/>
          </w:tcPr>
          <w:p>
            <w:r/>
            <w:r>
              <w:rPr>
                <w:sz w:val="28"/>
              </w:rPr>
              <w:t>CP1, CP2, CP3, CP4, CP8, CP9, CP10</w:t>
            </w:r>
          </w:p>
        </w:tc>
      </w:tr>
      <w:tr>
        <w:tc>
          <w:tcPr>
            <w:tcW w:type="dxa" w:w="5825"/>
          </w:tcPr>
          <w:p>
            <w:r/>
            <w:r>
              <w:rPr>
                <w:sz w:val="28"/>
              </w:rPr>
              <w:t>Entretien final</w:t>
            </w:r>
          </w:p>
        </w:tc>
        <w:tc>
          <w:tcPr>
            <w:tcW w:type="dxa" w:w="3066"/>
          </w:tcPr>
          <w:p>
            <w:r/>
            <w:r>
              <w:rPr>
                <w:sz w:val="28"/>
              </w:rPr>
              <w:t>00 h 15 min</w:t>
            </w:r>
          </w:p>
        </w:tc>
        <w:tc>
          <w:tcPr>
            <w:tcW w:type="dxa" w:w="6132"/>
          </w:tcPr>
          <w:p>
            <w:r/>
            <w:r>
              <w:rPr>
                <w:sz w:val="28"/>
              </w:rPr>
              <w:t>Toutes (échange sur le DP)</w:t>
            </w:r>
          </w:p>
        </w:tc>
      </w:tr>
    </w:tbl>
    <w:p/>
    <w:p>
      <w:pPr>
        <w:pStyle w:val="Heading2"/>
      </w:pPr>
      <w:r>
        <w:t>Blocs de compétences (validation partielle possible)</w:t>
      </w:r>
    </w:p>
    <w:tbl>
      <w:tblPr>
        <w:tblStyle w:val="TableGrid"/>
        <w:tblW w:type="auto" w:w="0"/>
        <w:tblLayout w:type="fixed"/>
        <w:tblLook w:firstColumn="1" w:firstRow="1" w:lastColumn="0" w:lastRow="0" w:noHBand="0" w:noVBand="1" w:val="04A0"/>
      </w:tblPr>
      <w:tblGrid>
        <w:gridCol w:w="1366"/>
        <w:gridCol w:w="6829"/>
        <w:gridCol w:w="6829"/>
      </w:tblGrid>
      <w:tr>
        <w:trPr>
          <w:tblHeader w:val="true"/>
        </w:trPr>
        <w:tc>
          <w:tcPr>
            <w:tcW w:type="dxa" w:w="1366"/>
            <w:shd w:val="clear" w:fill="1F3A5F"/>
          </w:tcPr>
          <w:p>
            <w:r/>
            <w:r>
              <w:rPr>
                <w:b/>
                <w:color w:val="FFFFFF"/>
                <w:sz w:val="28"/>
              </w:rPr>
              <w:t>Code</w:t>
            </w:r>
          </w:p>
        </w:tc>
        <w:tc>
          <w:tcPr>
            <w:tcW w:type="dxa" w:w="6829"/>
            <w:shd w:val="clear" w:fill="1F3A5F"/>
          </w:tcPr>
          <w:p>
            <w:r/>
            <w:r>
              <w:rPr>
                <w:b/>
                <w:color w:val="FFFFFF"/>
                <w:sz w:val="28"/>
              </w:rPr>
              <w:t>Bloc</w:t>
            </w:r>
          </w:p>
        </w:tc>
        <w:tc>
          <w:tcPr>
            <w:tcW w:type="dxa" w:w="6829"/>
            <w:shd w:val="clear" w:fill="1F3A5F"/>
          </w:tcPr>
          <w:p>
            <w:r/>
            <w:r>
              <w:rPr>
                <w:b/>
                <w:color w:val="FFFFFF"/>
                <w:sz w:val="28"/>
              </w:rPr>
              <w:t>Compétences</w:t>
            </w:r>
          </w:p>
        </w:tc>
      </w:tr>
      <w:tr>
        <w:tc>
          <w:tcPr>
            <w:tcW w:type="dxa" w:w="1366"/>
          </w:tcPr>
          <w:p>
            <w:r/>
            <w:r>
              <w:rPr>
                <w:sz w:val="28"/>
              </w:rPr>
              <w:t>RNCP41853BC01</w:t>
            </w:r>
          </w:p>
        </w:tc>
        <w:tc>
          <w:tcPr>
            <w:tcW w:type="dxa" w:w="6829"/>
          </w:tcPr>
          <w:p>
            <w:r/>
            <w:r>
              <w:rPr>
                <w:sz w:val="28"/>
              </w:rPr>
              <w:t>Manager l’équipe de son périmètre au sein de l’établissement marchand</w:t>
            </w:r>
          </w:p>
        </w:tc>
        <w:tc>
          <w:tcPr>
            <w:tcW w:type="dxa" w:w="6829"/>
          </w:tcPr>
          <w:p>
            <w:r/>
            <w:r>
              <w:rPr>
                <w:sz w:val="28"/>
              </w:rPr>
              <w:t>Animer l’équipe de son périmètre • Planifier et coordonner l’activité de l’équipe de son périmètre • Accompagner la performance individuelle des collaborateurs de son périmètre • Contribuer aux processus de recrutement et d’intégration des collaborateurs de son périmètre</w:t>
            </w:r>
          </w:p>
        </w:tc>
      </w:tr>
      <w:tr>
        <w:tc>
          <w:tcPr>
            <w:tcW w:type="dxa" w:w="1366"/>
          </w:tcPr>
          <w:p>
            <w:r/>
            <w:r>
              <w:rPr>
                <w:sz w:val="28"/>
              </w:rPr>
              <w:t>RNCP41853BC02</w:t>
            </w:r>
          </w:p>
        </w:tc>
        <w:tc>
          <w:tcPr>
            <w:tcW w:type="dxa" w:w="6829"/>
          </w:tcPr>
          <w:p>
            <w:r/>
            <w:r>
              <w:rPr>
                <w:sz w:val="28"/>
              </w:rPr>
              <w:t>Développer la dynamique commerciale de son périmètre au sein de l’établissement marchand</w:t>
            </w:r>
          </w:p>
        </w:tc>
        <w:tc>
          <w:tcPr>
            <w:tcW w:type="dxa" w:w="6829"/>
          </w:tcPr>
          <w:p>
            <w:r/>
            <w:r>
              <w:rPr>
                <w:sz w:val="28"/>
              </w:rPr>
              <w:t>Gérer l’approvisionnement de son périmètre • Organiser et mettre en œuvre le merchandising de l’offre de produits et de services de son périmètre • Participer à l’amélioration de l’expérience client de son périmètre</w:t>
            </w:r>
          </w:p>
        </w:tc>
      </w:tr>
      <w:tr>
        <w:tc>
          <w:tcPr>
            <w:tcW w:type="dxa" w:w="1366"/>
          </w:tcPr>
          <w:p>
            <w:r/>
            <w:r>
              <w:rPr>
                <w:sz w:val="28"/>
              </w:rPr>
              <w:t>RNCP41853BC03</w:t>
            </w:r>
          </w:p>
        </w:tc>
        <w:tc>
          <w:tcPr>
            <w:tcW w:type="dxa" w:w="6829"/>
          </w:tcPr>
          <w:p>
            <w:r/>
            <w:r>
              <w:rPr>
                <w:sz w:val="28"/>
              </w:rPr>
              <w:t>Contribuer à la performance commerciale et à la rentabilité de son périmètre au sein de l’établissement marchand</w:t>
            </w:r>
          </w:p>
        </w:tc>
        <w:tc>
          <w:tcPr>
            <w:tcW w:type="dxa" w:w="6829"/>
          </w:tcPr>
          <w:p>
            <w:r/>
            <w:r>
              <w:rPr>
                <w:sz w:val="28"/>
              </w:rPr>
              <w:t>Analyser la performance commerciale de son périmètre • Analyser la rentabilité de son périmètre • Proposer des actions correctives à sa hiérarchie et assurer le suivi du plan d’actions de son périmètre</w:t>
            </w:r>
          </w:p>
        </w:tc>
      </w:tr>
    </w:tbl>
    <w:p/>
    <w:p>
      <w:pPr>
        <w:pStyle w:val="Heading2"/>
      </w:pPr>
      <w:r>
        <w:t>Accessibilité aux personnes en situation de handicap</w:t>
      </w:r>
    </w:p>
    <w:p>
      <w:r>
        <w:t>Formation accessible : aménagements possibles du parcours et des épreuves (guide d'aménagement des sessions d'examen du ministère du Travail). Référent handicap : À compléter.</w:t>
      </w:r>
    </w:p>
    <w:p>
      <w:pPr>
        <w:pStyle w:val="Heading2"/>
      </w:pPr>
      <w:r>
        <w:t>Débouchés et suite de parcours</w:t>
      </w:r>
    </w:p>
    <w:p>
      <w:r>
        <w:t>Équivalences partielles : RNCP38362 – BTS - Management : correspondance partielle (blocs BC03, BC04) — intitulé complet à vérifier sur la fiche | RNCP38676 – TP - Manager d’unité : correspondance partielle (blocs BC01, BC02, BC03) — intitulé complet à vérifier sur la fiche</w:t>
      </w:r>
    </w:p>
    <w:p>
      <w:pPr>
        <w:pStyle w:val="ListBullet"/>
      </w:pPr>
      <w:r>
        <w:t>Manager de rayon</w:t>
      </w:r>
    </w:p>
    <w:p>
      <w:pPr>
        <w:pStyle w:val="ListBullet"/>
      </w:pPr>
      <w:r>
        <w:t>Manager d’espace commercial</w:t>
      </w:r>
    </w:p>
    <w:p>
      <w:pPr>
        <w:pStyle w:val="ListBullet"/>
      </w:pPr>
      <w:r>
        <w:t>Manager de surface de vente</w:t>
      </w:r>
    </w:p>
    <w:p>
      <w:pPr>
        <w:pStyle w:val="ListBullet"/>
      </w:pPr>
      <w:r>
        <w:t>Manager d’univers commercial</w:t>
      </w:r>
    </w:p>
    <w:p>
      <w:pPr>
        <w:pStyle w:val="ListBullet"/>
      </w:pPr>
      <w:r>
        <w:t>Manager de rayon fabrication alimentaire/frais</w:t>
      </w:r>
    </w:p>
    <w:p>
      <w:pPr>
        <w:pStyle w:val="ListBullet"/>
      </w:pPr>
      <w:r>
        <w:t>Manager de rayon non alimentaire ou alimentaire/sec</w:t>
      </w:r>
    </w:p>
    <w:p>
      <w:pPr>
        <w:pStyle w:val="ListBullet"/>
      </w:pPr>
      <w:r>
        <w:t>Responsable/animateur</w:t>
      </w:r>
    </w:p>
    <w:p>
      <w:pPr>
        <w:pStyle w:val="ListBullet"/>
      </w:pPr>
      <w:r>
        <w:t>Responsable de magasin</w:t>
      </w:r>
    </w:p>
    <w:p>
      <w:pPr>
        <w:pStyle w:val="ListBullet"/>
      </w:pPr>
      <w:r>
        <w:t>Gestionnaire de centre de profit</w:t>
      </w:r>
    </w:p>
    <w:p>
      <w:pPr>
        <w:pStyle w:val="ListBullet"/>
      </w:pPr>
      <w:r>
        <w:t>Chef de rayon</w:t>
      </w:r>
    </w:p>
    <w:p>
      <w:pPr>
        <w:pStyle w:val="ListBullet"/>
      </w:pPr>
      <w:r>
        <w:t>Responsable de boutique</w:t>
      </w:r>
    </w:p>
    <w:p>
      <w:pPr>
        <w:pStyle w:val="ListBullet"/>
      </w:pPr>
      <w:r>
        <w:t>Gérant de magasin</w:t>
      </w:r>
    </w:p>
    <w:p>
      <w:pPr>
        <w:pStyle w:val="ListBullet"/>
      </w:pPr>
      <w:r>
        <w:t>Responsable de succursale</w:t>
      </w:r>
    </w:p>
    <w:p>
      <w:pPr>
        <w:pStyle w:val="ListBullet"/>
      </w:pPr>
      <w:r>
        <w:t>Responsable de point de vente</w:t>
      </w:r>
    </w:p>
    <w:p>
      <w:pPr>
        <w:pStyle w:val="ListBullet"/>
      </w:pPr>
      <w:r>
        <w:t>Responsable de département</w:t>
      </w:r>
    </w:p>
    <w:p>
      <w:pPr>
        <w:pStyle w:val="Heading2"/>
      </w:pPr>
      <w:r>
        <w:t>Indicateurs de résultats (France Compétences)</w:t>
      </w:r>
    </w:p>
    <w:p>
      <w:r>
        <w:t>Source : fiche RNCP41853 — francecompetences.fr (statistiques nationales).</w:t>
      </w:r>
    </w:p>
    <w:tbl>
      <w:tblPr>
        <w:tblStyle w:val="TableGrid"/>
        <w:tblW w:type="auto" w:w="0"/>
        <w:tblLayout w:type="fixed"/>
        <w:tblLook w:firstColumn="1" w:firstRow="1" w:lastColumn="0" w:lastRow="0" w:noHBand="0" w:noVBand="1" w:val="04A0"/>
      </w:tblPr>
      <w:tblGrid>
        <w:gridCol w:w="1431"/>
        <w:gridCol w:w="1550"/>
        <w:gridCol w:w="1431"/>
        <w:gridCol w:w="3816"/>
        <w:gridCol w:w="3458"/>
        <w:gridCol w:w="3339"/>
      </w:tblGrid>
      <w:tr>
        <w:trPr>
          <w:tblHeader w:val="true"/>
        </w:trPr>
        <w:tc>
          <w:tcPr>
            <w:tcW w:type="dxa" w:w="1431"/>
            <w:shd w:val="clear" w:fill="1F3A5F"/>
          </w:tcPr>
          <w:p>
            <w:r/>
            <w:r>
              <w:rPr>
                <w:b/>
                <w:color w:val="FFFFFF"/>
                <w:sz w:val="28"/>
              </w:rPr>
              <w:t>Année</w:t>
            </w:r>
          </w:p>
        </w:tc>
        <w:tc>
          <w:tcPr>
            <w:tcW w:type="dxa" w:w="1550"/>
            <w:shd w:val="clear" w:fill="1F3A5F"/>
          </w:tcPr>
          <w:p>
            <w:r/>
            <w:r>
              <w:rPr>
                <w:b/>
                <w:color w:val="FFFFFF"/>
                <w:sz w:val="28"/>
              </w:rPr>
              <w:t>Certifiés</w:t>
            </w:r>
          </w:p>
        </w:tc>
        <w:tc>
          <w:tcPr>
            <w:tcW w:type="dxa" w:w="1431"/>
            <w:shd w:val="clear" w:fill="1F3A5F"/>
          </w:tcPr>
          <w:p>
            <w:r/>
            <w:r>
              <w:rPr>
                <w:b/>
                <w:color w:val="FFFFFF"/>
                <w:sz w:val="28"/>
              </w:rPr>
              <w:t>Dont VAE</w:t>
            </w:r>
          </w:p>
        </w:tc>
        <w:tc>
          <w:tcPr>
            <w:tcW w:type="dxa" w:w="3816"/>
            <w:shd w:val="clear" w:fill="1F3A5F"/>
          </w:tcPr>
          <w:p>
            <w:r/>
            <w:r>
              <w:rPr>
                <w:b/>
                <w:color w:val="FFFFFF"/>
                <w:sz w:val="28"/>
              </w:rPr>
              <w:t>Insertion globale 6 mois (%)</w:t>
            </w:r>
          </w:p>
        </w:tc>
        <w:tc>
          <w:tcPr>
            <w:tcW w:type="dxa" w:w="3458"/>
            <w:shd w:val="clear" w:fill="1F3A5F"/>
          </w:tcPr>
          <w:p>
            <w:r/>
            <w:r>
              <w:rPr>
                <w:b/>
                <w:color w:val="FFFFFF"/>
                <w:sz w:val="28"/>
              </w:rPr>
              <w:t>Dans le métier 6 mois (%)</w:t>
            </w:r>
          </w:p>
        </w:tc>
        <w:tc>
          <w:tcPr>
            <w:tcW w:type="dxa" w:w="3339"/>
            <w:shd w:val="clear" w:fill="1F3A5F"/>
          </w:tcPr>
          <w:p>
            <w:r/>
            <w:r>
              <w:rPr>
                <w:b/>
                <w:color w:val="FFFFFF"/>
                <w:sz w:val="28"/>
              </w:rPr>
              <w:t>Dans le métier 2 ans (%)</w:t>
            </w:r>
          </w:p>
        </w:tc>
      </w:tr>
      <w:tr>
        <w:tc>
          <w:tcPr>
            <w:tcW w:type="dxa" w:w="1431"/>
          </w:tcPr>
          <w:p>
            <w:r/>
            <w:r>
              <w:rPr>
                <w:sz w:val="28"/>
              </w:rPr>
              <w:t>2024</w:t>
            </w:r>
          </w:p>
        </w:tc>
        <w:tc>
          <w:tcPr>
            <w:tcW w:type="dxa" w:w="1550"/>
          </w:tcPr>
          <w:p>
            <w:r/>
            <w:r>
              <w:rPr>
                <w:sz w:val="28"/>
              </w:rPr>
              <w:t>1788</w:t>
            </w:r>
          </w:p>
        </w:tc>
        <w:tc>
          <w:tcPr>
            <w:tcW w:type="dxa" w:w="1431"/>
          </w:tcPr>
          <w:p>
            <w:r/>
            <w:r>
              <w:rPr>
                <w:sz w:val="28"/>
              </w:rPr>
              <w:t>17</w:t>
            </w:r>
          </w:p>
        </w:tc>
        <w:tc>
          <w:tcPr>
            <w:tcW w:type="dxa" w:w="3816"/>
          </w:tcPr>
          <w:p>
            <w:r/>
            <w:r>
              <w:rPr>
                <w:sz w:val="28"/>
              </w:rPr>
              <w:t>76</w:t>
            </w:r>
          </w:p>
        </w:tc>
        <w:tc>
          <w:tcPr>
            <w:tcW w:type="dxa" w:w="3458"/>
          </w:tcPr>
          <w:p>
            <w:r/>
            <w:r>
              <w:rPr>
                <w:sz w:val="28"/>
              </w:rPr>
              <w:t>65</w:t>
            </w:r>
          </w:p>
        </w:tc>
        <w:tc>
          <w:tcPr>
            <w:tcW w:type="dxa" w:w="3339"/>
          </w:tcPr>
          <w:p>
            <w:r/>
            <w:r>
              <w:rPr>
                <w:sz w:val="28"/>
              </w:rPr>
              <w:t>68</w:t>
            </w:r>
          </w:p>
        </w:tc>
      </w:tr>
      <w:tr>
        <w:tc>
          <w:tcPr>
            <w:tcW w:type="dxa" w:w="1431"/>
          </w:tcPr>
          <w:p>
            <w:r/>
            <w:r>
              <w:rPr>
                <w:sz w:val="28"/>
              </w:rPr>
              <w:t>2023</w:t>
            </w:r>
          </w:p>
        </w:tc>
        <w:tc>
          <w:tcPr>
            <w:tcW w:type="dxa" w:w="1550"/>
          </w:tcPr>
          <w:p>
            <w:r/>
            <w:r>
              <w:rPr>
                <w:sz w:val="28"/>
              </w:rPr>
              <w:t>1380</w:t>
            </w:r>
          </w:p>
        </w:tc>
        <w:tc>
          <w:tcPr>
            <w:tcW w:type="dxa" w:w="1431"/>
          </w:tcPr>
          <w:p>
            <w:r/>
            <w:r>
              <w:rPr>
                <w:sz w:val="28"/>
              </w:rPr>
              <w:t>20</w:t>
            </w:r>
          </w:p>
        </w:tc>
        <w:tc>
          <w:tcPr>
            <w:tcW w:type="dxa" w:w="3816"/>
          </w:tcPr>
          <w:p>
            <w:r/>
            <w:r>
              <w:rPr>
                <w:sz w:val="28"/>
              </w:rPr>
              <w:t>78</w:t>
            </w:r>
          </w:p>
        </w:tc>
        <w:tc>
          <w:tcPr>
            <w:tcW w:type="dxa" w:w="3458"/>
          </w:tcPr>
          <w:p>
            <w:r/>
            <w:r>
              <w:rPr>
                <w:sz w:val="28"/>
              </w:rPr>
              <w:t>66</w:t>
            </w:r>
          </w:p>
        </w:tc>
        <w:tc>
          <w:tcPr>
            <w:tcW w:type="dxa" w:w="3339"/>
          </w:tcPr>
          <w:p>
            <w:r/>
            <w:r>
              <w:rPr>
                <w:sz w:val="28"/>
              </w:rPr>
              <w:t>67</w:t>
            </w:r>
          </w:p>
        </w:tc>
      </w:tr>
      <w:tr>
        <w:tc>
          <w:tcPr>
            <w:tcW w:type="dxa" w:w="1431"/>
          </w:tcPr>
          <w:p>
            <w:r/>
            <w:r>
              <w:rPr>
                <w:sz w:val="28"/>
              </w:rPr>
              <w:t>2022</w:t>
            </w:r>
          </w:p>
        </w:tc>
        <w:tc>
          <w:tcPr>
            <w:tcW w:type="dxa" w:w="1550"/>
          </w:tcPr>
          <w:p>
            <w:r/>
            <w:r>
              <w:rPr>
                <w:sz w:val="28"/>
              </w:rPr>
              <w:t>1533</w:t>
            </w:r>
          </w:p>
        </w:tc>
        <w:tc>
          <w:tcPr>
            <w:tcW w:type="dxa" w:w="1431"/>
          </w:tcPr>
          <w:p>
            <w:r/>
            <w:r>
              <w:rPr>
                <w:sz w:val="28"/>
              </w:rPr>
              <w:t>4</w:t>
            </w:r>
          </w:p>
        </w:tc>
        <w:tc>
          <w:tcPr>
            <w:tcW w:type="dxa" w:w="3816"/>
          </w:tcPr>
          <w:p>
            <w:r/>
            <w:r>
              <w:rPr>
                <w:sz w:val="28"/>
              </w:rPr>
              <w:t>73</w:t>
            </w:r>
          </w:p>
        </w:tc>
        <w:tc>
          <w:tcPr>
            <w:tcW w:type="dxa" w:w="3458"/>
          </w:tcPr>
          <w:p>
            <w:r/>
            <w:r>
              <w:rPr>
                <w:sz w:val="28"/>
              </w:rPr>
              <w:t>62</w:t>
            </w:r>
          </w:p>
        </w:tc>
        <w:tc>
          <w:tcPr>
            <w:tcW w:type="dxa" w:w="3339"/>
          </w:tcPr>
          <w:p>
            <w:r/>
            <w:r>
              <w:rPr>
                <w:sz w:val="28"/>
              </w:rPr>
              <w:t>74</w:t>
            </w:r>
          </w:p>
        </w:tc>
      </w:tr>
    </w:tbl>
    <w:p/>
    <w:p>
      <w:pPr>
        <w:pStyle w:val="Heading2"/>
      </w:pPr>
      <w:r>
        <w:t>Tarif</w:t>
      </w:r>
    </w:p>
    <w:p>
      <w:pPr>
        <w:pStyle w:val="ListBullet"/>
      </w:pPr>
      <w:r>
        <w:t>Sur devis — nous consulter (prise en charge OPCO, CPF, France Travail selon éligibilité)</w:t>
      </w:r>
    </w:p>
    <w:p>
      <w:r>
        <w:t>Mise à jour : 28/10/2026</w:t>
      </w:r>
    </w:p>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E07A1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YEBA FORMATIONS</dc:creator>
  <cp:keywords/>
  <dc:description/>
  <cp:lastModifiedBy>YEBA FORMATIONS</cp:lastModifiedBy>
  <cp:revision>1</cp:revision>
  <dcterms:created xsi:type="dcterms:W3CDTF">2013-12-23T23:15:00Z</dcterms:created>
  <dcterms:modified xsi:type="dcterms:W3CDTF">2013-12-23T23:15:00Z</dcterms:modified>
  <cp:category/>
</cp:coreProperties>
</file>