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left"/>
      </w:pPr>
      <w:r>
        <w:drawing>
          <wp:inline distT="0" distB="0" distL="0" distR="0">
            <wp:extent cx="6648450" cy="1504950"/>
            <wp:effectExtent t="0" r="0" b="0" l="0"/>
            <wp:docPr id="1" name="YEBA FORMATIONS — bandeau décoratif : pistes de circuit dorées autour du logo" descr="YEBA FORMATIONS — bandeau décoratif : pistes de circuit dorées autour du logo" title="YEBA FORMATIONS — bandeau décoratif : pistes de circuit dorées autour d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88" w:lineRule="auto"/>
        <w:jc w:val="left"/>
      </w:pPr>
      <w:r>
        <w:rPr>
          <w:rFonts w:ascii="Montserrat" w:cs="Montserrat" w:eastAsia="Montserrat" w:hAnsi="Montserrat"/>
          <w:b/>
          <w:bCs/>
          <w:color w:val="1B3A6B"/>
          <w:sz w:val="52"/>
          <w:szCs w:val="52"/>
        </w:rPr>
        <w:t xml:space="preserve">Formations Intelligence Artificielle</w:t>
      </w:r>
    </w:p>
    <w:p>
      <w:pPr>
        <w:spacing w:after="120" w:before="0" w:line="288" w:lineRule="auto"/>
        <w:jc w:val="left"/>
      </w:pPr>
      <w:r>
        <w:rPr>
          <w:rFonts w:ascii="Inter" w:cs="Inter" w:eastAsia="Inter" w:hAnsi="Inter"/>
          <w:color w:val="333333"/>
          <w:sz w:val="28"/>
          <w:szCs w:val="28"/>
        </w:rPr>
        <w:t xml:space="preserve">Grille tarifaire 2026  ·  Inter-entreprises et intra-entreprise</w:t>
      </w:r>
    </w:p>
    <w:p>
      <w:pPr>
        <w:spacing w:after="200" w:before="0" w:line="288" w:lineRule="auto"/>
        <w:jc w:val="left"/>
      </w:pP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Maîtriser l'IA</w:t>
      </w:r>
      <w:r>
        <w:rPr>
          <w:rFonts w:ascii="Inter" w:cs="Inter" w:eastAsia="Inter" w:hAnsi="Inter"/>
          <w:color w:val="1B3A6B"/>
          <w:sz w:val="24"/>
          <w:szCs w:val="24"/>
        </w:rPr>
        <w:t xml:space="preserve">   ·   </w:t>
      </w: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Protéger vos données</w:t>
      </w:r>
      <w:r>
        <w:rPr>
          <w:rFonts w:ascii="Inter" w:cs="Inter" w:eastAsia="Inter" w:hAnsi="Inter"/>
          <w:color w:val="1B3A6B"/>
          <w:sz w:val="24"/>
          <w:szCs w:val="24"/>
        </w:rPr>
        <w:t xml:space="preserve">   ·   </w:t>
      </w: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Répondre à l'IA Act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13"/>
        <w:gridCol w:w="240"/>
        <w:gridCol w:w="5113"/>
      </w:tblGrid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9A84C"/>
                <w:spacing w:val="40"/>
                <w:sz w:val="22"/>
                <w:szCs w:val="22"/>
              </w:rPr>
              <w:t xml:space="preserve">NIVEAU 1 · INTERMÉDIAIRE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4"/>
                <w:szCs w:val="44"/>
              </w:rPr>
              <w:t xml:space="preserve">IA PILOTE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DBE3F0"/>
                <w:sz w:val="24"/>
                <w:szCs w:val="24"/>
              </w:rPr>
              <w:t xml:space="preserve">2 jours · 14 heures · présentiel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F20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9A84C"/>
                <w:spacing w:val="40"/>
                <w:sz w:val="22"/>
                <w:szCs w:val="22"/>
              </w:rPr>
              <w:t xml:space="preserve">NIVEAU 2 · AVANCÉ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4"/>
                <w:szCs w:val="44"/>
              </w:rPr>
              <w:t xml:space="preserve">IA ARCHITECTE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DBE3F0"/>
                <w:sz w:val="24"/>
                <w:szCs w:val="24"/>
              </w:rPr>
              <w:t xml:space="preserve">2 jours · 14 heures · présentiel</w:t>
            </w:r>
          </w:p>
        </w:tc>
      </w:tr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Pour qui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salariés, dirigeants, indépendants qui utilisent l'IA sans méthode</w:t>
            </w:r>
          </w:p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Prérequis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utiliser un ordinateur et une messagerie</w:t>
            </w:r>
          </w:p>
          <w:p>
            <w:pPr>
              <w:spacing w:after="40" w:before="8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Vous repartez avec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20 prompts prêts pour votre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la charte d'usage IA de votre 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une attestation « maîtrise de l'IA »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Pour qui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utilisateurs réguliers qui veulent automatiser</w:t>
            </w:r>
          </w:p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Prérequis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avoir suivi IA PILOTE ou réussir le test de positionnement</w:t>
            </w:r>
          </w:p>
          <w:p>
            <w:pPr>
              <w:spacing w:after="40" w:before="8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Vous repartez avec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 workflow automatisé, construit sur votre cas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votre registre des usages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votre matrice des risques IA Act</w:t>
            </w:r>
          </w:p>
        </w:tc>
      </w:tr>
      <w:tr>
        <w:trPr>
          <w:cantSplit/>
        </w:trP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C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56"/>
                <w:szCs w:val="56"/>
              </w:rPr>
              <w:t xml:space="preserve">790 €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  par personne, déjeuner inclus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C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56"/>
                <w:szCs w:val="56"/>
              </w:rPr>
              <w:t xml:space="preserve">999 €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  par personne, déjeuner inclus</w:t>
            </w:r>
          </w:p>
        </w:tc>
      </w:tr>
    </w:tbl>
    <w:p>
      <w:pPr>
        <w:spacing w:after="6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C9A84C"/>
                <w:sz w:val="30"/>
                <w:szCs w:val="30"/>
              </w:rPr>
              <w:t xml:space="preserve">IA Act — article 4 : la maîtrise de l'IA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Inter" w:cs="Inter" w:eastAsia="Inter" w:hAnsi="Inter"/>
                <w:color w:val="FFFFFF"/>
                <w:sz w:val="24"/>
                <w:szCs w:val="24"/>
              </w:rPr>
              <w:t xml:space="preserve">Les entreprises qui utilisent l'IA doivent prendre des mesures pour développer la maîtrise de l'IA de leur personnel (règlement européen sur l'IA, art. 4 modifié en 2026).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Nos formations et leur attestation constituent une mesure concrète et traçable.</w:t>
            </w:r>
          </w:p>
        </w:tc>
      </w:tr>
    </w:tbl>
    <w:p>
      <w:pPr>
        <w:keepNext/>
        <w:pageBreakBefore/>
        <w:pBdr>
          <w:bottom w:val="single" w:color="C9A84C" w:sz="12" w:space="4"/>
        </w:pBdr>
        <w:spacing w:after="120" w:before="0" w:line="288" w:lineRule="auto"/>
        <w:jc w:val="left"/>
      </w:pPr>
      <w:r>
        <w:rPr>
          <w:rFonts w:ascii="Montserrat" w:cs="Montserrat" w:eastAsia="Montserrat" w:hAnsi="Montserrat"/>
          <w:b/>
          <w:bCs/>
          <w:color w:val="1B3A6B"/>
          <w:sz w:val="36"/>
          <w:szCs w:val="36"/>
        </w:rPr>
        <w:t xml:space="preserve">Tarifs 2026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6"/>
        <w:gridCol w:w="2900"/>
        <w:gridCol w:w="2900"/>
      </w:tblGrid>
      <w:tr>
        <w:trPr>
          <w:tblHeader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Formule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IA PILOTE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IA ARCHITECTE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Inter-entreprises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par personne · en hôtel · déjeuner et pauses inclus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790 €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999 €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Intra-entreprise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groupe jusqu'à 8 personnes · dans vos locaux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3 890 €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4 990 €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Personne supplémentaire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en intra, de 9 à 12 personnes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350 €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450 €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Duo IA PILOTE + IA ARCHITECTE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4 jours · inter-entreprises · par personne</w:t>
            </w:r>
          </w:p>
        </w:tc>
        <w:tc>
          <w:tcPr>
            <w:tcW w:type="dxa" w:w="5800"/>
            <w:gridSpan w:val="2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1 590 €</w:t>
            </w: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   au lieu de </w:t>
            </w:r>
            <w:r>
              <w:rPr>
                <w:rFonts w:ascii="Inter" w:cs="Inter" w:eastAsia="Inter" w:hAnsi="Inter"/>
                <w:strike/>
                <w:color w:val="444444"/>
                <w:sz w:val="22"/>
                <w:szCs w:val="22"/>
              </w:rPr>
              <w:t xml:space="preserve">1 789 €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3e inscrit de la même entreprise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et suivants, sur la même session inter</w:t>
            </w:r>
          </w:p>
        </w:tc>
        <w:tc>
          <w:tcPr>
            <w:tcW w:type="dxa" w:w="5800"/>
            <w:gridSpan w:val="2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2"/>
                <w:szCs w:val="32"/>
              </w:rPr>
              <w:t xml:space="preserve">− 15 %</w:t>
            </w:r>
          </w:p>
        </w:tc>
      </w:tr>
    </w:tbl>
    <w:p>
      <w:pPr>
        <w:spacing w:after="0" w:before="140" w:line="288" w:lineRule="auto"/>
        <w:jc w:val="left"/>
      </w:pP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Dès 5 salariés à former, l'intra-entreprise devient plus avantageux pour vous.</w:t>
      </w:r>
    </w:p>
    <w:p>
      <w:pPr>
        <w:keepNext/>
        <w:pBdr>
          <w:bottom w:val="single" w:color="C9A84C" w:sz="12" w:space="4"/>
        </w:pBdr>
        <w:spacing w:after="120" w:before="240" w:line="288" w:lineRule="auto"/>
        <w:jc w:val="left"/>
      </w:pPr>
      <w:r>
        <w:rPr>
          <w:rFonts w:ascii="Montserrat" w:cs="Montserrat" w:eastAsia="Montserrat" w:hAnsi="Montserrat"/>
          <w:b/>
          <w:bCs/>
          <w:color w:val="1B3A6B"/>
          <w:sz w:val="36"/>
          <w:szCs w:val="36"/>
        </w:rPr>
        <w:t xml:space="preserve">Inclus en inter-entreprises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Salle de formation en hôtel à La Réunion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Déjeuner, collation et pauses (thé, café, jus)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Supports remis à chacun (16 points sur demande)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Livrables personnalisés et attestation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Une question par courriel dans le mois qui suit</w:t>
            </w:r>
          </w:p>
        </w:tc>
      </w:tr>
    </w:tbl>
    <w:p>
      <w:pPr>
        <w:spacing w:after="20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7F4EC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  <w:sz w:val="30"/>
                <w:szCs w:val="30"/>
              </w:rPr>
              <w:t xml:space="preserve">Votre retour sur investissement</w:t>
            </w:r>
          </w:p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E1E1E"/>
                <w:sz w:val="24"/>
                <w:szCs w:val="24"/>
              </w:rPr>
              <w:t xml:space="preserve">Exemple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1 heure gagnée par semaine × 46 semaines × 35 € de coût horaire chargé = </w:t>
            </w: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1 610 € par an et par salarié.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IA PILOTE est remboursée en moins de 6 mois. Calcul indicatif : à refaire avec vos chiffres.</w:t>
            </w:r>
          </w:p>
        </w:tc>
      </w:tr>
    </w:tbl>
    <w:p>
      <w:pPr>
        <w:spacing w:after="12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p>
      <w:pPr>
        <w:keepNext/>
        <w:pageBreakBefore/>
        <w:pBdr>
          <w:bottom w:val="single" w:color="C9A84C" w:sz="12" w:space="4"/>
        </w:pBdr>
        <w:spacing w:after="120" w:before="0" w:line="288" w:lineRule="auto"/>
        <w:jc w:val="left"/>
      </w:pPr>
      <w:r>
        <w:rPr>
          <w:rFonts w:ascii="Montserrat" w:cs="Montserrat" w:eastAsia="Montserrat" w:hAnsi="Montserrat"/>
          <w:b/>
          <w:bCs/>
          <w:color w:val="1B3A6B"/>
          <w:sz w:val="36"/>
          <w:szCs w:val="36"/>
        </w:rPr>
        <w:t xml:space="preserve">Financer votre formation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700"/>
        <w:gridCol w:w="376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Vous êtes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Qui peut financer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Ce que nous faisons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Employeur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Votre OPCO (plan de développement des compétences), selon ses critères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Devis, programme, dossier de prise en charge prêts à déposer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Dirigeant non salarié, indépendant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Votre fonds d'assurance formation : AGEFICE, FIF PL, CMA…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Dossier monté avec vous, dépôt 2 mois avant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Demandeur d'emploi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France Travail (AIF), Région Réunion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Devis transmis à votre conseiller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Personne en situation de handicap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Agefiph (surcoûts d'adaptation)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7F4EC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Référent handicap dédié</w:t>
            </w:r>
          </w:p>
        </w:tc>
      </w:tr>
    </w:tbl>
    <w:p>
      <w:pPr>
        <w:spacing w:after="200" w:before="100" w:line="288" w:lineRule="auto"/>
        <w:jc w:val="left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La prise en charge et son montant sont décidés par votre financeur, selon ses propres critères. Obtenez son accord écrit avant le démarrage.</w:t>
      </w:r>
    </w:p>
    <w:p>
      <w:pPr>
        <w:keepNext/>
        <w:pBdr>
          <w:bottom w:val="single" w:color="C9A84C" w:sz="12" w:space="4"/>
        </w:pBdr>
        <w:spacing w:after="120" w:before="280" w:line="288" w:lineRule="auto"/>
        <w:jc w:val="left"/>
      </w:pPr>
      <w:r>
        <w:rPr>
          <w:rFonts w:ascii="Montserrat" w:cs="Montserrat" w:eastAsia="Montserrat" w:hAnsi="Montserrat"/>
          <w:b/>
          <w:bCs/>
          <w:color w:val="1B3A6B"/>
          <w:sz w:val="36"/>
          <w:szCs w:val="36"/>
        </w:rPr>
        <w:t xml:space="preserve">Accessibilité</w:t>
      </w:r>
    </w:p>
    <w:p>
      <w:pPr>
        <w:spacing w:after="20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>Formations accessibles aux personnes en situation de handicap. Diaporamas en gros caractères et contrastes renforcés, supports en 16 points sur demande. Signalez votre besoin d'aménagement au référent handicap, Aurélien LUMEKA : aucun justificatif médical n'est demandé.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766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QR code vers yebaformations.re/tarifs : grille tarifaire et dates de sessions" descr="QR code vers yebaformations.re/tarifs : grille tarifaire et dates de sessions" title="QR code vers yebaformations.re/tarifs : grille tarifaire et dates de ses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40"/>
              <w:left w:type="dxa" w:w="320"/>
              <w:bottom w:type="dxa" w:w="140"/>
              <w:right w:type="dxa" w:w="320"/>
            </w:tcMar>
            <w:vAlign w:val="center"/>
          </w:tcPr>
          <w:p>
            <w:pPr>
              <w:spacing w:after="120" w:before="0" w:line="28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0"/>
                <w:szCs w:val="30"/>
              </w:rPr>
              <w:t xml:space="preserve">Scannez : sessions, inscription, grille à jour</w:t>
            </w:r>
          </w:p>
          <w:p>
            <w:pPr>
              <w:spacing w:after="1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9A84C"/>
                <w:sz w:val="26"/>
                <w:szCs w:val="26"/>
              </w:rPr>
              <w:t xml:space="preserve">yebaformations.re/tarifs</w:t>
            </w:r>
          </w:p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FFFFFF"/>
                <w:sz w:val="24"/>
                <w:szCs w:val="24"/>
              </w:rPr>
              <w:t xml:space="preserve">+262 6 93 32 24 45  ·  contact@yebaformations.com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DBE3F0"/>
                <w:sz w:val="24"/>
                <w:szCs w:val="24"/>
              </w:rPr>
              <w:t xml:space="preserve">9 rue Françoise Châtelain, 97490 Saint-Denis</w:t>
            </w:r>
          </w:p>
        </w:tc>
      </w:tr>
    </w:tbl>
    <w:p>
      <w:pPr>
        <w:keepNext/>
        <w:pBdr>
          <w:bottom w:val="single" w:color="C9A84C" w:sz="12" w:space="4"/>
        </w:pBdr>
        <w:spacing w:after="120" w:before="280" w:line="288" w:lineRule="auto"/>
        <w:jc w:val="left"/>
      </w:pPr>
      <w:r>
        <w:rPr>
          <w:rFonts w:ascii="Montserrat" w:cs="Montserrat" w:eastAsia="Montserrat" w:hAnsi="Montserrat"/>
          <w:b/>
          <w:bCs/>
          <w:color w:val="1B3A6B"/>
          <w:sz w:val="28"/>
          <w:szCs w:val="28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Tarifs nets en euros. TVA non applicable, article 293 B du CGI. Tarifs valables jusqu'au 31/12/2026.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Inscription au plus tard 15 jours ouvrés avant la session. Session confirmée à partir de 4 inscrits, sinon report ou remboursement intégral.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Intra : déplacement hors Saint-Denis et salle extérieure sur devis. Conditions générales de vente remises avec le devis.</w:t>
      </w:r>
    </w:p>
    <w:sectPr>
      <w:footerReference w:type="default" r:id="rId7"/>
      <w:pgSz w:w="11906" w:h="16838" w:orient="portrait"/>
      <w:pgMar w:top="680" w:right="720" w:bottom="820" w:left="72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8" w:lineRule="auto"/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YEBA FORMATIONS · 9 rue Françoise Châtelain, 97490 Saint-Denis · SIRET 814 622 262 00032</w:t>
    </w:r>
  </w:p>
  <w:p>
    <w:pPr>
      <w:spacing w:after="0" w:before="0" w:line="288" w:lineRule="auto"/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Déclaration d'activité n° 04973676397 (cet enregistrement ne vaut pas agrément de l'État) · Certification Qualiopi n° 25FOR02027.1, délivrée au titre de la catégorie : actions de formation</w:t>
    </w:r>
  </w:p>
  <w:p>
    <w:pPr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60"/>
      </w:pPr>
      <w:rPr>
        <w:color w:val="1B3A6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7e29f84c0b45fd6f755a263e6e62b04ef1beed.png"/><Relationship Id="rId9" Type="http://schemas.openxmlformats.org/officeDocument/2006/relationships/image" Target="media/3e197d925de45fb4ae7a0f8a1ef8d316de75fb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tarifaire 2026 — Formations IA (Version 1 — Bleu nuit &amp; or)</dc:title>
  <dc:creator>YEBA FORMATIONS</dc:creator>
  <dc:description>Grille tarifaire des formations Intelligence Artificielle IA PILOTE et IA ARCHITECTE</dc:description>
  <cp:lastModifiedBy>Un-named</cp:lastModifiedBy>
  <cp:revision>1</cp:revision>
  <dcterms:created xsi:type="dcterms:W3CDTF">2026-10-01T05:08:03.955Z</dcterms:created>
  <dcterms:modified xsi:type="dcterms:W3CDTF">2026-10-01T05:08:03.955Z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