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143000" cy="971550"/>
            <wp:effectExtent t="0" r="0" b="0" l="0"/>
            <wp:docPr id="1" name="logo" descr="Logo YEBA FORMATIONS" title="Logo YEBA 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04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Tableau récapitulatif des titres et qualités des formateurs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Présentation des personnes intervenant en qualité de formateur auprès des apprentis préparant le titre professionnel Manager d’établissement marchand (MEM) ; les diplômes, certificats et CV sont joints en annexe.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Adresse administrative (courrier)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 rue Françoise Châtelain, Bâtiment A, Entrée 1, Porte 0042, 97490 Saint-Denis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25FOR02027.1, délivrée par QUALITIA Certification, valable du 17/02/2026 au 16/02/2029. Catégories certifiées (art. L.6313-1 du Code du travail) : actions de formation, bilans de compétences, actions de validation des acquis de l’expérience et </w:t>
            </w:r>
            <w:r>
              <w:rPr>
                <w:rFonts w:ascii="Inter" w:cs="Inter" w:eastAsia="Inter" w:hAnsi="Inter"/>
                <w:b/>
                <w:bCs/>
              </w:rPr>
              <w:t xml:space="preserve">actions de formation par apprentissage</w:t>
            </w:r>
            <w:r>
              <w:rPr>
                <w:rFonts w:ascii="Inter" w:cs="Inter" w:eastAsia="Inter" w:hAnsi="Inter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 — +262 693 32 24 45 — yebaformations@gmail.com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4 du 30/10/2026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Équipe pédagogique de la promotion MEM 2027-2028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YEBA FORMATIONS ouvre en mars 2027 une seule formation par apprentissage : le </w:t>
      </w:r>
      <w:r>
        <w:rPr>
          <w:rFonts w:ascii="Inter" w:cs="Inter" w:eastAsia="Inter" w:hAnsi="Inter"/>
          <w:b/>
          <w:bCs/>
        </w:rPr>
        <w:t xml:space="preserve">titre professionnel Manager d’établissement marchand</w:t>
      </w:r>
      <w:r>
        <w:rPr>
          <w:rFonts w:ascii="Inter" w:cs="Inter" w:eastAsia="Inter" w:hAnsi="Inter"/>
        </w:rPr>
        <w:t xml:space="preserve"> (RNCP 41853, niveau 5), pour un groupe de 8 à 10 apprentis. Ce titre relève directement du domaine d’expertise de son dirigeant : titulaire du titre professionnel Formateur professionnel d’adultes, il forme depuis 2021 des apprentis et des stagiaires au titre Manager d’unité marchande, auquel succède le titre Manager d’établissement marchand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[filiation à vérifier sur la fiche RNCP 41853]</w:t>
      </w:r>
      <w:r>
        <w:rPr>
          <w:rFonts w:ascii="Inter" w:cs="Inter" w:eastAsia="Inter" w:hAnsi="Inter"/>
        </w:rPr>
        <w:t xml:space="preserve">, et siège dans des jurys de titres professionnels.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450"/>
        <w:gridCol w:w="1500"/>
        <w:gridCol w:w="3250"/>
        <w:gridCol w:w="1850"/>
        <w:gridCol w:w="1588"/>
      </w:tblGrid>
      <w:tr>
        <w:trPr>
          <w:tblHeader/>
        </w:trPr>
        <w:tc>
          <w:tcPr>
            <w:tcW w:type="dxa" w:w="14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Intervenant</w:t>
            </w:r>
          </w:p>
        </w:tc>
        <w:tc>
          <w:tcPr>
            <w:tcW w:type="dxa" w:w="15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32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Titres et qualités</w:t>
            </w:r>
          </w:p>
        </w:tc>
        <w:tc>
          <w:tcPr>
            <w:tcW w:type="dxa" w:w="18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Modules assurés</w:t>
            </w:r>
          </w:p>
        </w:tc>
        <w:tc>
          <w:tcPr>
            <w:tcW w:type="dxa" w:w="158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Justificatifs</w:t>
            </w:r>
          </w:p>
        </w:tc>
      </w:tr>
      <w:tr>
        <w:trPr>
          <w:cantSplit w:val="false"/>
        </w:trPr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Dirigeant, formateur permanent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Titre professionnel Formateur professionnel d’adultes</w:t>
            </w:r>
            <w:r>
              <w:rPr>
                <w:rFonts w:ascii="Inter" w:cs="Inter" w:eastAsia="Inter" w:hAnsi="Inter"/>
              </w:rPr>
              <w:t xml:space="preserve"> (niveau 5), délivré par la DEETS La Réunion le 3 mai 2021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 en CFA de 2021 à 2025 sur les titres Manager d’unité marchande, Conseiller de vente et Vendeur conseil en magasin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 en centres de formation depuis 2021 sur les titres Manager d’unité marchande, Assistant manager d’unité marchande et Responsable de petite et moyenne structure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Membre de jurys de titres professionnels (Responsable de petite et moyenne structure, Formateur professionnel d’adultes)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Actions de formation en vente auprès d’entreprises (2025-2026)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Référent handicap en organisme de formation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SecNumacadémie de l’ANSSI (février 2026) ; MOOC RGPD de la CNIL (mars 2026)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Certifications Google en IA (2) et Claude (5), 2026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Product Builder (niveau bac+4), en cours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— Manager l’équipe de son périmètre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 — Développer la dynamique commerciale de son périmètre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— Contribuer à la performance commerciale et à la rentabilité de son périmètre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Modules transverses (intégration, numérique et IA, insertion)</w:t>
            </w:r>
          </w:p>
        </w:tc>
        <w:tc>
          <w:tcPr>
            <w:tcW w:type="dxa" w:w="15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CV ; copie du titre FPA ; attestations de formation</w:t>
            </w:r>
          </w:p>
        </w:tc>
      </w:tr>
      <w:tr>
        <w:trPr>
          <w:cantSplit/>
        </w:trPr>
        <w:tc>
          <w:tcPr>
            <w:tcW w:type="dxa" w:w="14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[Expert CCP 3 à identifier]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Sous-traitant ; contrat signé avant le 1er mars 2027</w:t>
            </w:r>
          </w:p>
        </w:tc>
        <w:tc>
          <w:tcPr>
            <w:tcW w:type="dxa" w:w="32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[Expérience de direction de magasin ou de contrôle de gestion dans la distribution]</w:t>
            </w:r>
          </w:p>
        </w:tc>
        <w:tc>
          <w:tcPr>
            <w:tcW w:type="dxa" w:w="185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Appui sur le CCP 3 : comptes d’exploitation, indicateurs, gestion des stocks</w:t>
            </w:r>
          </w:p>
        </w:tc>
        <w:tc>
          <w:tcPr>
            <w:tcW w:type="dxa" w:w="158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[CV, diplômes, contrat]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Règles de recrutement et de maintien des compétences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Chaque formateur justifie d’une </w:t>
      </w:r>
      <w:r>
        <w:rPr>
          <w:rFonts w:ascii="Inter" w:cs="Inter" w:eastAsia="Inter" w:hAnsi="Inter"/>
          <w:b/>
          <w:bCs/>
        </w:rPr>
        <w:t xml:space="preserve">expérience professionnelle dans le métier enseigné</w:t>
      </w:r>
      <w:r>
        <w:rPr>
          <w:rFonts w:ascii="Inter" w:cs="Inter" w:eastAsia="Inter" w:hAnsi="Inter"/>
        </w:rPr>
        <w:t xml:space="preserve"> et/ou d’un diplôme de niveau au moins égal à celui du titre préparé.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L’équipe respecte les exigences fixées par le référentiel de certification du titre professionnel MEM et par le règlement des sessions de validation.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YEBA FORMATIONS compte aujourd’hui un formateur permanent, son dirigeant. Pour sécuriser le CCP 3, plus technique sur le plan de la gestion, un </w:t>
      </w:r>
      <w:r>
        <w:rPr>
          <w:rFonts w:ascii="Inter" w:cs="Inter" w:eastAsia="Inter" w:hAnsi="Inter"/>
          <w:b/>
          <w:bCs/>
        </w:rPr>
        <w:t xml:space="preserve">intervenant expert</w:t>
      </w:r>
      <w:r>
        <w:rPr>
          <w:rFonts w:ascii="Inter" w:cs="Inter" w:eastAsia="Inter" w:hAnsi="Inter"/>
        </w:rPr>
        <w:t xml:space="preserve"> sera recruté par contrat de sous-traitance avant le </w:t>
      </w:r>
      <w:r>
        <w:rPr>
          <w:rFonts w:ascii="Inter" w:cs="Inter" w:eastAsia="Inter" w:hAnsi="Inter"/>
          <w:b/>
          <w:bCs/>
        </w:rPr>
        <w:t xml:space="preserve">1er mars 2027</w:t>
      </w:r>
      <w:r>
        <w:rPr>
          <w:rFonts w:ascii="Inter" w:cs="Inter" w:eastAsia="Inter" w:hAnsi="Inter"/>
        </w:rPr>
        <w:t xml:space="preserve"> ; son CV et ses diplômes seront transmis à la DEETS dès la signature du contrat.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Chaque formateur suit au moins </w:t>
      </w:r>
      <w:r>
        <w:rPr>
          <w:rFonts w:ascii="Inter" w:cs="Inter" w:eastAsia="Inter" w:hAnsi="Inter"/>
          <w:b/>
          <w:bCs/>
        </w:rPr>
        <w:t xml:space="preserve">une action de développement des compétences par an</w:t>
      </w:r>
      <w:r>
        <w:rPr>
          <w:rFonts w:ascii="Inter" w:cs="Inter" w:eastAsia="Inter" w:hAnsi="Inter"/>
        </w:rPr>
        <w:t xml:space="preserve"> (pédagogie, handicap, numérique, métier), tracée dans un plan annuel conformément à l’indicateur 26 du référentiel national qualité.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Les intervenants extérieurs signent une </w:t>
      </w:r>
      <w:r>
        <w:rPr>
          <w:rFonts w:ascii="Inter" w:cs="Inter" w:eastAsia="Inter" w:hAnsi="Inter"/>
          <w:b/>
          <w:bCs/>
        </w:rPr>
        <w:t xml:space="preserve">charte de l’intervenant</w:t>
      </w:r>
      <w:r>
        <w:rPr>
          <w:rFonts w:ascii="Inter" w:cs="Inter" w:eastAsia="Inter" w:hAnsi="Inter"/>
        </w:rPr>
        <w:t xml:space="preserve"> (posture, égalité, confidentialité, RGPD).</w:t>
      </w: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Les CV et diplômes des formateurs sont des données personnelles : ils ne sont transmis à la DEETS qu’aux fins de l’instruction, avec information préalable des intéressés. Conservation limitée à la durée de la collaboration, augmentée des délais de contrôle (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[durée à fixer]</w:t>
            </w:r>
            <w:r>
              <w:rPr>
                <w:rFonts w:ascii="Inter" w:cs="Inter" w:eastAsia="Inter" w:hAnsi="Inter"/>
              </w:rPr>
              <w:t xml:space="preserve">).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f6d304a608969a79b81b2dc36b32cdbc2566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04 — Tableau récapitulatif des titres et qualités des formateurs</dc:title>
  <dc:creator>Aurélien LUMEKA</dc:creator>
  <cp:lastModifiedBy>Un-named</cp:lastModifiedBy>
  <cp:revision>1</cp:revision>
  <dcterms:created xsi:type="dcterms:W3CDTF">2026-10-30T04:52:04.946Z</dcterms:created>
  <dcterms:modified xsi:type="dcterms:W3CDTF">2026-10-30T04:52:04.946Z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