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drawing>
          <wp:inline distT="0" distB="0" distL="0" distR="0">
            <wp:extent cx="1143000" cy="971550"/>
            <wp:effectExtent t="0" r="0" b="0" l="0"/>
            <wp:docPr id="1" name="logo" descr="Logo YEBA FORMATIONS" title="Logo YEBA FORM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971550"/>
                    </a:xfrm>
                    <a:prstGeom prst="rect">
                      <a:avLst/>
                    </a:prstGeom>
                  </pic:spPr>
                </pic:pic>
              </a:graphicData>
            </a:graphic>
          </wp:inline>
        </w:drawing>
      </w:r>
    </w:p>
    <w:p>
      <w:pPr>
        <w:pBdr>
          <w:bottom w:val="single" w:color="C9AB4C" w:sz="12" w:space="6"/>
        </w:pBdr>
        <w:spacing w:after="240"/>
      </w:pPr>
      <w:r>
        <w:rPr>
          <w:rFonts w:ascii="Inter" w:cs="Inter" w:eastAsia="Inter" w:hAnsi="Inter"/>
          <w:color w:val="4D4D4D"/>
          <w:sz w:val="20"/>
          <w:szCs w:val="20"/>
        </w:rPr>
        <w:t xml:space="preserve">Organisme de formation — Extension de la déclaration d’activité à la formation par apprentissage</w:t>
      </w:r>
    </w:p>
    <w:p>
      <w:pPr>
        <w:spacing w:after="60"/>
      </w:pPr>
      <w:r>
        <w:rPr>
          <w:rFonts w:ascii="Montserrat" w:cs="Montserrat" w:eastAsia="Montserrat" w:hAnsi="Montserrat"/>
          <w:b/>
          <w:bCs/>
          <w:color w:val="4D4D4D"/>
          <w:sz w:val="24"/>
          <w:szCs w:val="24"/>
        </w:rPr>
        <w:t xml:space="preserve">Pièce n° 05</w:t>
      </w:r>
    </w:p>
    <w:p>
      <w:pPr>
        <w:spacing w:after="160"/>
      </w:pPr>
      <w:r>
        <w:rPr>
          <w:rFonts w:ascii="Montserrat" w:cs="Montserrat" w:eastAsia="Montserrat" w:hAnsi="Montserrat"/>
          <w:b/>
          <w:bCs/>
          <w:color w:val="1B3A6B"/>
          <w:sz w:val="32"/>
          <w:szCs w:val="32"/>
        </w:rPr>
        <w:t xml:space="preserve">Notice — Accompagnement des jeunes dans la recherche d’un employeur et en cas de rupture du contrat</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600"/>
        <w:gridCol w:w="7038"/>
      </w:tblGrid>
      <w:tr>
        <w:trPr>
          <w:tblHeader/>
        </w:trPr>
        <w:tc>
          <w:tcPr>
            <w:tcW w:type="dxa" w:w="26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Rubrique</w:t>
            </w:r>
          </w:p>
        </w:tc>
        <w:tc>
          <w:tcPr>
            <w:tcW w:type="dxa" w:w="7038"/>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Information</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Destinataire</w:t>
            </w:r>
          </w:p>
        </w:tc>
        <w:tc>
          <w:tcPr>
            <w:tcW w:type="dxa" w:w="7038"/>
            <w:tcMar>
              <w:top w:type="dxa" w:w="60"/>
              <w:left w:type="dxa" w:w="90"/>
              <w:bottom w:type="dxa" w:w="60"/>
              <w:right w:type="dxa" w:w="90"/>
            </w:tcMar>
          </w:tcPr>
          <w:p>
            <w:pPr>
              <w:spacing w:after="40"/>
              <w:jc w:val="left"/>
            </w:pPr>
            <w:r>
              <w:rPr>
                <w:rFonts w:ascii="Inter" w:cs="Inter" w:eastAsia="Inter" w:hAnsi="Inter"/>
              </w:rPr>
              <w:t xml:space="preserve">DEETS La Réunion — Service de contrôle de la formation professionnelle</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Référence</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rPr>
              <w:t xml:space="preserve">Courriel de la DEETS du 20 octobre 2026 — instruction au titre de l’article L.6351-5 du Code du travail</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Objet de la pièce</w:t>
            </w:r>
          </w:p>
        </w:tc>
        <w:tc>
          <w:tcPr>
            <w:tcW w:type="dxa" w:w="7038"/>
            <w:tcMar>
              <w:top w:type="dxa" w:w="60"/>
              <w:left w:type="dxa" w:w="90"/>
              <w:bottom w:type="dxa" w:w="60"/>
              <w:right w:type="dxa" w:w="90"/>
            </w:tcMar>
          </w:tcPr>
          <w:p>
            <w:pPr>
              <w:spacing w:after="40"/>
              <w:jc w:val="both"/>
            </w:pPr>
            <w:r>
              <w:rPr>
                <w:rFonts w:ascii="Inter" w:cs="Inter" w:eastAsia="Inter" w:hAnsi="Inter"/>
              </w:rPr>
              <w:t xml:space="preserve">Dispositifs mis en œuvre pour accompagner les postulants dans leur recherche d’employeur (moyens humains, sous-traitance, cahier des charges) et pour informer et accompagner les apprentis en cas de rupture du contrat d’apprentissage.</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Organisme</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rPr>
              <w:t xml:space="preserve">YEBA FORMATIONS — SIRET 814 622 262 00032 — NDA 04973676397 — UAI 9742022E</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Lieu de formation</w:t>
            </w:r>
          </w:p>
        </w:tc>
        <w:tc>
          <w:tcPr>
            <w:tcW w:type="dxa" w:w="7038"/>
            <w:tcMar>
              <w:top w:type="dxa" w:w="60"/>
              <w:left w:type="dxa" w:w="90"/>
              <w:bottom w:type="dxa" w:w="60"/>
              <w:right w:type="dxa" w:w="90"/>
            </w:tcMar>
          </w:tcPr>
          <w:p>
            <w:pPr>
              <w:spacing w:after="40"/>
              <w:jc w:val="left"/>
            </w:pPr>
            <w:r>
              <w:rPr>
                <w:rFonts w:ascii="Inter" w:cs="Inter" w:eastAsia="Inter" w:hAnsi="Inter"/>
              </w:rPr>
              <w:t xml:space="preserve">7 rue Henri Cornu, Immeuble Rodrigue 2, Technopole Réunion / Technor, 97490 Sainte-Clotilde (Saint-Denis)</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Adresse administrative (courrier)</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rPr>
              <w:t xml:space="preserve">9 rue Françoise Châtelain, Bâtiment A, Entrée 1, Porte 0042, 97490 Saint-Denis</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Certification Qualiopi</w:t>
            </w:r>
          </w:p>
        </w:tc>
        <w:tc>
          <w:tcPr>
            <w:tcW w:type="dxa" w:w="7038"/>
            <w:tcMar>
              <w:top w:type="dxa" w:w="60"/>
              <w:left w:type="dxa" w:w="90"/>
              <w:bottom w:type="dxa" w:w="60"/>
              <w:right w:type="dxa" w:w="90"/>
            </w:tcMar>
          </w:tcPr>
          <w:p>
            <w:pPr>
              <w:spacing w:after="40"/>
              <w:jc w:val="both"/>
            </w:pPr>
            <w:r>
              <w:rPr>
                <w:rFonts w:ascii="Inter" w:cs="Inter" w:eastAsia="Inter" w:hAnsi="Inter"/>
              </w:rPr>
              <w:t xml:space="preserve">n° 25FOR02027.1, délivrée par QUALITIA Certification, valable du 17/02/2026 au 16/02/2029. Catégories certifiées (art. L.6313-1 du Code du travail) : actions de formation, bilans de compétences, actions de validation des acquis de l’expérience et </w:t>
            </w:r>
            <w:r>
              <w:rPr>
                <w:rFonts w:ascii="Inter" w:cs="Inter" w:eastAsia="Inter" w:hAnsi="Inter"/>
                <w:b/>
                <w:bCs/>
              </w:rPr>
              <w:t xml:space="preserve">actions de formation par apprentissage</w:t>
            </w:r>
            <w:r>
              <w:rPr>
                <w:rFonts w:ascii="Inter" w:cs="Inter" w:eastAsia="Inter" w:hAnsi="Inter"/>
              </w:rPr>
              <w:t xml:space="preserve">.</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Responsable</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rPr>
              <w:t xml:space="preserve">Aurélien LUMEKA, Directeur — +262 693 32 24 45 — yebaformations@gmail.com</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Version</w:t>
            </w:r>
          </w:p>
        </w:tc>
        <w:tc>
          <w:tcPr>
            <w:tcW w:type="dxa" w:w="7038"/>
            <w:tcMar>
              <w:top w:type="dxa" w:w="60"/>
              <w:left w:type="dxa" w:w="90"/>
              <w:bottom w:type="dxa" w:w="60"/>
              <w:right w:type="dxa" w:w="90"/>
            </w:tcMar>
          </w:tcPr>
          <w:p>
            <w:pPr>
              <w:spacing w:after="40"/>
              <w:jc w:val="left"/>
            </w:pPr>
            <w:r>
              <w:rPr>
                <w:rFonts w:ascii="Inter" w:cs="Inter" w:eastAsia="Inter" w:hAnsi="Inter"/>
              </w:rPr>
              <w:t xml:space="preserve">Version 4 du 30/10/2026</w:t>
            </w:r>
          </w:p>
        </w:tc>
      </w:tr>
    </w:tbl>
    <w:p>
      <w:pPr>
        <w:spacing w:after="80"/>
      </w:pPr>
    </w:p>
    <w:p>
      <w:pPr>
        <w:pStyle w:val="Heading1"/>
        <w:keepNext/>
        <w:spacing w:after="140" w:before="300"/>
      </w:pPr>
      <w:r>
        <w:rPr>
          <w:rFonts w:ascii="Montserrat" w:cs="Montserrat" w:eastAsia="Montserrat" w:hAnsi="Montserrat"/>
        </w:rPr>
        <w:t xml:space="preserve">1. Synthèse</w:t>
      </w:r>
    </w:p>
    <w:p>
      <w:pPr>
        <w:spacing w:after="120" w:line="288"/>
        <w:jc w:val="both"/>
      </w:pPr>
      <w:r>
        <w:rPr>
          <w:rFonts w:ascii="Inter" w:cs="Inter" w:eastAsia="Inter" w:hAnsi="Inter"/>
        </w:rPr>
        <w:t xml:space="preserve">YEBA FORMATIONS, organisme de formation réunionnais dirigé par Aurélien LUMEKA depuis avril 2021, déclaré sous le n° 04973676397 et certifié Qualiopi, étend son activité à la formation par apprentissage. La présente notice décrit l’organisation retenue pour remplir deux missions confiées aux centres de formation d’apprentis par l’</w:t>
      </w:r>
      <w:r>
        <w:rPr>
          <w:rFonts w:ascii="Inter" w:cs="Inter" w:eastAsia="Inter" w:hAnsi="Inter"/>
          <w:b/>
          <w:bCs/>
        </w:rPr>
        <w:t xml:space="preserve">article L.6231-2 du Code du travail</w:t>
      </w:r>
      <w:r>
        <w:rPr>
          <w:rFonts w:ascii="Inter" w:cs="Inter" w:eastAsia="Inter" w:hAnsi="Inter"/>
        </w:rPr>
        <w:t xml:space="preserve"> : appuyer les postulants dans leur recherche d’un employeur, et informer puis accompagner les apprentis lorsque leur contrat est rompu.</w:t>
      </w:r>
    </w:p>
    <w:p>
      <w:pPr>
        <w:spacing w:after="120" w:line="288"/>
        <w:jc w:val="both"/>
      </w:pPr>
      <w:r>
        <w:rPr>
          <w:rFonts w:ascii="Inter" w:cs="Inter" w:eastAsia="Inter" w:hAnsi="Inter"/>
        </w:rPr>
        <w:t xml:space="preserve">Notre dispositif repose sur trois principes :</w:t>
      </w:r>
    </w:p>
    <w:p>
      <w:pPr>
        <w:pStyle w:val="ListParagraph"/>
        <w:numPr>
          <w:ilvl w:val="0"/>
          <w:numId w:val="2"/>
        </w:numPr>
        <w:spacing w:after="60" w:line="276"/>
        <w:jc w:val="both"/>
      </w:pPr>
      <w:r>
        <w:rPr>
          <w:rFonts w:ascii="Inter" w:cs="Inter" w:eastAsia="Inter" w:hAnsi="Inter"/>
          <w:b/>
          <w:bCs/>
        </w:rPr>
        <w:t xml:space="preserve">Un interlocuteur unique et identifié</w:t>
      </w:r>
      <w:r>
        <w:rPr>
          <w:rFonts w:ascii="Inter" w:cs="Inter" w:eastAsia="Inter" w:hAnsi="Inter"/>
        </w:rPr>
        <w:t xml:space="preserve"> pour chaque jeune et chaque entreprise, du premier contact jusqu’à la fin du contrat.</w:t>
      </w:r>
    </w:p>
    <w:p>
      <w:pPr>
        <w:pStyle w:val="ListParagraph"/>
        <w:numPr>
          <w:ilvl w:val="0"/>
          <w:numId w:val="2"/>
        </w:numPr>
        <w:spacing w:after="60" w:line="276"/>
        <w:jc w:val="both"/>
      </w:pPr>
      <w:r>
        <w:rPr>
          <w:rFonts w:ascii="Inter" w:cs="Inter" w:eastAsia="Inter" w:hAnsi="Inter"/>
          <w:b/>
          <w:bCs/>
        </w:rPr>
        <w:t xml:space="preserve">Une méthode issue du métier de la vente</w:t>
      </w:r>
      <w:r>
        <w:rPr>
          <w:rFonts w:ascii="Inter" w:cs="Inter" w:eastAsia="Inter" w:hAnsi="Inter"/>
        </w:rPr>
        <w:t xml:space="preserve"> : le dirigeant, formateur en vente, négociation et management depuis 2021, outille les jeunes pour « se présenter, convaincre et conclure » face à un recruteur.</w:t>
      </w:r>
    </w:p>
    <w:p>
      <w:pPr>
        <w:pStyle w:val="ListParagraph"/>
        <w:numPr>
          <w:ilvl w:val="0"/>
          <w:numId w:val="2"/>
        </w:numPr>
        <w:spacing w:after="60" w:line="276"/>
        <w:jc w:val="both"/>
      </w:pPr>
      <w:r>
        <w:rPr>
          <w:rFonts w:ascii="Inter" w:cs="Inter" w:eastAsia="Inter" w:hAnsi="Inter"/>
          <w:b/>
          <w:bCs/>
        </w:rPr>
        <w:t xml:space="preserve">Une proximité avec le tissu de TPE-PME réunionnaises</w:t>
      </w:r>
      <w:r>
        <w:rPr>
          <w:rFonts w:ascii="Inter" w:cs="Inter" w:eastAsia="Inter" w:hAnsi="Inter"/>
        </w:rPr>
        <w:t xml:space="preserve">, qui constitue l’essentiel des employeurs potentiels de l’île et le cœur de clientèle de YEBA FORMATIONS (formation intra/inter-entreprises, conseil).</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000"/>
        <w:gridCol w:w="6638"/>
      </w:tblGrid>
      <w:tr>
        <w:trPr>
          <w:tblHeader/>
        </w:trPr>
        <w:tc>
          <w:tcPr>
            <w:tcW w:type="dxa" w:w="30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Engagement</w:t>
            </w:r>
          </w:p>
        </w:tc>
        <w:tc>
          <w:tcPr>
            <w:tcW w:type="dxa" w:w="6638"/>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Ce que YEBA FORMATIONS garantit</w:t>
            </w:r>
          </w:p>
        </w:tc>
      </w:tr>
      <w:tr>
        <w:trPr>
          <w:cantSplit/>
        </w:trPr>
        <w:tc>
          <w:tcPr>
            <w:tcW w:type="dxa" w:w="3000"/>
            <w:tcMar>
              <w:top w:type="dxa" w:w="60"/>
              <w:left w:type="dxa" w:w="90"/>
              <w:bottom w:type="dxa" w:w="60"/>
              <w:right w:type="dxa" w:w="90"/>
            </w:tcMar>
          </w:tcPr>
          <w:p>
            <w:pPr>
              <w:spacing w:after="40"/>
              <w:jc w:val="left"/>
            </w:pPr>
            <w:r>
              <w:rPr>
                <w:rFonts w:ascii="Inter" w:cs="Inter" w:eastAsia="Inter" w:hAnsi="Inter"/>
              </w:rPr>
              <w:t xml:space="preserve">Délai de premier rendez-vous</w:t>
            </w:r>
          </w:p>
        </w:tc>
        <w:tc>
          <w:tcPr>
            <w:tcW w:type="dxa" w:w="6638"/>
            <w:tcMar>
              <w:top w:type="dxa" w:w="60"/>
              <w:left w:type="dxa" w:w="90"/>
              <w:bottom w:type="dxa" w:w="60"/>
              <w:right w:type="dxa" w:w="90"/>
            </w:tcMar>
          </w:tcPr>
          <w:p>
            <w:pPr>
              <w:spacing w:after="40"/>
              <w:jc w:val="left"/>
            </w:pPr>
            <w:r>
              <w:rPr>
                <w:rFonts w:ascii="Inter" w:cs="Inter" w:eastAsia="Inter" w:hAnsi="Inter"/>
              </w:rPr>
              <w:t xml:space="preserve">Entretien individuel proposé dans les </w:t>
            </w:r>
            <w:r>
              <w:rPr>
                <w:rFonts w:ascii="Inter" w:cs="Inter" w:eastAsia="Inter" w:hAnsi="Inter"/>
                <w:b/>
                <w:bCs/>
              </w:rPr>
              <w:t xml:space="preserve">5 jours ouvrés</w:t>
            </w:r>
            <w:r>
              <w:rPr>
                <w:rFonts w:ascii="Inter" w:cs="Inter" w:eastAsia="Inter" w:hAnsi="Inter"/>
              </w:rPr>
              <w:t xml:space="preserve"> suivant la candidature</w:t>
            </w:r>
          </w:p>
        </w:tc>
      </w:tr>
      <w:tr>
        <w:trPr>
          <w:cantSplit/>
        </w:trPr>
        <w:tc>
          <w:tcPr>
            <w:tcW w:type="dxa" w:w="3000"/>
            <w:shd w:fill="EEF1F6" w:color="auto" w:val="clear"/>
            <w:tcMar>
              <w:top w:type="dxa" w:w="60"/>
              <w:left w:type="dxa" w:w="90"/>
              <w:bottom w:type="dxa" w:w="60"/>
              <w:right w:type="dxa" w:w="90"/>
            </w:tcMar>
          </w:tcPr>
          <w:p>
            <w:pPr>
              <w:spacing w:after="40"/>
              <w:jc w:val="left"/>
            </w:pPr>
            <w:r>
              <w:rPr>
                <w:rFonts w:ascii="Inter" w:cs="Inter" w:eastAsia="Inter" w:hAnsi="Inter"/>
              </w:rPr>
              <w:t xml:space="preserve">Jeune sans employeur à l’entrée</w:t>
            </w:r>
          </w:p>
        </w:tc>
        <w:tc>
          <w:tcPr>
            <w:tcW w:type="dxa" w:w="6638"/>
            <w:shd w:fill="EEF1F6" w:color="auto" w:val="clear"/>
            <w:tcMar>
              <w:top w:type="dxa" w:w="60"/>
              <w:left w:type="dxa" w:w="90"/>
              <w:bottom w:type="dxa" w:w="60"/>
              <w:right w:type="dxa" w:w="90"/>
            </w:tcMar>
          </w:tcPr>
          <w:p>
            <w:pPr>
              <w:spacing w:after="40"/>
              <w:jc w:val="both"/>
            </w:pPr>
            <w:r>
              <w:rPr>
                <w:rFonts w:ascii="Inter" w:cs="Inter" w:eastAsia="Inter" w:hAnsi="Inter"/>
              </w:rPr>
              <w:t xml:space="preserve">Démarrage possible du cycle de formation pendant </w:t>
            </w:r>
            <w:r>
              <w:rPr>
                <w:rFonts w:ascii="Inter" w:cs="Inter" w:eastAsia="Inter" w:hAnsi="Inter"/>
                <w:b/>
                <w:bCs/>
              </w:rPr>
              <w:t xml:space="preserve">3 mois maximum</w:t>
            </w:r>
            <w:r>
              <w:rPr>
                <w:rFonts w:ascii="Inter" w:cs="Inter" w:eastAsia="Inter" w:hAnsi="Inter"/>
              </w:rPr>
              <w:t xml:space="preserve"> sous statut de stagiaire de la formation professionnelle (art. L.6222-12-1), avec accompagnement renforcé à la recherche d’employeur</w:t>
            </w:r>
          </w:p>
        </w:tc>
      </w:tr>
      <w:tr>
        <w:trPr>
          <w:cantSplit/>
        </w:trPr>
        <w:tc>
          <w:tcPr>
            <w:tcW w:type="dxa" w:w="3000"/>
            <w:tcMar>
              <w:top w:type="dxa" w:w="60"/>
              <w:left w:type="dxa" w:w="90"/>
              <w:bottom w:type="dxa" w:w="60"/>
              <w:right w:type="dxa" w:w="90"/>
            </w:tcMar>
          </w:tcPr>
          <w:p>
            <w:pPr>
              <w:spacing w:after="40"/>
              <w:jc w:val="left"/>
            </w:pPr>
            <w:r>
              <w:rPr>
                <w:rFonts w:ascii="Inter" w:cs="Inter" w:eastAsia="Inter" w:hAnsi="Inter"/>
              </w:rPr>
              <w:t xml:space="preserve">Rupture du contrat</w:t>
            </w:r>
          </w:p>
        </w:tc>
        <w:tc>
          <w:tcPr>
            <w:tcW w:type="dxa" w:w="6638"/>
            <w:tcMar>
              <w:top w:type="dxa" w:w="60"/>
              <w:left w:type="dxa" w:w="90"/>
              <w:bottom w:type="dxa" w:w="60"/>
              <w:right w:type="dxa" w:w="90"/>
            </w:tcMar>
          </w:tcPr>
          <w:p>
            <w:pPr>
              <w:spacing w:after="40"/>
              <w:jc w:val="both"/>
            </w:pPr>
            <w:r>
              <w:rPr>
                <w:rFonts w:ascii="Inter" w:cs="Inter" w:eastAsia="Inter" w:hAnsi="Inter"/>
              </w:rPr>
              <w:t xml:space="preserve">Contact de l’apprenti sous </w:t>
            </w:r>
            <w:r>
              <w:rPr>
                <w:rFonts w:ascii="Inter" w:cs="Inter" w:eastAsia="Inter" w:hAnsi="Inter"/>
                <w:b/>
                <w:bCs/>
              </w:rPr>
              <w:t xml:space="preserve">48 heures ouvrées</w:t>
            </w:r>
            <w:r>
              <w:rPr>
                <w:rFonts w:ascii="Inter" w:cs="Inter" w:eastAsia="Inter" w:hAnsi="Inter"/>
              </w:rPr>
              <w:t xml:space="preserve">, maintien en formation jusqu’à </w:t>
            </w:r>
            <w:r>
              <w:rPr>
                <w:rFonts w:ascii="Inter" w:cs="Inter" w:eastAsia="Inter" w:hAnsi="Inter"/>
                <w:b/>
                <w:bCs/>
              </w:rPr>
              <w:t xml:space="preserve">6 mois</w:t>
            </w:r>
            <w:r>
              <w:rPr>
                <w:rFonts w:ascii="Inter" w:cs="Inter" w:eastAsia="Inter" w:hAnsi="Inter"/>
              </w:rPr>
              <w:t xml:space="preserve"> (art. L.6222-18-2) et recherche active d’un nouvel employeur</w:t>
            </w:r>
          </w:p>
        </w:tc>
      </w:tr>
      <w:tr>
        <w:trPr>
          <w:cantSplit/>
        </w:trPr>
        <w:tc>
          <w:tcPr>
            <w:tcW w:type="dxa" w:w="3000"/>
            <w:shd w:fill="EEF1F6" w:color="auto" w:val="clear"/>
            <w:tcMar>
              <w:top w:type="dxa" w:w="60"/>
              <w:left w:type="dxa" w:w="90"/>
              <w:bottom w:type="dxa" w:w="60"/>
              <w:right w:type="dxa" w:w="90"/>
            </w:tcMar>
          </w:tcPr>
          <w:p>
            <w:pPr>
              <w:spacing w:after="40"/>
              <w:jc w:val="left"/>
            </w:pPr>
            <w:r>
              <w:rPr>
                <w:rFonts w:ascii="Inter" w:cs="Inter" w:eastAsia="Inter" w:hAnsi="Inter"/>
              </w:rPr>
              <w:t xml:space="preserve">Traçabilité</w:t>
            </w:r>
          </w:p>
        </w:tc>
        <w:tc>
          <w:tcPr>
            <w:tcW w:type="dxa" w:w="6638"/>
            <w:shd w:fill="EEF1F6" w:color="auto" w:val="clear"/>
            <w:tcMar>
              <w:top w:type="dxa" w:w="60"/>
              <w:left w:type="dxa" w:w="90"/>
              <w:bottom w:type="dxa" w:w="60"/>
              <w:right w:type="dxa" w:w="90"/>
            </w:tcMar>
          </w:tcPr>
          <w:p>
            <w:pPr>
              <w:spacing w:after="40"/>
              <w:jc w:val="left"/>
            </w:pPr>
            <w:r>
              <w:rPr>
                <w:rFonts w:ascii="Inter" w:cs="Inter" w:eastAsia="Inter" w:hAnsi="Inter"/>
              </w:rPr>
              <w:t xml:space="preserve">Chaque action est consignée dans le dossier numérique de l’apprenti (outil hébergé dans l’Union européenne)</w:t>
            </w:r>
          </w:p>
        </w:tc>
      </w:tr>
    </w:tbl>
    <w:p>
      <w:pPr>
        <w:spacing w:after="80"/>
      </w:pPr>
    </w:p>
    <w:p>
      <w:pPr>
        <w:pStyle w:val="Heading1"/>
        <w:keepNext/>
        <w:spacing w:after="140" w:before="300"/>
      </w:pPr>
      <w:r>
        <w:rPr>
          <w:rFonts w:ascii="Montserrat" w:cs="Montserrat" w:eastAsia="Montserrat" w:hAnsi="Montserrat"/>
        </w:rPr>
        <w:t xml:space="preserve">2. Cadre réglementaire de référence</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100"/>
        <w:gridCol w:w="3900"/>
        <w:gridCol w:w="3638"/>
      </w:tblGrid>
      <w:tr>
        <w:trPr>
          <w:tblHeader/>
        </w:trPr>
        <w:tc>
          <w:tcPr>
            <w:tcW w:type="dxa" w:w="21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Texte</w:t>
            </w:r>
          </w:p>
        </w:tc>
        <w:tc>
          <w:tcPr>
            <w:tcW w:type="dxa" w:w="39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Contenu</w:t>
            </w:r>
          </w:p>
        </w:tc>
        <w:tc>
          <w:tcPr>
            <w:tcW w:type="dxa" w:w="3638"/>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Traduction dans notre dispositif</w:t>
            </w:r>
          </w:p>
        </w:tc>
      </w:tr>
      <w:tr>
        <w:trPr>
          <w:cantSplit/>
        </w:trPr>
        <w:tc>
          <w:tcPr>
            <w:tcW w:type="dxa" w:w="2100"/>
            <w:tcMar>
              <w:top w:type="dxa" w:w="60"/>
              <w:left w:type="dxa" w:w="90"/>
              <w:bottom w:type="dxa" w:w="60"/>
              <w:right w:type="dxa" w:w="90"/>
            </w:tcMar>
          </w:tcPr>
          <w:p>
            <w:pPr>
              <w:spacing w:after="40"/>
              <w:jc w:val="left"/>
            </w:pPr>
            <w:r>
              <w:rPr>
                <w:rFonts w:ascii="Inter" w:cs="Inter" w:eastAsia="Inter" w:hAnsi="Inter"/>
              </w:rPr>
              <w:t xml:space="preserve">Art. L.6231-2 C. trav.</w:t>
            </w:r>
          </w:p>
        </w:tc>
        <w:tc>
          <w:tcPr>
            <w:tcW w:type="dxa" w:w="3900"/>
            <w:tcMar>
              <w:top w:type="dxa" w:w="60"/>
              <w:left w:type="dxa" w:w="90"/>
              <w:bottom w:type="dxa" w:w="60"/>
              <w:right w:type="dxa" w:w="90"/>
            </w:tcMar>
          </w:tcPr>
          <w:p>
            <w:pPr>
              <w:spacing w:after="40"/>
              <w:jc w:val="both"/>
            </w:pPr>
            <w:r>
              <w:rPr>
                <w:rFonts w:ascii="Inter" w:cs="Inter" w:eastAsia="Inter" w:hAnsi="Inter"/>
              </w:rPr>
              <w:t xml:space="preserve">Missions des CFA, dont l’appui aux postulants dans la recherche d’un employeur et l’accompagnement pour prévenir ou résoudre les difficultés pouvant mettre en péril le contrat</w:t>
            </w:r>
          </w:p>
        </w:tc>
        <w:tc>
          <w:tcPr>
            <w:tcW w:type="dxa" w:w="3638"/>
            <w:tcMar>
              <w:top w:type="dxa" w:w="60"/>
              <w:left w:type="dxa" w:w="90"/>
              <w:bottom w:type="dxa" w:w="60"/>
              <w:right w:type="dxa" w:w="90"/>
            </w:tcMar>
          </w:tcPr>
          <w:p>
            <w:pPr>
              <w:spacing w:after="40"/>
              <w:jc w:val="left"/>
            </w:pPr>
            <w:r>
              <w:rPr>
                <w:rFonts w:ascii="Inter" w:cs="Inter" w:eastAsia="Inter" w:hAnsi="Inter"/>
              </w:rPr>
              <w:t xml:space="preserve">Parcours « Trouver mon employeur » (§ 4) et procédure de prévention / rupture (§ 6 et 7)</w:t>
            </w:r>
          </w:p>
        </w:tc>
      </w:tr>
      <w:tr>
        <w:trPr>
          <w:cantSplit/>
        </w:trPr>
        <w:tc>
          <w:tcPr>
            <w:tcW w:type="dxa" w:w="2100"/>
            <w:shd w:fill="EEF1F6" w:color="auto" w:val="clear"/>
            <w:tcMar>
              <w:top w:type="dxa" w:w="60"/>
              <w:left w:type="dxa" w:w="90"/>
              <w:bottom w:type="dxa" w:w="60"/>
              <w:right w:type="dxa" w:w="90"/>
            </w:tcMar>
          </w:tcPr>
          <w:p>
            <w:pPr>
              <w:spacing w:after="40"/>
              <w:jc w:val="left"/>
            </w:pPr>
            <w:r>
              <w:rPr>
                <w:rFonts w:ascii="Inter" w:cs="Inter" w:eastAsia="Inter" w:hAnsi="Inter"/>
              </w:rPr>
              <w:t xml:space="preserve">Art. L.6222-12-1 C. trav.</w:t>
            </w:r>
          </w:p>
        </w:tc>
        <w:tc>
          <w:tcPr>
            <w:tcW w:type="dxa" w:w="3900"/>
            <w:shd w:fill="EEF1F6" w:color="auto" w:val="clear"/>
            <w:tcMar>
              <w:top w:type="dxa" w:w="60"/>
              <w:left w:type="dxa" w:w="90"/>
              <w:bottom w:type="dxa" w:w="60"/>
              <w:right w:type="dxa" w:w="90"/>
            </w:tcMar>
          </w:tcPr>
          <w:p>
            <w:pPr>
              <w:spacing w:after="40"/>
              <w:jc w:val="both"/>
            </w:pPr>
            <w:r>
              <w:rPr>
                <w:rFonts w:ascii="Inter" w:cs="Inter" w:eastAsia="Inter" w:hAnsi="Inter"/>
              </w:rPr>
              <w:t xml:space="preserve">Possibilité de débuter un cycle de formation en CFA sans contrat, dans la limite de 3 mois, sous statut de stagiaire de la formation professionnelle</w:t>
            </w:r>
          </w:p>
        </w:tc>
        <w:tc>
          <w:tcPr>
            <w:tcW w:type="dxa" w:w="3638"/>
            <w:shd w:fill="EEF1F6" w:color="auto" w:val="clear"/>
            <w:tcMar>
              <w:top w:type="dxa" w:w="60"/>
              <w:left w:type="dxa" w:w="90"/>
              <w:bottom w:type="dxa" w:w="60"/>
              <w:right w:type="dxa" w:w="90"/>
            </w:tcMar>
          </w:tcPr>
          <w:p>
            <w:pPr>
              <w:spacing w:after="40"/>
              <w:jc w:val="left"/>
            </w:pPr>
            <w:r>
              <w:rPr>
                <w:rFonts w:ascii="Inter" w:cs="Inter" w:eastAsia="Inter" w:hAnsi="Inter"/>
              </w:rPr>
              <w:t xml:space="preserve">Accueil en « sas » de 3 mois avec plan de recherche d’employeur hebdomadaire</w:t>
            </w:r>
          </w:p>
        </w:tc>
      </w:tr>
      <w:tr>
        <w:trPr>
          <w:cantSplit/>
        </w:trPr>
        <w:tc>
          <w:tcPr>
            <w:tcW w:type="dxa" w:w="2100"/>
            <w:tcMar>
              <w:top w:type="dxa" w:w="60"/>
              <w:left w:type="dxa" w:w="90"/>
              <w:bottom w:type="dxa" w:w="60"/>
              <w:right w:type="dxa" w:w="90"/>
            </w:tcMar>
          </w:tcPr>
          <w:p>
            <w:pPr>
              <w:spacing w:after="40"/>
              <w:jc w:val="left"/>
            </w:pPr>
            <w:r>
              <w:rPr>
                <w:rFonts w:ascii="Inter" w:cs="Inter" w:eastAsia="Inter" w:hAnsi="Inter"/>
              </w:rPr>
              <w:t xml:space="preserve">Art. L.6222-18 C. trav.</w:t>
            </w:r>
          </w:p>
        </w:tc>
        <w:tc>
          <w:tcPr>
            <w:tcW w:type="dxa" w:w="3900"/>
            <w:tcMar>
              <w:top w:type="dxa" w:w="60"/>
              <w:left w:type="dxa" w:w="90"/>
              <w:bottom w:type="dxa" w:w="60"/>
              <w:right w:type="dxa" w:w="90"/>
            </w:tcMar>
          </w:tcPr>
          <w:p>
            <w:pPr>
              <w:spacing w:after="40"/>
              <w:jc w:val="left"/>
            </w:pPr>
            <w:r>
              <w:rPr>
                <w:rFonts w:ascii="Inter" w:cs="Inter" w:eastAsia="Inter" w:hAnsi="Inter"/>
              </w:rPr>
              <w:t xml:space="preserve">Conditions de rupture du contrat d’apprentissage (45 premiers jours, accord commun, démission après saisine du médiateur, licenciement)</w:t>
            </w:r>
          </w:p>
        </w:tc>
        <w:tc>
          <w:tcPr>
            <w:tcW w:type="dxa" w:w="3638"/>
            <w:tcMar>
              <w:top w:type="dxa" w:w="60"/>
              <w:left w:type="dxa" w:w="90"/>
              <w:bottom w:type="dxa" w:w="60"/>
              <w:right w:type="dxa" w:w="90"/>
            </w:tcMar>
          </w:tcPr>
          <w:p>
            <w:pPr>
              <w:spacing w:after="40"/>
              <w:jc w:val="left"/>
            </w:pPr>
            <w:r>
              <w:rPr>
                <w:rFonts w:ascii="Inter" w:cs="Inter" w:eastAsia="Inter" w:hAnsi="Inter"/>
              </w:rPr>
              <w:t xml:space="preserve">Information des apprentis et des employeurs dès l’intégration ; fiche « Rupture : vos droits » (annexe D)</w:t>
            </w:r>
          </w:p>
        </w:tc>
      </w:tr>
      <w:tr>
        <w:trPr>
          <w:cantSplit/>
        </w:trPr>
        <w:tc>
          <w:tcPr>
            <w:tcW w:type="dxa" w:w="2100"/>
            <w:shd w:fill="EEF1F6" w:color="auto" w:val="clear"/>
            <w:tcMar>
              <w:top w:type="dxa" w:w="60"/>
              <w:left w:type="dxa" w:w="90"/>
              <w:bottom w:type="dxa" w:w="60"/>
              <w:right w:type="dxa" w:w="90"/>
            </w:tcMar>
          </w:tcPr>
          <w:p>
            <w:pPr>
              <w:spacing w:after="40"/>
              <w:jc w:val="left"/>
            </w:pPr>
            <w:r>
              <w:rPr>
                <w:rFonts w:ascii="Inter" w:cs="Inter" w:eastAsia="Inter" w:hAnsi="Inter"/>
              </w:rPr>
              <w:t xml:space="preserve">Art. L.6222-18-2 C. trav.</w:t>
            </w:r>
          </w:p>
        </w:tc>
        <w:tc>
          <w:tcPr>
            <w:tcW w:type="dxa" w:w="3900"/>
            <w:shd w:fill="EEF1F6" w:color="auto" w:val="clear"/>
            <w:tcMar>
              <w:top w:type="dxa" w:w="60"/>
              <w:left w:type="dxa" w:w="90"/>
              <w:bottom w:type="dxa" w:w="60"/>
              <w:right w:type="dxa" w:w="90"/>
            </w:tcMar>
          </w:tcPr>
          <w:p>
            <w:pPr>
              <w:spacing w:after="40"/>
              <w:jc w:val="left"/>
            </w:pPr>
            <w:r>
              <w:rPr>
                <w:rFonts w:ascii="Inter" w:cs="Inter" w:eastAsia="Inter" w:hAnsi="Inter"/>
              </w:rPr>
              <w:t xml:space="preserve">En cas de rupture, le CFA permet à l’apprenti de poursuivre sa formation pendant 6 mois et contribue à lui trouver un nouvel employeur</w:t>
            </w:r>
          </w:p>
        </w:tc>
        <w:tc>
          <w:tcPr>
            <w:tcW w:type="dxa" w:w="3638"/>
            <w:shd w:fill="EEF1F6" w:color="auto" w:val="clear"/>
            <w:tcMar>
              <w:top w:type="dxa" w:w="60"/>
              <w:left w:type="dxa" w:w="90"/>
              <w:bottom w:type="dxa" w:w="60"/>
              <w:right w:type="dxa" w:w="90"/>
            </w:tcMar>
          </w:tcPr>
          <w:p>
            <w:pPr>
              <w:spacing w:after="40"/>
              <w:jc w:val="left"/>
            </w:pPr>
            <w:r>
              <w:rPr>
                <w:rFonts w:ascii="Inter" w:cs="Inter" w:eastAsia="Inter" w:hAnsi="Inter"/>
              </w:rPr>
              <w:t xml:space="preserve">Procédure « Rupture » en 6 étapes (§ 7)</w:t>
            </w:r>
          </w:p>
        </w:tc>
      </w:tr>
      <w:tr>
        <w:trPr>
          <w:cantSplit/>
        </w:trPr>
        <w:tc>
          <w:tcPr>
            <w:tcW w:type="dxa" w:w="2100"/>
            <w:tcMar>
              <w:top w:type="dxa" w:w="60"/>
              <w:left w:type="dxa" w:w="90"/>
              <w:bottom w:type="dxa" w:w="60"/>
              <w:right w:type="dxa" w:w="90"/>
            </w:tcMar>
          </w:tcPr>
          <w:p>
            <w:pPr>
              <w:spacing w:after="40"/>
              <w:jc w:val="left"/>
            </w:pPr>
            <w:r>
              <w:rPr>
                <w:rFonts w:ascii="Inter" w:cs="Inter" w:eastAsia="Inter" w:hAnsi="Inter"/>
              </w:rPr>
              <w:t xml:space="preserve">Art. L.6222-39 C. trav.</w:t>
            </w:r>
          </w:p>
        </w:tc>
        <w:tc>
          <w:tcPr>
            <w:tcW w:type="dxa" w:w="3900"/>
            <w:tcMar>
              <w:top w:type="dxa" w:w="60"/>
              <w:left w:type="dxa" w:w="90"/>
              <w:bottom w:type="dxa" w:w="60"/>
              <w:right w:type="dxa" w:w="90"/>
            </w:tcMar>
          </w:tcPr>
          <w:p>
            <w:pPr>
              <w:spacing w:after="40"/>
              <w:jc w:val="left"/>
            </w:pPr>
            <w:r>
              <w:rPr>
                <w:rFonts w:ascii="Inter" w:cs="Inter" w:eastAsia="Inter" w:hAnsi="Inter"/>
              </w:rPr>
              <w:t xml:space="preserve">Médiation par le médiateur consulaire (CCI, CMA, Chambre d’agriculture)</w:t>
            </w:r>
          </w:p>
        </w:tc>
        <w:tc>
          <w:tcPr>
            <w:tcW w:type="dxa" w:w="3638"/>
            <w:tcMar>
              <w:top w:type="dxa" w:w="60"/>
              <w:left w:type="dxa" w:w="90"/>
              <w:bottom w:type="dxa" w:w="60"/>
              <w:right w:type="dxa" w:w="90"/>
            </w:tcMar>
          </w:tcPr>
          <w:p>
            <w:pPr>
              <w:spacing w:after="40"/>
              <w:jc w:val="left"/>
            </w:pPr>
            <w:r>
              <w:rPr>
                <w:rFonts w:ascii="Inter" w:cs="Inter" w:eastAsia="Inter" w:hAnsi="Inter"/>
              </w:rPr>
              <w:t xml:space="preserve">Orientation systématique vers le médiateur compétent en cas de différend</w:t>
            </w:r>
          </w:p>
        </w:tc>
      </w:tr>
    </w:tbl>
    <w:p>
      <w:pPr>
        <w:spacing w:after="80"/>
      </w:pPr>
    </w:p>
    <w:p>
      <w:pPr>
        <w:pStyle w:val="Heading1"/>
        <w:keepNext/>
        <w:spacing w:after="140" w:before="300"/>
      </w:pPr>
      <w:r>
        <w:rPr>
          <w:rFonts w:ascii="Montserrat" w:cs="Montserrat" w:eastAsia="Montserrat" w:hAnsi="Montserrat"/>
        </w:rPr>
        <w:t xml:space="preserve">3. Moyens humains dédiés</w:t>
      </w:r>
    </w:p>
    <w:p>
      <w:pPr>
        <w:spacing w:after="120" w:line="288"/>
        <w:jc w:val="both"/>
      </w:pPr>
      <w:r>
        <w:rPr>
          <w:rFonts w:ascii="Inter" w:cs="Inter" w:eastAsia="Inter" w:hAnsi="Inter"/>
        </w:rPr>
        <w:t xml:space="preserve">La DEETS demande la justification des salariés dédiés (CV et contrat de travail) ou, à défaut, du contrat de sous-traitance et de son cahier des charges. YEBA FORMATIONS retient une organisation </w:t>
      </w:r>
      <w:r>
        <w:rPr>
          <w:rFonts w:ascii="Inter" w:cs="Inter" w:eastAsia="Inter" w:hAnsi="Inter"/>
          <w:b/>
          <w:bCs/>
        </w:rPr>
        <w:t xml:space="preserve">en deux niveaux</w:t>
      </w:r>
      <w:r>
        <w:rPr>
          <w:rFonts w:ascii="Inter" w:cs="Inter" w:eastAsia="Inter" w:hAnsi="Inter"/>
        </w:rPr>
        <w:t xml:space="preserve">, proportionnée à la première promotion : </w:t>
      </w:r>
      <w:r>
        <w:rPr>
          <w:rFonts w:ascii="Inter" w:cs="Inter" w:eastAsia="Inter" w:hAnsi="Inter"/>
          <w:b/>
          <w:bCs/>
        </w:rPr>
        <w:t xml:space="preserve">un groupe de 8 à 10 apprentis</w:t>
      </w:r>
      <w:r>
        <w:rPr>
          <w:rFonts w:ascii="Inter" w:cs="Inter" w:eastAsia="Inter" w:hAnsi="Inter"/>
        </w:rPr>
        <w:t xml:space="preserve"> préparant le titre professionnel Manager d’établissement marchand (MEM) à partir du 1er mars 2027 (pièce n° 18).</w:t>
      </w:r>
    </w:p>
    <w:p>
      <w:pPr>
        <w:pStyle w:val="Heading2"/>
        <w:keepNext/>
        <w:spacing w:after="100" w:before="200"/>
      </w:pPr>
      <w:r>
        <w:rPr>
          <w:rFonts w:ascii="Montserrat" w:cs="Montserrat" w:eastAsia="Montserrat" w:hAnsi="Montserrat"/>
        </w:rPr>
        <w:t xml:space="preserve">3.1 Niveau 1 — Référent « Relations entreprises et accompagnement des apprentis »</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600"/>
        <w:gridCol w:w="7038"/>
      </w:tblGrid>
      <w:tr>
        <w:trPr>
          <w:tblHeader/>
        </w:trPr>
        <w:tc>
          <w:tcPr>
            <w:tcW w:type="dxa" w:w="26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Élément</w:t>
            </w:r>
          </w:p>
        </w:tc>
        <w:tc>
          <w:tcPr>
            <w:tcW w:type="dxa" w:w="7038"/>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Description</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Titulaire</w:t>
            </w:r>
          </w:p>
        </w:tc>
        <w:tc>
          <w:tcPr>
            <w:tcW w:type="dxa" w:w="7038"/>
            <w:tcMar>
              <w:top w:type="dxa" w:w="60"/>
              <w:left w:type="dxa" w:w="90"/>
              <w:bottom w:type="dxa" w:w="60"/>
              <w:right w:type="dxa" w:w="90"/>
            </w:tcMar>
          </w:tcPr>
          <w:p>
            <w:pPr>
              <w:spacing w:after="40"/>
              <w:jc w:val="left"/>
            </w:pPr>
            <w:r>
              <w:rPr>
                <w:rFonts w:ascii="Inter" w:cs="Inter" w:eastAsia="Inter" w:hAnsi="Inter"/>
              </w:rPr>
              <w:t xml:space="preserve">Aurélien LUMEKA, dirigeant et formateur de YEBA FORMATIONS</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Compétences mobilisées</w:t>
            </w:r>
          </w:p>
        </w:tc>
        <w:tc>
          <w:tcPr>
            <w:tcW w:type="dxa" w:w="7038"/>
            <w:shd w:fill="EEF1F6" w:color="auto" w:val="clear"/>
            <w:tcMar>
              <w:top w:type="dxa" w:w="60"/>
              <w:left w:type="dxa" w:w="90"/>
              <w:bottom w:type="dxa" w:w="60"/>
              <w:right w:type="dxa" w:w="90"/>
            </w:tcMar>
          </w:tcPr>
          <w:p>
            <w:pPr>
              <w:spacing w:after="40"/>
              <w:jc w:val="both"/>
            </w:pPr>
            <w:r>
              <w:rPr>
                <w:rFonts w:ascii="Inter" w:cs="Inter" w:eastAsia="Inter" w:hAnsi="Inter"/>
              </w:rPr>
              <w:t xml:space="preserve">Formateur en vente, négociation et management depuis 2021 ; expérience dans plusieurs centres de formation de La Réunion ; Référent handicap en organisme de formation ; certification Qualiopi de l’organisme</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Temps consacré</w:t>
            </w:r>
          </w:p>
        </w:tc>
        <w:tc>
          <w:tcPr>
            <w:tcW w:type="dxa" w:w="7038"/>
            <w:tcMar>
              <w:top w:type="dxa" w:w="60"/>
              <w:left w:type="dxa" w:w="90"/>
              <w:bottom w:type="dxa" w:w="60"/>
              <w:right w:type="dxa" w:w="90"/>
            </w:tcMar>
          </w:tcPr>
          <w:p>
            <w:pPr>
              <w:spacing w:after="40"/>
              <w:jc w:val="both"/>
            </w:pPr>
            <w:r>
              <w:rPr>
                <w:rFonts w:ascii="Inter" w:cs="Inter" w:eastAsia="Inter" w:hAnsi="Inter"/>
              </w:rPr>
              <w:t xml:space="preserve">Avant l’ouverture (novembre 2026 – février 2027) : l’essentiel de son temps, consacré à la prospection des entreprises et au recrutement des candidats. Pendant la formation : les lundis, jeudis et vendredis, en dehors des mardis de formation et des semaines intensives (pièce n° 18), consacrés aux visites en entreprise, au suivi et à la recherche d’employeurs.</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Missions</w:t>
            </w:r>
          </w:p>
        </w:tc>
        <w:tc>
          <w:tcPr>
            <w:tcW w:type="dxa" w:w="7038"/>
            <w:shd w:fill="EEF1F6" w:color="auto" w:val="clear"/>
            <w:tcMar>
              <w:top w:type="dxa" w:w="60"/>
              <w:left w:type="dxa" w:w="90"/>
              <w:bottom w:type="dxa" w:w="60"/>
              <w:right w:type="dxa" w:w="90"/>
            </w:tcMar>
          </w:tcPr>
          <w:p>
            <w:pPr>
              <w:spacing w:after="40"/>
              <w:jc w:val="both"/>
            </w:pPr>
            <w:r>
              <w:rPr>
                <w:rFonts w:ascii="Inter" w:cs="Inter" w:eastAsia="Inter" w:hAnsi="Inter"/>
              </w:rPr>
              <w:t xml:space="preserve">Prospection des employeurs, qualification des offres, préparation des candidats, mise en relation, appui à la signature du contrat, suivi des ruptures</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Justificatifs joints</w:t>
            </w:r>
          </w:p>
        </w:tc>
        <w:tc>
          <w:tcPr>
            <w:tcW w:type="dxa" w:w="7038"/>
            <w:tcMar>
              <w:top w:type="dxa" w:w="60"/>
              <w:left w:type="dxa" w:w="90"/>
              <w:bottom w:type="dxa" w:w="60"/>
              <w:right w:type="dxa" w:w="90"/>
            </w:tcMar>
          </w:tcPr>
          <w:p>
            <w:pPr>
              <w:spacing w:after="40"/>
              <w:jc w:val="left"/>
            </w:pPr>
            <w:r>
              <w:rPr>
                <w:rFonts w:ascii="Inter" w:cs="Inter" w:eastAsia="Inter" w:hAnsi="Inter"/>
              </w:rPr>
              <w:t xml:space="preserve">CV (annexe 05-1) ; statuts (pièce n° 01)</w:t>
            </w:r>
          </w:p>
        </w:tc>
      </w:tr>
    </w:tbl>
    <w:p>
      <w:pPr>
        <w:spacing w:after="80"/>
      </w:pPr>
    </w:p>
    <w:p>
      <w:pPr>
        <w:pStyle w:val="Heading2"/>
        <w:keepNext/>
        <w:spacing w:after="100" w:before="200"/>
      </w:pPr>
      <w:r>
        <w:rPr>
          <w:rFonts w:ascii="Montserrat" w:cs="Montserrat" w:eastAsia="Montserrat" w:hAnsi="Montserrat"/>
        </w:rPr>
        <w:t xml:space="preserve">3.2 Niveau 2 — Renfort par sous-traitance</w:t>
      </w:r>
    </w:p>
    <w:p>
      <w:pPr>
        <w:spacing w:after="120" w:line="288"/>
        <w:jc w:val="both"/>
      </w:pPr>
      <w:r>
        <w:rPr>
          <w:rFonts w:ascii="Inter" w:cs="Inter" w:eastAsia="Inter" w:hAnsi="Inter"/>
        </w:rPr>
        <w:t xml:space="preserve">YEBA FORMATIONS ne compte pas de salarié à ce jour. Pour ne pas faire reposer l’accompagnement sur une seule personne, un </w:t>
      </w:r>
      <w:r>
        <w:rPr>
          <w:rFonts w:ascii="Inter" w:cs="Inter" w:eastAsia="Inter" w:hAnsi="Inter"/>
          <w:b/>
          <w:bCs/>
        </w:rPr>
        <w:t xml:space="preserve">prestataire spécialisé dans l’insertion et le placement en alternance</w:t>
      </w:r>
      <w:r>
        <w:rPr>
          <w:rFonts w:ascii="Inter" w:cs="Inter" w:eastAsia="Inter" w:hAnsi="Inter"/>
        </w:rPr>
        <w:t xml:space="preserve"> sera mobilisé par contrat de sous-traitance, sur la base du cahier des charges joint (annexe B). Le contrat sera signé dans l’un des cas suivants :</w:t>
      </w:r>
    </w:p>
    <w:p>
      <w:pPr>
        <w:pStyle w:val="ListParagraph"/>
        <w:numPr>
          <w:ilvl w:val="0"/>
          <w:numId w:val="2"/>
        </w:numPr>
        <w:spacing w:after="60" w:line="276"/>
        <w:jc w:val="both"/>
      </w:pPr>
      <w:r>
        <w:rPr>
          <w:rFonts w:ascii="Inter" w:cs="Inter" w:eastAsia="Inter" w:hAnsi="Inter"/>
        </w:rPr>
        <w:t xml:space="preserve">plus de </w:t>
      </w:r>
      <w:r>
        <w:rPr>
          <w:rFonts w:ascii="Inter" w:cs="Inter" w:eastAsia="Inter" w:hAnsi="Inter"/>
          <w:b/>
          <w:bCs/>
        </w:rPr>
        <w:t xml:space="preserve">5 postulants admis sans employeur</w:t>
      </w:r>
      <w:r>
        <w:rPr>
          <w:rFonts w:ascii="Inter" w:cs="Inter" w:eastAsia="Inter" w:hAnsi="Inter"/>
        </w:rPr>
        <w:t xml:space="preserve"> au même moment ;</w:t>
      </w:r>
    </w:p>
    <w:p>
      <w:pPr>
        <w:pStyle w:val="ListParagraph"/>
        <w:numPr>
          <w:ilvl w:val="0"/>
          <w:numId w:val="2"/>
        </w:numPr>
        <w:spacing w:after="60" w:line="276"/>
        <w:jc w:val="both"/>
      </w:pPr>
      <w:r>
        <w:rPr>
          <w:rFonts w:ascii="Inter" w:cs="Inter" w:eastAsia="Inter" w:hAnsi="Inter"/>
        </w:rPr>
        <w:t xml:space="preserve">ouverture d’une deuxième formation par apprentissage ou d’une deuxième promotion MEM ;</w:t>
      </w:r>
    </w:p>
    <w:p>
      <w:pPr>
        <w:pStyle w:val="ListParagraph"/>
        <w:numPr>
          <w:ilvl w:val="0"/>
          <w:numId w:val="2"/>
        </w:numPr>
        <w:spacing w:after="60" w:line="276"/>
        <w:jc w:val="both"/>
      </w:pPr>
      <w:r>
        <w:rPr>
          <w:rFonts w:ascii="Inter" w:cs="Inter" w:eastAsia="Inter" w:hAnsi="Inter"/>
        </w:rPr>
        <w:t xml:space="preserve">absence prolongée du dirigeant (maladie, congé), pour assurer la continuité du service.</w:t>
      </w:r>
    </w:p>
    <w:p>
      <w:pPr>
        <w:spacing w:after="120" w:line="288"/>
        <w:jc w:val="both"/>
      </w:pPr>
      <w:r>
        <w:rPr>
          <w:rFonts w:ascii="Inter" w:cs="Inter" w:eastAsia="Inter" w:hAnsi="Inter"/>
        </w:rPr>
        <w:t xml:space="preserve">Le contrat de sous-traitance signé et le CV des intervenants seront transmis à la DEETS dès leur signature </w:t>
      </w:r>
      <w:r>
        <w:rPr>
          <w:rFonts w:ascii="Inter" w:cs="Inter" w:eastAsia="Inter" w:hAnsi="Inter"/>
          <w:b/>
          <w:bCs/>
          <w:highlight w:val="yellow"/>
          <w:highlightCs w:val="yellow"/>
        </w:rPr>
        <w:t xml:space="preserve">[date prévisionnelle]</w:t>
      </w:r>
      <w:r>
        <w:rPr>
          <w:rFonts w:ascii="Inter" w:cs="Inter" w:eastAsia="Inter" w:hAnsi="Inter"/>
        </w:rPr>
        <w:t xml:space="preserve">.</w:t>
      </w:r>
    </w:p>
    <w:p>
      <w:pPr>
        <w:pStyle w:val="Heading1"/>
        <w:keepNext/>
        <w:spacing w:after="140" w:before="300"/>
      </w:pPr>
      <w:r>
        <w:rPr>
          <w:rFonts w:ascii="Montserrat" w:cs="Montserrat" w:eastAsia="Montserrat" w:hAnsi="Montserrat"/>
        </w:rPr>
        <w:t xml:space="preserve">4. Parcours « Trouver mon employeur »</w:t>
      </w:r>
    </w:p>
    <w:p>
      <w:pPr>
        <w:spacing w:after="120" w:line="288"/>
        <w:jc w:val="both"/>
      </w:pPr>
      <w:r>
        <w:rPr>
          <w:rFonts w:ascii="Inter" w:cs="Inter" w:eastAsia="Inter" w:hAnsi="Inter"/>
        </w:rPr>
        <w:t xml:space="preserve">Le parcours s’adresse à tout postulant admis dans une formation de YEBA FORMATIONS qui n’a pas encore signé de contrat d’apprentissage. Il est organisé en cinq étapes, chacune donnant lieu à une trace écrite dans le dossier du jeune.</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000"/>
        <w:gridCol w:w="3600"/>
        <w:gridCol w:w="2200"/>
        <w:gridCol w:w="1838"/>
      </w:tblGrid>
      <w:tr>
        <w:trPr>
          <w:tblHeader/>
        </w:trPr>
        <w:tc>
          <w:tcPr>
            <w:tcW w:type="dxa" w:w="20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Étape</w:t>
            </w:r>
          </w:p>
        </w:tc>
        <w:tc>
          <w:tcPr>
            <w:tcW w:type="dxa" w:w="36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Actions</w:t>
            </w:r>
          </w:p>
        </w:tc>
        <w:tc>
          <w:tcPr>
            <w:tcW w:type="dxa" w:w="22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Délai / périodicité</w:t>
            </w:r>
          </w:p>
        </w:tc>
        <w:tc>
          <w:tcPr>
            <w:tcW w:type="dxa" w:w="1838"/>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Livrable</w:t>
            </w:r>
          </w:p>
        </w:tc>
      </w:tr>
      <w:tr>
        <w:trPr>
          <w:cantSplit/>
        </w:trPr>
        <w:tc>
          <w:tcPr>
            <w:tcW w:type="dxa" w:w="2000"/>
            <w:tcMar>
              <w:top w:type="dxa" w:w="60"/>
              <w:left w:type="dxa" w:w="90"/>
              <w:bottom w:type="dxa" w:w="60"/>
              <w:right w:type="dxa" w:w="90"/>
            </w:tcMar>
          </w:tcPr>
          <w:p>
            <w:pPr>
              <w:spacing w:after="40"/>
              <w:jc w:val="left"/>
            </w:pPr>
            <w:r>
              <w:rPr>
                <w:rFonts w:ascii="Inter" w:cs="Inter" w:eastAsia="Inter" w:hAnsi="Inter"/>
              </w:rPr>
              <w:t xml:space="preserve">1. Accueil et information</w:t>
            </w:r>
          </w:p>
        </w:tc>
        <w:tc>
          <w:tcPr>
            <w:tcW w:type="dxa" w:w="3600"/>
            <w:tcMar>
              <w:top w:type="dxa" w:w="60"/>
              <w:left w:type="dxa" w:w="90"/>
              <w:bottom w:type="dxa" w:w="60"/>
              <w:right w:type="dxa" w:w="90"/>
            </w:tcMar>
          </w:tcPr>
          <w:p>
            <w:pPr>
              <w:spacing w:after="40"/>
              <w:jc w:val="left"/>
            </w:pPr>
            <w:r>
              <w:rPr>
                <w:rFonts w:ascii="Inter" w:cs="Inter" w:eastAsia="Inter" w:hAnsi="Inter"/>
              </w:rPr>
              <w:t xml:space="preserve">Réunion d’information collective (alternance, statut d’apprenti, rémunération, aides) ; remise du livret « Bienvenue en apprentissage »</w:t>
            </w:r>
          </w:p>
        </w:tc>
        <w:tc>
          <w:tcPr>
            <w:tcW w:type="dxa" w:w="2200"/>
            <w:tcMar>
              <w:top w:type="dxa" w:w="60"/>
              <w:left w:type="dxa" w:w="90"/>
              <w:bottom w:type="dxa" w:w="60"/>
              <w:right w:type="dxa" w:w="90"/>
            </w:tcMar>
          </w:tcPr>
          <w:p>
            <w:pPr>
              <w:spacing w:after="40"/>
              <w:jc w:val="left"/>
            </w:pPr>
            <w:r>
              <w:rPr>
                <w:rFonts w:ascii="Inter" w:cs="Inter" w:eastAsia="Inter" w:hAnsi="Inter"/>
              </w:rPr>
              <w:t xml:space="preserve">Réunions toutes les deux semaines de novembre 2026 à février 2027, puis à partir de septembre 2027 pour la promotion suivante</w:t>
            </w:r>
          </w:p>
        </w:tc>
        <w:tc>
          <w:tcPr>
            <w:tcW w:type="dxa" w:w="1838"/>
            <w:tcMar>
              <w:top w:type="dxa" w:w="60"/>
              <w:left w:type="dxa" w:w="90"/>
              <w:bottom w:type="dxa" w:w="60"/>
              <w:right w:type="dxa" w:w="90"/>
            </w:tcMar>
          </w:tcPr>
          <w:p>
            <w:pPr>
              <w:spacing w:after="40"/>
              <w:jc w:val="left"/>
            </w:pPr>
            <w:r>
              <w:rPr>
                <w:rFonts w:ascii="Inter" w:cs="Inter" w:eastAsia="Inter" w:hAnsi="Inter"/>
              </w:rPr>
              <w:t xml:space="preserve">Feuille d’émargement ; livret remis</w:t>
            </w:r>
          </w:p>
        </w:tc>
      </w:tr>
      <w:tr>
        <w:trPr>
          <w:cantSplit/>
        </w:trPr>
        <w:tc>
          <w:tcPr>
            <w:tcW w:type="dxa" w:w="2000"/>
            <w:shd w:fill="EEF1F6" w:color="auto" w:val="clear"/>
            <w:tcMar>
              <w:top w:type="dxa" w:w="60"/>
              <w:left w:type="dxa" w:w="90"/>
              <w:bottom w:type="dxa" w:w="60"/>
              <w:right w:type="dxa" w:w="90"/>
            </w:tcMar>
          </w:tcPr>
          <w:p>
            <w:pPr>
              <w:spacing w:after="40"/>
              <w:jc w:val="left"/>
            </w:pPr>
            <w:r>
              <w:rPr>
                <w:rFonts w:ascii="Inter" w:cs="Inter" w:eastAsia="Inter" w:hAnsi="Inter"/>
              </w:rPr>
              <w:t xml:space="preserve">2. Diagnostic individuel</w:t>
            </w:r>
          </w:p>
        </w:tc>
        <w:tc>
          <w:tcPr>
            <w:tcW w:type="dxa" w:w="3600"/>
            <w:shd w:fill="EEF1F6" w:color="auto" w:val="clear"/>
            <w:tcMar>
              <w:top w:type="dxa" w:w="60"/>
              <w:left w:type="dxa" w:w="90"/>
              <w:bottom w:type="dxa" w:w="60"/>
              <w:right w:type="dxa" w:w="90"/>
            </w:tcMar>
          </w:tcPr>
          <w:p>
            <w:pPr>
              <w:spacing w:after="40"/>
              <w:jc w:val="both"/>
            </w:pPr>
            <w:r>
              <w:rPr>
                <w:rFonts w:ascii="Inter" w:cs="Inter" w:eastAsia="Inter" w:hAnsi="Inter"/>
              </w:rPr>
              <w:t xml:space="preserve">Entretien de positionnement : projet professionnel, mobilité géographique (micro-régions Nord, Sud, Est, Ouest), permis, contraintes, besoins d’adaptation</w:t>
            </w:r>
          </w:p>
        </w:tc>
        <w:tc>
          <w:tcPr>
            <w:tcW w:type="dxa" w:w="2200"/>
            <w:shd w:fill="EEF1F6" w:color="auto" w:val="clear"/>
            <w:tcMar>
              <w:top w:type="dxa" w:w="60"/>
              <w:left w:type="dxa" w:w="90"/>
              <w:bottom w:type="dxa" w:w="60"/>
              <w:right w:type="dxa" w:w="90"/>
            </w:tcMar>
          </w:tcPr>
          <w:p>
            <w:pPr>
              <w:spacing w:after="40"/>
              <w:jc w:val="left"/>
            </w:pPr>
            <w:r>
              <w:rPr>
                <w:rFonts w:ascii="Inter" w:cs="Inter" w:eastAsia="Inter" w:hAnsi="Inter"/>
              </w:rPr>
              <w:t xml:space="preserve">Sous 5 jours ouvrés après la candidature</w:t>
            </w:r>
          </w:p>
        </w:tc>
        <w:tc>
          <w:tcPr>
            <w:tcW w:type="dxa" w:w="1838"/>
            <w:shd w:fill="EEF1F6" w:color="auto" w:val="clear"/>
            <w:tcMar>
              <w:top w:type="dxa" w:w="60"/>
              <w:left w:type="dxa" w:w="90"/>
              <w:bottom w:type="dxa" w:w="60"/>
              <w:right w:type="dxa" w:w="90"/>
            </w:tcMar>
          </w:tcPr>
          <w:p>
            <w:pPr>
              <w:spacing w:after="40"/>
              <w:jc w:val="left"/>
            </w:pPr>
            <w:r>
              <w:rPr>
                <w:rFonts w:ascii="Inter" w:cs="Inter" w:eastAsia="Inter" w:hAnsi="Inter"/>
              </w:rPr>
              <w:t xml:space="preserve">Fiche diagnostic et plan d’action individuel</w:t>
            </w:r>
          </w:p>
        </w:tc>
      </w:tr>
      <w:tr>
        <w:trPr>
          <w:cantSplit/>
        </w:trPr>
        <w:tc>
          <w:tcPr>
            <w:tcW w:type="dxa" w:w="2000"/>
            <w:tcMar>
              <w:top w:type="dxa" w:w="60"/>
              <w:left w:type="dxa" w:w="90"/>
              <w:bottom w:type="dxa" w:w="60"/>
              <w:right w:type="dxa" w:w="90"/>
            </w:tcMar>
          </w:tcPr>
          <w:p>
            <w:pPr>
              <w:spacing w:after="40"/>
              <w:jc w:val="left"/>
            </w:pPr>
            <w:r>
              <w:rPr>
                <w:rFonts w:ascii="Inter" w:cs="Inter" w:eastAsia="Inter" w:hAnsi="Inter"/>
              </w:rPr>
              <w:t xml:space="preserve">3. Ateliers « Se vendre auprès d’un recruteur »</w:t>
            </w:r>
          </w:p>
        </w:tc>
        <w:tc>
          <w:tcPr>
            <w:tcW w:type="dxa" w:w="3600"/>
            <w:tcMar>
              <w:top w:type="dxa" w:w="60"/>
              <w:left w:type="dxa" w:w="90"/>
              <w:bottom w:type="dxa" w:w="60"/>
              <w:right w:type="dxa" w:w="90"/>
            </w:tcMar>
          </w:tcPr>
          <w:p>
            <w:pPr>
              <w:spacing w:after="40"/>
              <w:jc w:val="left"/>
            </w:pPr>
            <w:r>
              <w:rPr>
                <w:rFonts w:ascii="Inter" w:cs="Inter" w:eastAsia="Inter" w:hAnsi="Inter"/>
              </w:rPr>
              <w:t xml:space="preserve">CV, lettre de motivation, pitch de 60 secondes, simulation d’entretien filmée avec débriefing, usage des réseaux professionnels</w:t>
            </w:r>
          </w:p>
        </w:tc>
        <w:tc>
          <w:tcPr>
            <w:tcW w:type="dxa" w:w="2200"/>
            <w:tcMar>
              <w:top w:type="dxa" w:w="60"/>
              <w:left w:type="dxa" w:w="90"/>
              <w:bottom w:type="dxa" w:w="60"/>
              <w:right w:type="dxa" w:w="90"/>
            </w:tcMar>
          </w:tcPr>
          <w:p>
            <w:pPr>
              <w:spacing w:after="40"/>
              <w:jc w:val="left"/>
            </w:pPr>
            <w:r>
              <w:rPr>
                <w:rFonts w:ascii="Inter" w:cs="Inter" w:eastAsia="Inter" w:hAnsi="Inter"/>
              </w:rPr>
              <w:t xml:space="preserve">3 ateliers de 3 heures sur 3 semaines</w:t>
            </w:r>
          </w:p>
        </w:tc>
        <w:tc>
          <w:tcPr>
            <w:tcW w:type="dxa" w:w="1838"/>
            <w:tcMar>
              <w:top w:type="dxa" w:w="60"/>
              <w:left w:type="dxa" w:w="90"/>
              <w:bottom w:type="dxa" w:w="60"/>
              <w:right w:type="dxa" w:w="90"/>
            </w:tcMar>
          </w:tcPr>
          <w:p>
            <w:pPr>
              <w:spacing w:after="40"/>
              <w:jc w:val="left"/>
            </w:pPr>
            <w:r>
              <w:rPr>
                <w:rFonts w:ascii="Inter" w:cs="Inter" w:eastAsia="Inter" w:hAnsi="Inter"/>
              </w:rPr>
              <w:t xml:space="preserve">CV et pitch validés ; grille d’évaluation de l’entretien simulé</w:t>
            </w:r>
          </w:p>
        </w:tc>
      </w:tr>
      <w:tr>
        <w:trPr>
          <w:cantSplit/>
        </w:trPr>
        <w:tc>
          <w:tcPr>
            <w:tcW w:type="dxa" w:w="2000"/>
            <w:shd w:fill="EEF1F6" w:color="auto" w:val="clear"/>
            <w:tcMar>
              <w:top w:type="dxa" w:w="60"/>
              <w:left w:type="dxa" w:w="90"/>
              <w:bottom w:type="dxa" w:w="60"/>
              <w:right w:type="dxa" w:w="90"/>
            </w:tcMar>
          </w:tcPr>
          <w:p>
            <w:pPr>
              <w:spacing w:after="40"/>
              <w:jc w:val="left"/>
            </w:pPr>
            <w:r>
              <w:rPr>
                <w:rFonts w:ascii="Inter" w:cs="Inter" w:eastAsia="Inter" w:hAnsi="Inter"/>
              </w:rPr>
              <w:t xml:space="preserve">4. Mise en relation</w:t>
            </w:r>
          </w:p>
        </w:tc>
        <w:tc>
          <w:tcPr>
            <w:tcW w:type="dxa" w:w="3600"/>
            <w:shd w:fill="EEF1F6" w:color="auto" w:val="clear"/>
            <w:tcMar>
              <w:top w:type="dxa" w:w="60"/>
              <w:left w:type="dxa" w:w="90"/>
              <w:bottom w:type="dxa" w:w="60"/>
              <w:right w:type="dxa" w:w="90"/>
            </w:tcMar>
          </w:tcPr>
          <w:p>
            <w:pPr>
              <w:spacing w:after="40"/>
              <w:jc w:val="left"/>
            </w:pPr>
            <w:r>
              <w:rPr>
                <w:rFonts w:ascii="Inter" w:cs="Inter" w:eastAsia="Inter" w:hAnsi="Inter"/>
              </w:rPr>
              <w:t xml:space="preserve">Diffusion des offres qualifiées ; envoi de profils ciblés aux entreprises du portefeuille ; job dating ; préparation de chaque entretien</w:t>
            </w:r>
          </w:p>
        </w:tc>
        <w:tc>
          <w:tcPr>
            <w:tcW w:type="dxa" w:w="2200"/>
            <w:shd w:fill="EEF1F6" w:color="auto" w:val="clear"/>
            <w:tcMar>
              <w:top w:type="dxa" w:w="60"/>
              <w:left w:type="dxa" w:w="90"/>
              <w:bottom w:type="dxa" w:w="60"/>
              <w:right w:type="dxa" w:w="90"/>
            </w:tcMar>
          </w:tcPr>
          <w:p>
            <w:pPr>
              <w:spacing w:after="40"/>
              <w:jc w:val="left"/>
            </w:pPr>
            <w:r>
              <w:rPr>
                <w:rFonts w:ascii="Inter" w:cs="Inter" w:eastAsia="Inter" w:hAnsi="Inter"/>
              </w:rPr>
              <w:t xml:space="preserve">Point hebdomadaire (présentiel ou visio) ; job dating trimestriel</w:t>
            </w:r>
          </w:p>
        </w:tc>
        <w:tc>
          <w:tcPr>
            <w:tcW w:type="dxa" w:w="1838"/>
            <w:shd w:fill="EEF1F6" w:color="auto" w:val="clear"/>
            <w:tcMar>
              <w:top w:type="dxa" w:w="60"/>
              <w:left w:type="dxa" w:w="90"/>
              <w:bottom w:type="dxa" w:w="60"/>
              <w:right w:type="dxa" w:w="90"/>
            </w:tcMar>
          </w:tcPr>
          <w:p>
            <w:pPr>
              <w:spacing w:after="40"/>
              <w:jc w:val="left"/>
            </w:pPr>
            <w:r>
              <w:rPr>
                <w:rFonts w:ascii="Inter" w:cs="Inter" w:eastAsia="Inter" w:hAnsi="Inter"/>
              </w:rPr>
              <w:t xml:space="preserve">Tableau de suivi des candidatures</w:t>
            </w:r>
          </w:p>
        </w:tc>
      </w:tr>
      <w:tr>
        <w:trPr>
          <w:cantSplit/>
        </w:trPr>
        <w:tc>
          <w:tcPr>
            <w:tcW w:type="dxa" w:w="2000"/>
            <w:tcMar>
              <w:top w:type="dxa" w:w="60"/>
              <w:left w:type="dxa" w:w="90"/>
              <w:bottom w:type="dxa" w:w="60"/>
              <w:right w:type="dxa" w:w="90"/>
            </w:tcMar>
          </w:tcPr>
          <w:p>
            <w:pPr>
              <w:spacing w:after="40"/>
              <w:jc w:val="left"/>
            </w:pPr>
            <w:r>
              <w:rPr>
                <w:rFonts w:ascii="Inter" w:cs="Inter" w:eastAsia="Inter" w:hAnsi="Inter"/>
              </w:rPr>
              <w:t xml:space="preserve">5. Sécurisation de l’embauche</w:t>
            </w:r>
          </w:p>
        </w:tc>
        <w:tc>
          <w:tcPr>
            <w:tcW w:type="dxa" w:w="3600"/>
            <w:tcMar>
              <w:top w:type="dxa" w:w="60"/>
              <w:left w:type="dxa" w:w="90"/>
              <w:bottom w:type="dxa" w:w="60"/>
              <w:right w:type="dxa" w:w="90"/>
            </w:tcMar>
          </w:tcPr>
          <w:p>
            <w:pPr>
              <w:spacing w:after="40"/>
              <w:jc w:val="both"/>
            </w:pPr>
            <w:r>
              <w:rPr>
                <w:rFonts w:ascii="Inter" w:cs="Inter" w:eastAsia="Inter" w:hAnsi="Inter"/>
              </w:rPr>
              <w:t xml:space="preserve">Aide à la rédaction du contrat (CERFA FA13), convention de formation, calendrier d’alternance, transmission à l’OPCO, désignation du maître d’apprentissage</w:t>
            </w:r>
          </w:p>
        </w:tc>
        <w:tc>
          <w:tcPr>
            <w:tcW w:type="dxa" w:w="2200"/>
            <w:tcMar>
              <w:top w:type="dxa" w:w="60"/>
              <w:left w:type="dxa" w:w="90"/>
              <w:bottom w:type="dxa" w:w="60"/>
              <w:right w:type="dxa" w:w="90"/>
            </w:tcMar>
          </w:tcPr>
          <w:p>
            <w:pPr>
              <w:spacing w:after="40"/>
              <w:jc w:val="left"/>
            </w:pPr>
            <w:r>
              <w:rPr>
                <w:rFonts w:ascii="Inter" w:cs="Inter" w:eastAsia="Inter" w:hAnsi="Inter"/>
              </w:rPr>
              <w:t xml:space="preserve">Sous 5 jours ouvrés après l’accord de l’employeur</w:t>
            </w:r>
          </w:p>
        </w:tc>
        <w:tc>
          <w:tcPr>
            <w:tcW w:type="dxa" w:w="1838"/>
            <w:tcMar>
              <w:top w:type="dxa" w:w="60"/>
              <w:left w:type="dxa" w:w="90"/>
              <w:bottom w:type="dxa" w:w="60"/>
              <w:right w:type="dxa" w:w="90"/>
            </w:tcMar>
          </w:tcPr>
          <w:p>
            <w:pPr>
              <w:spacing w:after="40"/>
              <w:jc w:val="left"/>
            </w:pPr>
            <w:r>
              <w:rPr>
                <w:rFonts w:ascii="Inter" w:cs="Inter" w:eastAsia="Inter" w:hAnsi="Inter"/>
              </w:rPr>
              <w:t xml:space="preserve">Contrat et convention signés ; accusé de dépôt de l’OPCO</w:t>
            </w:r>
          </w:p>
        </w:tc>
      </w:tr>
    </w:tbl>
    <w:p>
      <w:pPr>
        <w:spacing w:after="80"/>
      </w:pPr>
    </w:p>
    <w:p>
      <w:pPr>
        <w:pStyle w:val="Heading2"/>
        <w:keepNext/>
        <w:spacing w:after="100" w:before="200"/>
      </w:pPr>
      <w:r>
        <w:rPr>
          <w:rFonts w:ascii="Montserrat" w:cs="Montserrat" w:eastAsia="Montserrat" w:hAnsi="Montserrat"/>
        </w:rPr>
        <w:t xml:space="preserve">4.1 Jeunes sans employeur à l’entrée en formation</w:t>
      </w:r>
    </w:p>
    <w:p>
      <w:pPr>
        <w:spacing w:after="120" w:line="288"/>
        <w:jc w:val="both"/>
      </w:pPr>
      <w:r>
        <w:rPr>
          <w:rFonts w:ascii="Inter" w:cs="Inter" w:eastAsia="Inter" w:hAnsi="Inter"/>
        </w:rPr>
        <w:t xml:space="preserve">Conformément à l’article L.6222-12-1, le jeune peut débuter sa formation sans employeur, dans la limite de trois mois. Pendant cette période, YEBA FORMATIONS :</w:t>
      </w:r>
    </w:p>
    <w:p>
      <w:pPr>
        <w:pStyle w:val="ListParagraph"/>
        <w:numPr>
          <w:ilvl w:val="0"/>
          <w:numId w:val="2"/>
        </w:numPr>
        <w:spacing w:after="60" w:line="276"/>
        <w:jc w:val="both"/>
      </w:pPr>
      <w:r>
        <w:rPr>
          <w:rFonts w:ascii="Inter" w:cs="Inter" w:eastAsia="Inter" w:hAnsi="Inter"/>
        </w:rPr>
        <w:t xml:space="preserve">fixe un </w:t>
      </w:r>
      <w:r>
        <w:rPr>
          <w:rFonts w:ascii="Inter" w:cs="Inter" w:eastAsia="Inter" w:hAnsi="Inter"/>
          <w:b/>
          <w:bCs/>
        </w:rPr>
        <w:t xml:space="preserve">objectif hebdomadaire</w:t>
      </w:r>
      <w:r>
        <w:rPr>
          <w:rFonts w:ascii="Inter" w:cs="Inter" w:eastAsia="Inter" w:hAnsi="Inter"/>
        </w:rPr>
        <w:t xml:space="preserve"> de démarches (candidatures, relances, entretiens), revu chaque semaine avec le référent ;</w:t>
      </w:r>
    </w:p>
    <w:p>
      <w:pPr>
        <w:pStyle w:val="ListParagraph"/>
        <w:numPr>
          <w:ilvl w:val="0"/>
          <w:numId w:val="2"/>
        </w:numPr>
        <w:spacing w:after="60" w:line="276"/>
        <w:jc w:val="both"/>
      </w:pPr>
      <w:r>
        <w:rPr>
          <w:rFonts w:ascii="Inter" w:cs="Inter" w:eastAsia="Inter" w:hAnsi="Inter"/>
        </w:rPr>
        <w:t xml:space="preserve">organise au moins </w:t>
      </w:r>
      <w:r>
        <w:rPr>
          <w:rFonts w:ascii="Inter" w:cs="Inter" w:eastAsia="Inter" w:hAnsi="Inter"/>
          <w:b/>
          <w:bCs/>
        </w:rPr>
        <w:t xml:space="preserve">une mise en relation qualifiée par semaine</w:t>
      </w:r>
      <w:r>
        <w:rPr>
          <w:rFonts w:ascii="Inter" w:cs="Inter" w:eastAsia="Inter" w:hAnsi="Inter"/>
        </w:rPr>
        <w:t xml:space="preserve"> dès que le portefeuille le permet ;</w:t>
      </w:r>
    </w:p>
    <w:p>
      <w:pPr>
        <w:pStyle w:val="ListParagraph"/>
        <w:numPr>
          <w:ilvl w:val="0"/>
          <w:numId w:val="2"/>
        </w:numPr>
        <w:spacing w:after="60" w:line="276"/>
        <w:jc w:val="both"/>
      </w:pPr>
      <w:r>
        <w:rPr>
          <w:rFonts w:ascii="Inter" w:cs="Inter" w:eastAsia="Inter" w:hAnsi="Inter"/>
        </w:rPr>
        <w:t xml:space="preserve">prévoit, si possible, une </w:t>
      </w:r>
      <w:r>
        <w:rPr>
          <w:rFonts w:ascii="Inter" w:cs="Inter" w:eastAsia="Inter" w:hAnsi="Inter"/>
          <w:b/>
          <w:bCs/>
        </w:rPr>
        <w:t xml:space="preserve">période de mise en situation en milieu professionnel</w:t>
      </w:r>
      <w:r>
        <w:rPr>
          <w:rFonts w:ascii="Inter" w:cs="Inter" w:eastAsia="Inter" w:hAnsi="Inter"/>
        </w:rPr>
        <w:t xml:space="preserve"> pour faire connaître le jeune à un employeur (selon les dispositifs mobilisables avec France Travail ou la Mission locale — </w:t>
      </w:r>
      <w:r>
        <w:rPr>
          <w:rFonts w:ascii="Inter" w:cs="Inter" w:eastAsia="Inter" w:hAnsi="Inter"/>
          <w:b/>
          <w:bCs/>
          <w:highlight w:val="yellow"/>
          <w:highlightCs w:val="yellow"/>
        </w:rPr>
        <w:t xml:space="preserve">[à confirmer avec ces partenaires]</w:t>
      </w:r>
      <w:r>
        <w:rPr>
          <w:rFonts w:ascii="Inter" w:cs="Inter" w:eastAsia="Inter" w:hAnsi="Inter"/>
        </w:rPr>
        <w:t xml:space="preserve">) ;</w:t>
      </w:r>
    </w:p>
    <w:p>
      <w:pPr>
        <w:pStyle w:val="ListParagraph"/>
        <w:numPr>
          <w:ilvl w:val="0"/>
          <w:numId w:val="2"/>
        </w:numPr>
        <w:spacing w:after="60" w:line="276"/>
        <w:jc w:val="both"/>
      </w:pPr>
      <w:r>
        <w:rPr>
          <w:rFonts w:ascii="Inter" w:cs="Inter" w:eastAsia="Inter" w:hAnsi="Inter"/>
        </w:rPr>
        <w:t xml:space="preserve">réalise un </w:t>
      </w:r>
      <w:r>
        <w:rPr>
          <w:rFonts w:ascii="Inter" w:cs="Inter" w:eastAsia="Inter" w:hAnsi="Inter"/>
          <w:b/>
          <w:bCs/>
        </w:rPr>
        <w:t xml:space="preserve">bilan à 6 semaines</w:t>
      </w:r>
      <w:r>
        <w:rPr>
          <w:rFonts w:ascii="Inter" w:cs="Inter" w:eastAsia="Inter" w:hAnsi="Inter"/>
        </w:rPr>
        <w:t xml:space="preserve"> puis à 10 semaines ; sans perspective de contrat, il étudie avec le jeune une réorientation ou une autre voie (contrat de professionnalisation, formation continue, autre filière), en lien avec la Mission locale ou France Travail.</w:t>
      </w:r>
    </w:p>
    <w:p>
      <w:pPr>
        <w:pStyle w:val="Heading1"/>
        <w:keepNext/>
        <w:spacing w:after="140" w:before="300"/>
      </w:pPr>
      <w:r>
        <w:rPr>
          <w:rFonts w:ascii="Montserrat" w:cs="Montserrat" w:eastAsia="Montserrat" w:hAnsi="Montserrat"/>
        </w:rPr>
        <w:t xml:space="preserve">5. Prospection et fidélisation des employeurs</w:t>
      </w:r>
    </w:p>
    <w:p>
      <w:pPr>
        <w:pStyle w:val="Heading2"/>
        <w:keepNext/>
        <w:spacing w:after="100" w:before="200"/>
      </w:pPr>
      <w:r>
        <w:rPr>
          <w:rFonts w:ascii="Montserrat" w:cs="Montserrat" w:eastAsia="Montserrat" w:hAnsi="Montserrat"/>
        </w:rPr>
        <w:t xml:space="preserve">5.1 Ciblage</w:t>
      </w:r>
    </w:p>
    <w:p>
      <w:pPr>
        <w:spacing w:after="120" w:line="288"/>
        <w:jc w:val="both"/>
      </w:pPr>
      <w:r>
        <w:rPr>
          <w:rFonts w:ascii="Inter" w:cs="Inter" w:eastAsia="Inter" w:hAnsi="Inter"/>
        </w:rPr>
        <w:t xml:space="preserve">Le tissu économique réunionnais est composé très majoritairement de TPE et de PME (</w:t>
      </w:r>
      <w:r>
        <w:rPr>
          <w:rFonts w:ascii="Inter" w:cs="Inter" w:eastAsia="Inter" w:hAnsi="Inter"/>
          <w:b/>
          <w:bCs/>
          <w:highlight w:val="yellow"/>
          <w:highlightCs w:val="yellow"/>
        </w:rPr>
        <w:t xml:space="preserve">[chiffre et référence exacte INSEE La Réunion à insérer]</w:t>
      </w:r>
      <w:r>
        <w:rPr>
          <w:rFonts w:ascii="Inter" w:cs="Inter" w:eastAsia="Inter" w:hAnsi="Inter"/>
        </w:rPr>
        <w:t xml:space="preserve">). Ces entreprises connaissent souvent mal l’apprentissage et redoutent ses démarches administratives. Notre prospection les cible en priorité dans les secteurs où s’exerce le métier de manager d’établissement marchand : </w:t>
      </w:r>
      <w:r>
        <w:rPr>
          <w:rFonts w:ascii="Inter" w:cs="Inter" w:eastAsia="Inter" w:hAnsi="Inter"/>
          <w:b/>
          <w:bCs/>
        </w:rPr>
        <w:t xml:space="preserve">commerce de détail alimentaire et non alimentaire, grandes et moyennes surfaces, magasins spécialisés, réseaux de franchise, enseignes de l’équipement de la personne et de la maison, jardineries, commerce de gros avec point de vente</w:t>
      </w:r>
      <w:r>
        <w:rPr>
          <w:rFonts w:ascii="Inter" w:cs="Inter" w:eastAsia="Inter" w:hAnsi="Inter"/>
        </w:rPr>
        <w:t xml:space="preserve">. Le titre vise des personnes appelées à encadrer une équipe ou un rayon : nous recherchons des entreprises capables de confier progressivement à l’apprenti la responsabilité d’un périmètre.</w:t>
      </w:r>
    </w:p>
    <w:p>
      <w:pPr>
        <w:pStyle w:val="Heading2"/>
        <w:keepNext/>
        <w:spacing w:after="100" w:before="200"/>
      </w:pPr>
      <w:r>
        <w:rPr>
          <w:rFonts w:ascii="Montserrat" w:cs="Montserrat" w:eastAsia="Montserrat" w:hAnsi="Montserrat"/>
        </w:rPr>
        <w:t xml:space="preserve">5.2 Actions de prospection</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400"/>
        <w:gridCol w:w="4800"/>
        <w:gridCol w:w="2438"/>
      </w:tblGrid>
      <w:tr>
        <w:trPr>
          <w:tblHeader/>
        </w:trPr>
        <w:tc>
          <w:tcPr>
            <w:tcW w:type="dxa" w:w="24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Action</w:t>
            </w:r>
          </w:p>
        </w:tc>
        <w:tc>
          <w:tcPr>
            <w:tcW w:type="dxa" w:w="48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Description</w:t>
            </w:r>
          </w:p>
        </w:tc>
        <w:tc>
          <w:tcPr>
            <w:tcW w:type="dxa" w:w="2438"/>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Fréquence</w:t>
            </w:r>
          </w:p>
        </w:tc>
      </w:tr>
      <w:tr>
        <w:trPr>
          <w:cantSplit/>
        </w:trPr>
        <w:tc>
          <w:tcPr>
            <w:tcW w:type="dxa" w:w="2400"/>
            <w:tcMar>
              <w:top w:type="dxa" w:w="60"/>
              <w:left w:type="dxa" w:w="90"/>
              <w:bottom w:type="dxa" w:w="60"/>
              <w:right w:type="dxa" w:w="90"/>
            </w:tcMar>
          </w:tcPr>
          <w:p>
            <w:pPr>
              <w:spacing w:after="40"/>
              <w:jc w:val="left"/>
            </w:pPr>
            <w:r>
              <w:rPr>
                <w:rFonts w:ascii="Inter" w:cs="Inter" w:eastAsia="Inter" w:hAnsi="Inter"/>
              </w:rPr>
              <w:t xml:space="preserve">Prospection directe</w:t>
            </w:r>
          </w:p>
        </w:tc>
        <w:tc>
          <w:tcPr>
            <w:tcW w:type="dxa" w:w="4800"/>
            <w:tcMar>
              <w:top w:type="dxa" w:w="60"/>
              <w:left w:type="dxa" w:w="90"/>
              <w:bottom w:type="dxa" w:w="60"/>
              <w:right w:type="dxa" w:w="90"/>
            </w:tcMar>
          </w:tcPr>
          <w:p>
            <w:pPr>
              <w:spacing w:after="40"/>
              <w:jc w:val="both"/>
            </w:pPr>
            <w:r>
              <w:rPr>
                <w:rFonts w:ascii="Inter" w:cs="Inter" w:eastAsia="Inter" w:hAnsi="Inter"/>
              </w:rPr>
              <w:t xml:space="preserve">Appels, visites et rendez-vous auprès des TPE-PME, en s’appuyant sur le portefeuille clients de YEBA FORMATIONS (formation et conseil) et sur la Technopole Réunion, où sont situés nos locaux</w:t>
            </w:r>
          </w:p>
        </w:tc>
        <w:tc>
          <w:tcPr>
            <w:tcW w:type="dxa" w:w="2438"/>
            <w:tcMar>
              <w:top w:type="dxa" w:w="60"/>
              <w:left w:type="dxa" w:w="90"/>
              <w:bottom w:type="dxa" w:w="60"/>
              <w:right w:type="dxa" w:w="90"/>
            </w:tcMar>
          </w:tcPr>
          <w:p>
            <w:pPr>
              <w:spacing w:after="40"/>
              <w:jc w:val="left"/>
            </w:pPr>
            <w:r>
              <w:rPr>
                <w:rFonts w:ascii="Inter" w:cs="Inter" w:eastAsia="Inter" w:hAnsi="Inter"/>
              </w:rPr>
              <w:t xml:space="preserve">Hebdomadaire ; objectif : 15 contacts qualifiés par semaine de novembre 2026 à février 2027, pour réunir au moins 20 entreprises intéressées</w:t>
            </w:r>
          </w:p>
        </w:tc>
      </w:tr>
      <w:tr>
        <w:trPr>
          <w:cantSplit/>
        </w:trPr>
        <w:tc>
          <w:tcPr>
            <w:tcW w:type="dxa" w:w="2400"/>
            <w:shd w:fill="EEF1F6" w:color="auto" w:val="clear"/>
            <w:tcMar>
              <w:top w:type="dxa" w:w="60"/>
              <w:left w:type="dxa" w:w="90"/>
              <w:bottom w:type="dxa" w:w="60"/>
              <w:right w:type="dxa" w:w="90"/>
            </w:tcMar>
          </w:tcPr>
          <w:p>
            <w:pPr>
              <w:spacing w:after="40"/>
              <w:jc w:val="left"/>
            </w:pPr>
            <w:r>
              <w:rPr>
                <w:rFonts w:ascii="Inter" w:cs="Inter" w:eastAsia="Inter" w:hAnsi="Inter"/>
              </w:rPr>
              <w:t xml:space="preserve">Petits-déjeuners « Recruter un apprenti »</w:t>
            </w:r>
          </w:p>
        </w:tc>
        <w:tc>
          <w:tcPr>
            <w:tcW w:type="dxa" w:w="4800"/>
            <w:shd w:fill="EEF1F6" w:color="auto" w:val="clear"/>
            <w:tcMar>
              <w:top w:type="dxa" w:w="60"/>
              <w:left w:type="dxa" w:w="90"/>
              <w:bottom w:type="dxa" w:w="60"/>
              <w:right w:type="dxa" w:w="90"/>
            </w:tcMar>
          </w:tcPr>
          <w:p>
            <w:pPr>
              <w:spacing w:after="40"/>
              <w:jc w:val="left"/>
            </w:pPr>
            <w:r>
              <w:rPr>
                <w:rFonts w:ascii="Inter" w:cs="Inter" w:eastAsia="Inter" w:hAnsi="Inter"/>
              </w:rPr>
              <w:t xml:space="preserve">Réunion de 1 h 30 pour les dirigeants : coût réel, aides, rôle du maître d’apprentissage, démarches prises en charge par YEBA FORMATIONS</w:t>
            </w:r>
          </w:p>
        </w:tc>
        <w:tc>
          <w:tcPr>
            <w:tcW w:type="dxa" w:w="2438"/>
            <w:shd w:fill="EEF1F6" w:color="auto" w:val="clear"/>
            <w:tcMar>
              <w:top w:type="dxa" w:w="60"/>
              <w:left w:type="dxa" w:w="90"/>
              <w:bottom w:type="dxa" w:w="60"/>
              <w:right w:type="dxa" w:w="90"/>
            </w:tcMar>
          </w:tcPr>
          <w:p>
            <w:pPr>
              <w:spacing w:after="40"/>
              <w:jc w:val="left"/>
            </w:pPr>
            <w:r>
              <w:rPr>
                <w:rFonts w:ascii="Inter" w:cs="Inter" w:eastAsia="Inter" w:hAnsi="Inter"/>
              </w:rPr>
              <w:t xml:space="preserve">Trimestrielle, en alternant les micro-régions</w:t>
            </w:r>
          </w:p>
        </w:tc>
      </w:tr>
      <w:tr>
        <w:trPr>
          <w:cantSplit/>
        </w:trPr>
        <w:tc>
          <w:tcPr>
            <w:tcW w:type="dxa" w:w="2400"/>
            <w:tcMar>
              <w:top w:type="dxa" w:w="60"/>
              <w:left w:type="dxa" w:w="90"/>
              <w:bottom w:type="dxa" w:w="60"/>
              <w:right w:type="dxa" w:w="90"/>
            </w:tcMar>
          </w:tcPr>
          <w:p>
            <w:pPr>
              <w:spacing w:after="40"/>
              <w:jc w:val="left"/>
            </w:pPr>
            <w:r>
              <w:rPr>
                <w:rFonts w:ascii="Inter" w:cs="Inter" w:eastAsia="Inter" w:hAnsi="Inter"/>
              </w:rPr>
              <w:t xml:space="preserve">Job dating</w:t>
            </w:r>
          </w:p>
        </w:tc>
        <w:tc>
          <w:tcPr>
            <w:tcW w:type="dxa" w:w="4800"/>
            <w:tcMar>
              <w:top w:type="dxa" w:w="60"/>
              <w:left w:type="dxa" w:w="90"/>
              <w:bottom w:type="dxa" w:w="60"/>
              <w:right w:type="dxa" w:w="90"/>
            </w:tcMar>
          </w:tcPr>
          <w:p>
            <w:pPr>
              <w:spacing w:after="40"/>
              <w:jc w:val="left"/>
            </w:pPr>
            <w:r>
              <w:rPr>
                <w:rFonts w:ascii="Inter" w:cs="Inter" w:eastAsia="Inter" w:hAnsi="Inter"/>
              </w:rPr>
              <w:t xml:space="preserve">Rencontres courtes entre entreprises et candidats préparés</w:t>
            </w:r>
          </w:p>
        </w:tc>
        <w:tc>
          <w:tcPr>
            <w:tcW w:type="dxa" w:w="2438"/>
            <w:tcMar>
              <w:top w:type="dxa" w:w="60"/>
              <w:left w:type="dxa" w:w="90"/>
              <w:bottom w:type="dxa" w:w="60"/>
              <w:right w:type="dxa" w:w="90"/>
            </w:tcMar>
          </w:tcPr>
          <w:p>
            <w:pPr>
              <w:spacing w:after="40"/>
              <w:jc w:val="left"/>
            </w:pPr>
            <w:r>
              <w:rPr>
                <w:rFonts w:ascii="Inter" w:cs="Inter" w:eastAsia="Inter" w:hAnsi="Inter"/>
              </w:rPr>
              <w:t xml:space="preserve">Mensuelle de décembre 2026 à février 2027 ; en novembre 2027 pour l’insertion des apprentis en fin de contrat (pièce n° 19)</w:t>
            </w:r>
          </w:p>
        </w:tc>
      </w:tr>
      <w:tr>
        <w:trPr>
          <w:cantSplit/>
        </w:trPr>
        <w:tc>
          <w:tcPr>
            <w:tcW w:type="dxa" w:w="2400"/>
            <w:shd w:fill="EEF1F6" w:color="auto" w:val="clear"/>
            <w:tcMar>
              <w:top w:type="dxa" w:w="60"/>
              <w:left w:type="dxa" w:w="90"/>
              <w:bottom w:type="dxa" w:w="60"/>
              <w:right w:type="dxa" w:w="90"/>
            </w:tcMar>
          </w:tcPr>
          <w:p>
            <w:pPr>
              <w:spacing w:after="40"/>
              <w:jc w:val="left"/>
            </w:pPr>
            <w:r>
              <w:rPr>
                <w:rFonts w:ascii="Inter" w:cs="Inter" w:eastAsia="Inter" w:hAnsi="Inter"/>
              </w:rPr>
              <w:t xml:space="preserve">Partenariats institutionnels</w:t>
            </w:r>
          </w:p>
        </w:tc>
        <w:tc>
          <w:tcPr>
            <w:tcW w:type="dxa" w:w="4800"/>
            <w:shd w:fill="EEF1F6" w:color="auto" w:val="clear"/>
            <w:tcMar>
              <w:top w:type="dxa" w:w="60"/>
              <w:left w:type="dxa" w:w="90"/>
              <w:bottom w:type="dxa" w:w="60"/>
              <w:right w:type="dxa" w:w="90"/>
            </w:tcMar>
          </w:tcPr>
          <w:p>
            <w:pPr>
              <w:spacing w:after="40"/>
              <w:jc w:val="left"/>
            </w:pPr>
            <w:r>
              <w:rPr>
                <w:rFonts w:ascii="Inter" w:cs="Inter" w:eastAsia="Inter" w:hAnsi="Inter"/>
              </w:rPr>
              <w:t xml:space="preserve">Rapprochement avec France Travail, les Missions locales, la CCI Réunion, la CMA Réunion et les OPCO pour la diffusion des offres</w:t>
            </w:r>
          </w:p>
        </w:tc>
        <w:tc>
          <w:tcPr>
            <w:tcW w:type="dxa" w:w="2438"/>
            <w:shd w:fill="EEF1F6" w:color="auto" w:val="clear"/>
            <w:tcMar>
              <w:top w:type="dxa" w:w="60"/>
              <w:left w:type="dxa" w:w="90"/>
              <w:bottom w:type="dxa" w:w="60"/>
              <w:right w:type="dxa" w:w="90"/>
            </w:tcMar>
          </w:tcPr>
          <w:p>
            <w:pPr>
              <w:spacing w:after="40"/>
              <w:jc w:val="left"/>
            </w:pPr>
            <w:r>
              <w:rPr>
                <w:rFonts w:ascii="Inter" w:cs="Inter" w:eastAsia="Inter" w:hAnsi="Inter"/>
              </w:rPr>
              <w:t xml:space="preserve">Prises de contact à partir de novembre 2026 ; aucune convention signée à ce jour</w:t>
            </w:r>
          </w:p>
        </w:tc>
      </w:tr>
      <w:tr>
        <w:trPr>
          <w:cantSplit/>
        </w:trPr>
        <w:tc>
          <w:tcPr>
            <w:tcW w:type="dxa" w:w="2400"/>
            <w:tcMar>
              <w:top w:type="dxa" w:w="60"/>
              <w:left w:type="dxa" w:w="90"/>
              <w:bottom w:type="dxa" w:w="60"/>
              <w:right w:type="dxa" w:w="90"/>
            </w:tcMar>
          </w:tcPr>
          <w:p>
            <w:pPr>
              <w:spacing w:after="40"/>
              <w:jc w:val="left"/>
            </w:pPr>
            <w:r>
              <w:rPr>
                <w:rFonts w:ascii="Inter" w:cs="Inter" w:eastAsia="Inter" w:hAnsi="Inter"/>
              </w:rPr>
              <w:t xml:space="preserve">Présence sur les salons et forums</w:t>
            </w:r>
          </w:p>
        </w:tc>
        <w:tc>
          <w:tcPr>
            <w:tcW w:type="dxa" w:w="4800"/>
            <w:tcMar>
              <w:top w:type="dxa" w:w="60"/>
              <w:left w:type="dxa" w:w="90"/>
              <w:bottom w:type="dxa" w:w="60"/>
              <w:right w:type="dxa" w:w="90"/>
            </w:tcMar>
          </w:tcPr>
          <w:p>
            <w:pPr>
              <w:spacing w:after="40"/>
              <w:jc w:val="left"/>
            </w:pPr>
            <w:r>
              <w:rPr>
                <w:rFonts w:ascii="Inter" w:cs="Inter" w:eastAsia="Inter" w:hAnsi="Inter"/>
              </w:rPr>
              <w:t xml:space="preserve">Forums orientation, emploi et alternance de l’île</w:t>
            </w:r>
          </w:p>
        </w:tc>
        <w:tc>
          <w:tcPr>
            <w:tcW w:type="dxa" w:w="2438"/>
            <w:tcMar>
              <w:top w:type="dxa" w:w="60"/>
              <w:left w:type="dxa" w:w="90"/>
              <w:bottom w:type="dxa" w:w="60"/>
              <w:right w:type="dxa" w:w="90"/>
            </w:tcMar>
          </w:tcPr>
          <w:p>
            <w:pPr>
              <w:spacing w:after="40"/>
              <w:jc w:val="left"/>
            </w:pPr>
            <w:r>
              <w:rPr>
                <w:rFonts w:ascii="Inter" w:cs="Inter" w:eastAsia="Inter" w:hAnsi="Inter"/>
              </w:rPr>
              <w:t xml:space="preserve">Selon le calendrier annuel</w:t>
            </w:r>
          </w:p>
        </w:tc>
      </w:tr>
    </w:tbl>
    <w:p>
      <w:pPr>
        <w:spacing w:after="80"/>
      </w:pPr>
    </w:p>
    <w:p>
      <w:pPr>
        <w:pStyle w:val="Heading2"/>
        <w:keepNext/>
        <w:spacing w:after="100" w:before="200"/>
      </w:pPr>
      <w:r>
        <w:rPr>
          <w:rFonts w:ascii="Montserrat" w:cs="Montserrat" w:eastAsia="Montserrat" w:hAnsi="Montserrat"/>
        </w:rPr>
        <w:t xml:space="preserve">5.3 Service rendu aux employeurs</w:t>
      </w:r>
    </w:p>
    <w:p>
      <w:pPr>
        <w:pStyle w:val="ListParagraph"/>
        <w:numPr>
          <w:ilvl w:val="0"/>
          <w:numId w:val="2"/>
        </w:numPr>
        <w:spacing w:after="60" w:line="276"/>
        <w:jc w:val="both"/>
      </w:pPr>
      <w:r>
        <w:rPr>
          <w:rFonts w:ascii="Inter" w:cs="Inter" w:eastAsia="Inter" w:hAnsi="Inter"/>
        </w:rPr>
        <w:t xml:space="preserve">Présélection de candidats préparés et motivés, présentés avec un court dossier (CV, pitch, disponibilités).</w:t>
      </w:r>
    </w:p>
    <w:p>
      <w:pPr>
        <w:pStyle w:val="ListParagraph"/>
        <w:numPr>
          <w:ilvl w:val="0"/>
          <w:numId w:val="2"/>
        </w:numPr>
        <w:spacing w:after="60" w:line="276"/>
        <w:jc w:val="both"/>
      </w:pPr>
      <w:r>
        <w:rPr>
          <w:rFonts w:ascii="Inter" w:cs="Inter" w:eastAsia="Inter" w:hAnsi="Inter"/>
        </w:rPr>
        <w:t xml:space="preserve">Prise en charge des formalités : CERFA, convention de formation, dépôt auprès de l’OPCO, information sur les aides à l’embauche en vigueur.</w:t>
      </w:r>
    </w:p>
    <w:p>
      <w:pPr>
        <w:pStyle w:val="ListParagraph"/>
        <w:numPr>
          <w:ilvl w:val="0"/>
          <w:numId w:val="2"/>
        </w:numPr>
        <w:spacing w:after="60" w:line="276"/>
        <w:jc w:val="both"/>
      </w:pPr>
      <w:r>
        <w:rPr>
          <w:rFonts w:ascii="Inter" w:cs="Inter" w:eastAsia="Inter" w:hAnsi="Inter"/>
        </w:rPr>
        <w:t xml:space="preserve">Formation gratuite du maître d’apprentissage à sa mission (voir pièce n° 17).</w:t>
      </w:r>
    </w:p>
    <w:p>
      <w:pPr>
        <w:pStyle w:val="ListParagraph"/>
        <w:numPr>
          <w:ilvl w:val="0"/>
          <w:numId w:val="2"/>
        </w:numPr>
        <w:spacing w:after="60" w:line="276"/>
        <w:jc w:val="both"/>
      </w:pPr>
      <w:r>
        <w:rPr>
          <w:rFonts w:ascii="Inter" w:cs="Inter" w:eastAsia="Inter" w:hAnsi="Inter"/>
        </w:rPr>
        <w:t xml:space="preserve">Interlocuteur joignable pour tout problème pendant le contrat.</w:t>
      </w:r>
    </w:p>
    <w:p>
      <w:pPr>
        <w:spacing w:after="120" w:line="288"/>
        <w:jc w:val="both"/>
      </w:pPr>
      <w:r>
        <w:rPr>
          <w:rFonts w:ascii="Inter" w:cs="Inter" w:eastAsia="Inter" w:hAnsi="Inter"/>
        </w:rPr>
        <w:t xml:space="preserve">Des </w:t>
      </w:r>
      <w:r>
        <w:rPr>
          <w:rFonts w:ascii="Inter" w:cs="Inter" w:eastAsia="Inter" w:hAnsi="Inter"/>
          <w:b/>
          <w:bCs/>
        </w:rPr>
        <w:t xml:space="preserve">lettres d’intention</w:t>
      </w:r>
      <w:r>
        <w:rPr>
          <w:rFonts w:ascii="Inter" w:cs="Inter" w:eastAsia="Inter" w:hAnsi="Inter"/>
        </w:rPr>
        <w:t xml:space="preserve"> d’entreprises souhaitant accueillir un apprenti sont jointes en annexe (</w:t>
      </w:r>
      <w:r>
        <w:rPr>
          <w:rFonts w:ascii="Inter" w:cs="Inter" w:eastAsia="Inter" w:hAnsi="Inter"/>
          <w:b/>
          <w:bCs/>
          <w:highlight w:val="yellow"/>
          <w:highlightCs w:val="yellow"/>
        </w:rPr>
        <w:t xml:space="preserve">[nombre]</w:t>
      </w:r>
      <w:r>
        <w:rPr>
          <w:rFonts w:ascii="Inter" w:cs="Inter" w:eastAsia="Inter" w:hAnsi="Inter"/>
        </w:rPr>
        <w:t xml:space="preserve"> lettres — modèle en annexe C).</w:t>
      </w:r>
    </w:p>
    <w:p>
      <w:pPr>
        <w:pStyle w:val="Heading1"/>
        <w:keepNext/>
        <w:spacing w:after="140" w:before="300"/>
      </w:pPr>
      <w:r>
        <w:rPr>
          <w:rFonts w:ascii="Montserrat" w:cs="Montserrat" w:eastAsia="Montserrat" w:hAnsi="Montserrat"/>
        </w:rPr>
        <w:t xml:space="preserve">6. Prévenir les ruptures</w:t>
      </w:r>
    </w:p>
    <w:p>
      <w:pPr>
        <w:spacing w:after="120" w:line="288"/>
        <w:jc w:val="both"/>
      </w:pPr>
      <w:r>
        <w:rPr>
          <w:rFonts w:ascii="Inter" w:cs="Inter" w:eastAsia="Inter" w:hAnsi="Inter"/>
        </w:rPr>
        <w:t xml:space="preserve">La meilleure manière d’accompagner une rupture est de l’éviter quand elle peut l’être. Les mesures suivantes sont détaillées dans les pièces n° 07 (suivi en entreprise) et n° 11 (décrochage) :</w:t>
      </w:r>
    </w:p>
    <w:p>
      <w:pPr>
        <w:pStyle w:val="ListParagraph"/>
        <w:numPr>
          <w:ilvl w:val="0"/>
          <w:numId w:val="2"/>
        </w:numPr>
        <w:spacing w:after="60" w:line="276"/>
        <w:jc w:val="both"/>
      </w:pPr>
      <w:r>
        <w:rPr>
          <w:rFonts w:ascii="Inter" w:cs="Inter" w:eastAsia="Inter" w:hAnsi="Inter"/>
          <w:b/>
          <w:bCs/>
        </w:rPr>
        <w:t xml:space="preserve">Information dès l’intégration</w:t>
      </w:r>
      <w:r>
        <w:rPr>
          <w:rFonts w:ascii="Inter" w:cs="Inter" w:eastAsia="Inter" w:hAnsi="Inter"/>
        </w:rPr>
        <w:t xml:space="preserve"> : droits et devoirs de l’apprenti salarié, règles de rupture, rôle du médiateur consulaire (livret d’accueil et fiche annexe D).</w:t>
      </w:r>
    </w:p>
    <w:p>
      <w:pPr>
        <w:pStyle w:val="ListParagraph"/>
        <w:numPr>
          <w:ilvl w:val="0"/>
          <w:numId w:val="2"/>
        </w:numPr>
        <w:spacing w:after="60" w:line="276"/>
        <w:jc w:val="both"/>
      </w:pPr>
      <w:r>
        <w:rPr>
          <w:rFonts w:ascii="Inter" w:cs="Inter" w:eastAsia="Inter" w:hAnsi="Inter"/>
          <w:b/>
          <w:bCs/>
        </w:rPr>
        <w:t xml:space="preserve">Entretien de fin de période des 45 jours</w:t>
      </w:r>
      <w:r>
        <w:rPr>
          <w:rFonts w:ascii="Inter" w:cs="Inter" w:eastAsia="Inter" w:hAnsi="Inter"/>
        </w:rPr>
        <w:t xml:space="preserve"> avec l’apprenti et le maître d’apprentissage, pour détecter tôt les difficultés d’intégration.</w:t>
      </w:r>
    </w:p>
    <w:p>
      <w:pPr>
        <w:pStyle w:val="ListParagraph"/>
        <w:numPr>
          <w:ilvl w:val="0"/>
          <w:numId w:val="2"/>
        </w:numPr>
        <w:spacing w:after="60" w:line="276"/>
        <w:jc w:val="both"/>
      </w:pPr>
      <w:r>
        <w:rPr>
          <w:rFonts w:ascii="Inter" w:cs="Inter" w:eastAsia="Inter" w:hAnsi="Inter"/>
          <w:b/>
          <w:bCs/>
        </w:rPr>
        <w:t xml:space="preserve">Alerte précoce</w:t>
      </w:r>
      <w:r>
        <w:rPr>
          <w:rFonts w:ascii="Inter" w:cs="Inter" w:eastAsia="Inter" w:hAnsi="Inter"/>
        </w:rPr>
        <w:t xml:space="preserve"> : absences, retards, baisse des résultats, conflit signalé déclenchent un entretien sous 5 jours ouvrés.</w:t>
      </w:r>
    </w:p>
    <w:p>
      <w:pPr>
        <w:pStyle w:val="ListParagraph"/>
        <w:numPr>
          <w:ilvl w:val="0"/>
          <w:numId w:val="2"/>
        </w:numPr>
        <w:spacing w:after="60" w:line="276"/>
        <w:jc w:val="both"/>
      </w:pPr>
      <w:r>
        <w:rPr>
          <w:rFonts w:ascii="Inter" w:cs="Inter" w:eastAsia="Inter" w:hAnsi="Inter"/>
          <w:b/>
          <w:bCs/>
        </w:rPr>
        <w:t xml:space="preserve">Médiation interne</w:t>
      </w:r>
      <w:r>
        <w:rPr>
          <w:rFonts w:ascii="Inter" w:cs="Inter" w:eastAsia="Inter" w:hAnsi="Inter"/>
        </w:rPr>
        <w:t xml:space="preserve"> (réunion tripartite apprenti / employeur / YEBA FORMATIONS) puis, si besoin, orientation vers le </w:t>
      </w:r>
      <w:r>
        <w:rPr>
          <w:rFonts w:ascii="Inter" w:cs="Inter" w:eastAsia="Inter" w:hAnsi="Inter"/>
          <w:b/>
          <w:bCs/>
        </w:rPr>
        <w:t xml:space="preserve">médiateur consulaire</w:t>
      </w:r>
      <w:r>
        <w:rPr>
          <w:rFonts w:ascii="Inter" w:cs="Inter" w:eastAsia="Inter" w:hAnsi="Inter"/>
        </w:rPr>
        <w:t xml:space="preserve"> compétent.</w:t>
      </w:r>
    </w:p>
    <w:p>
      <w:pPr>
        <w:pStyle w:val="ListParagraph"/>
        <w:numPr>
          <w:ilvl w:val="0"/>
          <w:numId w:val="2"/>
        </w:numPr>
        <w:spacing w:after="60" w:line="276"/>
        <w:jc w:val="both"/>
      </w:pPr>
      <w:r>
        <w:rPr>
          <w:rFonts w:ascii="Inter" w:cs="Inter" w:eastAsia="Inter" w:hAnsi="Inter"/>
          <w:b/>
          <w:bCs/>
        </w:rPr>
        <w:t xml:space="preserve">Appui social</w:t>
      </w:r>
      <w:r>
        <w:rPr>
          <w:rFonts w:ascii="Inter" w:cs="Inter" w:eastAsia="Inter" w:hAnsi="Inter"/>
        </w:rPr>
        <w:t xml:space="preserve"> en lien avec la Mission locale (logement, transport, santé, ressources).</w:t>
      </w:r>
    </w:p>
    <w:p>
      <w:pPr>
        <w:pStyle w:val="Heading1"/>
        <w:keepNext/>
        <w:spacing w:after="140" w:before="300"/>
      </w:pPr>
      <w:r>
        <w:rPr>
          <w:rFonts w:ascii="Montserrat" w:cs="Montserrat" w:eastAsia="Montserrat" w:hAnsi="Montserrat"/>
        </w:rPr>
        <w:t xml:space="preserve">7. Procédure en cas de rupture du contrat</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300"/>
        <w:gridCol w:w="5500"/>
        <w:gridCol w:w="1838"/>
      </w:tblGrid>
      <w:tr>
        <w:trPr>
          <w:tblHeader/>
        </w:trPr>
        <w:tc>
          <w:tcPr>
            <w:tcW w:type="dxa" w:w="23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Étape</w:t>
            </w:r>
          </w:p>
        </w:tc>
        <w:tc>
          <w:tcPr>
            <w:tcW w:type="dxa" w:w="55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Action de YEBA FORMATIONS</w:t>
            </w:r>
          </w:p>
        </w:tc>
        <w:tc>
          <w:tcPr>
            <w:tcW w:type="dxa" w:w="1838"/>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Délai</w:t>
            </w:r>
          </w:p>
        </w:tc>
      </w:tr>
      <w:tr>
        <w:trPr>
          <w:cantSplit/>
        </w:trPr>
        <w:tc>
          <w:tcPr>
            <w:tcW w:type="dxa" w:w="2300"/>
            <w:tcMar>
              <w:top w:type="dxa" w:w="60"/>
              <w:left w:type="dxa" w:w="90"/>
              <w:bottom w:type="dxa" w:w="60"/>
              <w:right w:type="dxa" w:w="90"/>
            </w:tcMar>
          </w:tcPr>
          <w:p>
            <w:pPr>
              <w:spacing w:after="40"/>
              <w:jc w:val="left"/>
            </w:pPr>
            <w:r>
              <w:rPr>
                <w:rFonts w:ascii="Inter" w:cs="Inter" w:eastAsia="Inter" w:hAnsi="Inter"/>
              </w:rPr>
              <w:t xml:space="preserve">1. Information</w:t>
            </w:r>
          </w:p>
        </w:tc>
        <w:tc>
          <w:tcPr>
            <w:tcW w:type="dxa" w:w="5500"/>
            <w:tcMar>
              <w:top w:type="dxa" w:w="60"/>
              <w:left w:type="dxa" w:w="90"/>
              <w:bottom w:type="dxa" w:w="60"/>
              <w:right w:type="dxa" w:w="90"/>
            </w:tcMar>
          </w:tcPr>
          <w:p>
            <w:pPr>
              <w:spacing w:after="40"/>
              <w:jc w:val="left"/>
            </w:pPr>
            <w:r>
              <w:rPr>
                <w:rFonts w:ascii="Inter" w:cs="Inter" w:eastAsia="Inter" w:hAnsi="Inter"/>
              </w:rPr>
              <w:t xml:space="preserve">Réception de l’information (employeur, apprenti ou OPCO) ; enregistrement de la date et du motif</w:t>
            </w:r>
          </w:p>
        </w:tc>
        <w:tc>
          <w:tcPr>
            <w:tcW w:type="dxa" w:w="1838"/>
            <w:tcMar>
              <w:top w:type="dxa" w:w="60"/>
              <w:left w:type="dxa" w:w="90"/>
              <w:bottom w:type="dxa" w:w="60"/>
              <w:right w:type="dxa" w:w="90"/>
            </w:tcMar>
          </w:tcPr>
          <w:p>
            <w:pPr>
              <w:spacing w:after="40"/>
              <w:jc w:val="left"/>
            </w:pPr>
            <w:r>
              <w:rPr>
                <w:rFonts w:ascii="Inter" w:cs="Inter" w:eastAsia="Inter" w:hAnsi="Inter"/>
              </w:rPr>
              <w:t xml:space="preserve">Jour J</w:t>
            </w:r>
          </w:p>
        </w:tc>
      </w:tr>
      <w:tr>
        <w:trPr>
          <w:cantSplit/>
        </w:trPr>
        <w:tc>
          <w:tcPr>
            <w:tcW w:type="dxa" w:w="2300"/>
            <w:shd w:fill="EEF1F6" w:color="auto" w:val="clear"/>
            <w:tcMar>
              <w:top w:type="dxa" w:w="60"/>
              <w:left w:type="dxa" w:w="90"/>
              <w:bottom w:type="dxa" w:w="60"/>
              <w:right w:type="dxa" w:w="90"/>
            </w:tcMar>
          </w:tcPr>
          <w:p>
            <w:pPr>
              <w:spacing w:after="40"/>
              <w:jc w:val="left"/>
            </w:pPr>
            <w:r>
              <w:rPr>
                <w:rFonts w:ascii="Inter" w:cs="Inter" w:eastAsia="Inter" w:hAnsi="Inter"/>
              </w:rPr>
              <w:t xml:space="preserve">2. Contact</w:t>
            </w:r>
          </w:p>
        </w:tc>
        <w:tc>
          <w:tcPr>
            <w:tcW w:type="dxa" w:w="5500"/>
            <w:shd w:fill="EEF1F6" w:color="auto" w:val="clear"/>
            <w:tcMar>
              <w:top w:type="dxa" w:w="60"/>
              <w:left w:type="dxa" w:w="90"/>
              <w:bottom w:type="dxa" w:w="60"/>
              <w:right w:type="dxa" w:w="90"/>
            </w:tcMar>
          </w:tcPr>
          <w:p>
            <w:pPr>
              <w:spacing w:after="40"/>
              <w:jc w:val="both"/>
            </w:pPr>
            <w:r>
              <w:rPr>
                <w:rFonts w:ascii="Inter" w:cs="Inter" w:eastAsia="Inter" w:hAnsi="Inter"/>
              </w:rPr>
              <w:t xml:space="preserve">Appel puis entretien individuel avec l’apprenti : explication de ses droits, de la suite de son parcours et des démarches ; remise de la fiche « Rupture : vos droits »</w:t>
            </w:r>
          </w:p>
        </w:tc>
        <w:tc>
          <w:tcPr>
            <w:tcW w:type="dxa" w:w="1838"/>
            <w:shd w:fill="EEF1F6" w:color="auto" w:val="clear"/>
            <w:tcMar>
              <w:top w:type="dxa" w:w="60"/>
              <w:left w:type="dxa" w:w="90"/>
              <w:bottom w:type="dxa" w:w="60"/>
              <w:right w:type="dxa" w:w="90"/>
            </w:tcMar>
          </w:tcPr>
          <w:p>
            <w:pPr>
              <w:spacing w:after="40"/>
              <w:jc w:val="left"/>
            </w:pPr>
            <w:r>
              <w:rPr>
                <w:rFonts w:ascii="Inter" w:cs="Inter" w:eastAsia="Inter" w:hAnsi="Inter"/>
              </w:rPr>
              <w:t xml:space="preserve">Sous 48 heures ouvrées</w:t>
            </w:r>
          </w:p>
        </w:tc>
      </w:tr>
      <w:tr>
        <w:trPr>
          <w:cantSplit/>
        </w:trPr>
        <w:tc>
          <w:tcPr>
            <w:tcW w:type="dxa" w:w="2300"/>
            <w:tcMar>
              <w:top w:type="dxa" w:w="60"/>
              <w:left w:type="dxa" w:w="90"/>
              <w:bottom w:type="dxa" w:w="60"/>
              <w:right w:type="dxa" w:w="90"/>
            </w:tcMar>
          </w:tcPr>
          <w:p>
            <w:pPr>
              <w:spacing w:after="40"/>
              <w:jc w:val="left"/>
            </w:pPr>
            <w:r>
              <w:rPr>
                <w:rFonts w:ascii="Inter" w:cs="Inter" w:eastAsia="Inter" w:hAnsi="Inter"/>
              </w:rPr>
              <w:t xml:space="preserve">3. Maintien en formation</w:t>
            </w:r>
          </w:p>
        </w:tc>
        <w:tc>
          <w:tcPr>
            <w:tcW w:type="dxa" w:w="5500"/>
            <w:tcMar>
              <w:top w:type="dxa" w:w="60"/>
              <w:left w:type="dxa" w:w="90"/>
              <w:bottom w:type="dxa" w:w="60"/>
              <w:right w:type="dxa" w:w="90"/>
            </w:tcMar>
          </w:tcPr>
          <w:p>
            <w:pPr>
              <w:spacing w:after="40"/>
              <w:jc w:val="both"/>
            </w:pPr>
            <w:r>
              <w:rPr>
                <w:rFonts w:ascii="Inter" w:cs="Inter" w:eastAsia="Inter" w:hAnsi="Inter"/>
              </w:rPr>
              <w:t xml:space="preserve">Poursuite de la formation théorique jusqu’à 6 mois sous statut de stagiaire de la formation professionnelle (art. L.6222-18-2) ; adaptation du planning si nécessaire</w:t>
            </w:r>
          </w:p>
        </w:tc>
        <w:tc>
          <w:tcPr>
            <w:tcW w:type="dxa" w:w="1838"/>
            <w:tcMar>
              <w:top w:type="dxa" w:w="60"/>
              <w:left w:type="dxa" w:w="90"/>
              <w:bottom w:type="dxa" w:w="60"/>
              <w:right w:type="dxa" w:w="90"/>
            </w:tcMar>
          </w:tcPr>
          <w:p>
            <w:pPr>
              <w:spacing w:after="40"/>
              <w:jc w:val="left"/>
            </w:pPr>
            <w:r>
              <w:rPr>
                <w:rFonts w:ascii="Inter" w:cs="Inter" w:eastAsia="Inter" w:hAnsi="Inter"/>
              </w:rPr>
              <w:t xml:space="preserve">Dès le lendemain de la rupture</w:t>
            </w:r>
          </w:p>
        </w:tc>
      </w:tr>
      <w:tr>
        <w:trPr>
          <w:cantSplit/>
        </w:trPr>
        <w:tc>
          <w:tcPr>
            <w:tcW w:type="dxa" w:w="2300"/>
            <w:shd w:fill="EEF1F6" w:color="auto" w:val="clear"/>
            <w:tcMar>
              <w:top w:type="dxa" w:w="60"/>
              <w:left w:type="dxa" w:w="90"/>
              <w:bottom w:type="dxa" w:w="60"/>
              <w:right w:type="dxa" w:w="90"/>
            </w:tcMar>
          </w:tcPr>
          <w:p>
            <w:pPr>
              <w:spacing w:after="40"/>
              <w:jc w:val="left"/>
            </w:pPr>
            <w:r>
              <w:rPr>
                <w:rFonts w:ascii="Inter" w:cs="Inter" w:eastAsia="Inter" w:hAnsi="Inter"/>
              </w:rPr>
              <w:t xml:space="preserve">4. Recherche d’un nouvel employeur</w:t>
            </w:r>
          </w:p>
        </w:tc>
        <w:tc>
          <w:tcPr>
            <w:tcW w:type="dxa" w:w="5500"/>
            <w:shd w:fill="EEF1F6" w:color="auto" w:val="clear"/>
            <w:tcMar>
              <w:top w:type="dxa" w:w="60"/>
              <w:left w:type="dxa" w:w="90"/>
              <w:bottom w:type="dxa" w:w="60"/>
              <w:right w:type="dxa" w:w="90"/>
            </w:tcMar>
          </w:tcPr>
          <w:p>
            <w:pPr>
              <w:spacing w:after="40"/>
              <w:jc w:val="left"/>
            </w:pPr>
            <w:r>
              <w:rPr>
                <w:rFonts w:ascii="Inter" w:cs="Inter" w:eastAsia="Inter" w:hAnsi="Inter"/>
              </w:rPr>
              <w:t xml:space="preserve">Réactivation du parcours « Trouver mon employeur » (§ 4, étapes 3 à 5) ; diffusion prioritaire du profil au portefeuille d’entreprises</w:t>
            </w:r>
          </w:p>
        </w:tc>
        <w:tc>
          <w:tcPr>
            <w:tcW w:type="dxa" w:w="1838"/>
            <w:shd w:fill="EEF1F6" w:color="auto" w:val="clear"/>
            <w:tcMar>
              <w:top w:type="dxa" w:w="60"/>
              <w:left w:type="dxa" w:w="90"/>
              <w:bottom w:type="dxa" w:w="60"/>
              <w:right w:type="dxa" w:w="90"/>
            </w:tcMar>
          </w:tcPr>
          <w:p>
            <w:pPr>
              <w:spacing w:after="40"/>
              <w:jc w:val="left"/>
            </w:pPr>
            <w:r>
              <w:rPr>
                <w:rFonts w:ascii="Inter" w:cs="Inter" w:eastAsia="Inter" w:hAnsi="Inter"/>
              </w:rPr>
              <w:t xml:space="preserve">Point hebdomadaire</w:t>
            </w:r>
          </w:p>
        </w:tc>
      </w:tr>
      <w:tr>
        <w:trPr>
          <w:cantSplit/>
        </w:trPr>
        <w:tc>
          <w:tcPr>
            <w:tcW w:type="dxa" w:w="2300"/>
            <w:tcMar>
              <w:top w:type="dxa" w:w="60"/>
              <w:left w:type="dxa" w:w="90"/>
              <w:bottom w:type="dxa" w:w="60"/>
              <w:right w:type="dxa" w:w="90"/>
            </w:tcMar>
          </w:tcPr>
          <w:p>
            <w:pPr>
              <w:spacing w:after="40"/>
              <w:jc w:val="left"/>
            </w:pPr>
            <w:r>
              <w:rPr>
                <w:rFonts w:ascii="Inter" w:cs="Inter" w:eastAsia="Inter" w:hAnsi="Inter"/>
              </w:rPr>
              <w:t xml:space="preserve">5. Appui social et administratif</w:t>
            </w:r>
          </w:p>
        </w:tc>
        <w:tc>
          <w:tcPr>
            <w:tcW w:type="dxa" w:w="5500"/>
            <w:tcMar>
              <w:top w:type="dxa" w:w="60"/>
              <w:left w:type="dxa" w:w="90"/>
              <w:bottom w:type="dxa" w:w="60"/>
              <w:right w:type="dxa" w:w="90"/>
            </w:tcMar>
          </w:tcPr>
          <w:p>
            <w:pPr>
              <w:spacing w:after="40"/>
              <w:jc w:val="both"/>
            </w:pPr>
            <w:r>
              <w:rPr>
                <w:rFonts w:ascii="Inter" w:cs="Inter" w:eastAsia="Inter" w:hAnsi="Inter"/>
              </w:rPr>
              <w:t xml:space="preserve">Orientation vers la Mission locale ou France Travail ; information sur les aides mobilisables ; vérification des documents de fin de contrat remis par l’employeur</w:t>
            </w:r>
          </w:p>
        </w:tc>
        <w:tc>
          <w:tcPr>
            <w:tcW w:type="dxa" w:w="1838"/>
            <w:tcMar>
              <w:top w:type="dxa" w:w="60"/>
              <w:left w:type="dxa" w:w="90"/>
              <w:bottom w:type="dxa" w:w="60"/>
              <w:right w:type="dxa" w:w="90"/>
            </w:tcMar>
          </w:tcPr>
          <w:p>
            <w:pPr>
              <w:spacing w:after="40"/>
              <w:jc w:val="left"/>
            </w:pPr>
            <w:r>
              <w:rPr>
                <w:rFonts w:ascii="Inter" w:cs="Inter" w:eastAsia="Inter" w:hAnsi="Inter"/>
              </w:rPr>
              <w:t xml:space="preserve">Sous 15 jours</w:t>
            </w:r>
          </w:p>
        </w:tc>
      </w:tr>
      <w:tr>
        <w:trPr>
          <w:cantSplit/>
        </w:trPr>
        <w:tc>
          <w:tcPr>
            <w:tcW w:type="dxa" w:w="2300"/>
            <w:shd w:fill="EEF1F6" w:color="auto" w:val="clear"/>
            <w:tcMar>
              <w:top w:type="dxa" w:w="60"/>
              <w:left w:type="dxa" w:w="90"/>
              <w:bottom w:type="dxa" w:w="60"/>
              <w:right w:type="dxa" w:w="90"/>
            </w:tcMar>
          </w:tcPr>
          <w:p>
            <w:pPr>
              <w:spacing w:after="40"/>
              <w:jc w:val="left"/>
            </w:pPr>
            <w:r>
              <w:rPr>
                <w:rFonts w:ascii="Inter" w:cs="Inter" w:eastAsia="Inter" w:hAnsi="Inter"/>
              </w:rPr>
              <w:t xml:space="preserve">6. Bilan</w:t>
            </w:r>
          </w:p>
        </w:tc>
        <w:tc>
          <w:tcPr>
            <w:tcW w:type="dxa" w:w="5500"/>
            <w:shd w:fill="EEF1F6" w:color="auto" w:val="clear"/>
            <w:tcMar>
              <w:top w:type="dxa" w:w="60"/>
              <w:left w:type="dxa" w:w="90"/>
              <w:bottom w:type="dxa" w:w="60"/>
              <w:right w:type="dxa" w:w="90"/>
            </w:tcMar>
          </w:tcPr>
          <w:p>
            <w:pPr>
              <w:spacing w:after="40"/>
              <w:jc w:val="both"/>
            </w:pPr>
            <w:r>
              <w:rPr>
                <w:rFonts w:ascii="Inter" w:cs="Inter" w:eastAsia="Inter" w:hAnsi="Inter"/>
              </w:rPr>
              <w:t xml:space="preserve">Bilan à 3 mois et à 5 mois : nouveau contrat, réorientation, ou autre solution (contrat de professionnalisation, formation continue) ; information de l’OPCO selon les règles applicables</w:t>
            </w:r>
          </w:p>
        </w:tc>
        <w:tc>
          <w:tcPr>
            <w:tcW w:type="dxa" w:w="1838"/>
            <w:shd w:fill="EEF1F6" w:color="auto" w:val="clear"/>
            <w:tcMar>
              <w:top w:type="dxa" w:w="60"/>
              <w:left w:type="dxa" w:w="90"/>
              <w:bottom w:type="dxa" w:w="60"/>
              <w:right w:type="dxa" w:w="90"/>
            </w:tcMar>
          </w:tcPr>
          <w:p>
            <w:pPr>
              <w:spacing w:after="40"/>
              <w:jc w:val="left"/>
            </w:pPr>
            <w:r>
              <w:rPr>
                <w:rFonts w:ascii="Inter" w:cs="Inter" w:eastAsia="Inter" w:hAnsi="Inter"/>
              </w:rPr>
              <w:t xml:space="preserve">M+3 et M+5</w:t>
            </w:r>
          </w:p>
        </w:tc>
      </w:tr>
    </w:tbl>
    <w:p>
      <w:pPr>
        <w:spacing w:after="80"/>
      </w:pPr>
    </w:p>
    <w:tbl>
      <w:tblPr>
        <w:tblW w:type="dxa" w:w="9638"/>
        <w:tblBorders>
          <w:top w:val="none" w:color="FFFFFF" w:sz="0"/>
          <w:left w:val="single" w:color="C9AB4C" w:sz="12"/>
          <w:bottom w:val="none" w:color="FFFFFF" w:sz="0"/>
          <w:right w:val="none" w:color="FFFFFF" w:sz="0"/>
          <w:insideH w:val="none" w:color="FFFFFF" w:sz="0"/>
          <w:insideV w:val="none" w:color="FFFFFF" w:sz="0"/>
        </w:tblBorders>
      </w:tblPr>
      <w:tblGrid>
        <w:gridCol w:w="9638"/>
      </w:tblGrid>
      <w:tr>
        <w:tc>
          <w:tcPr>
            <w:tcW w:type="dxa" w:w="9638"/>
            <w:shd w:fill="F7F1DF" w:color="auto" w:val="clear"/>
            <w:tcMar>
              <w:top w:type="dxa" w:w="100"/>
              <w:left w:type="dxa" w:w="160"/>
              <w:bottom w:type="dxa" w:w="100"/>
              <w:right w:type="dxa" w:w="120"/>
            </w:tcMar>
          </w:tcPr>
          <w:p>
            <w:pPr>
              <w:spacing w:after="60"/>
            </w:pPr>
            <w:r>
              <w:rPr>
                <w:rFonts w:ascii="Montserrat" w:cs="Montserrat" w:eastAsia="Montserrat" w:hAnsi="Montserrat"/>
                <w:b/>
                <w:bCs/>
                <w:color w:val="1B3A6B"/>
              </w:rPr>
              <w:t xml:space="preserve">Rémunération et financement pendant la période post-rupture</w:t>
            </w:r>
          </w:p>
          <w:p>
            <w:pPr>
              <w:spacing w:after="50"/>
              <w:jc w:val="both"/>
            </w:pPr>
            <w:r>
              <w:rPr>
                <w:rFonts w:ascii="Inter" w:cs="Inter" w:eastAsia="Inter" w:hAnsi="Inter"/>
              </w:rPr>
              <w:t xml:space="preserve">Les conditions de rémunération du jeune et de prise en charge financière de la formation pendant les 6 mois relèvent des règles nationales et de l’OPCO compétent : </w:t>
            </w:r>
            <w:r>
              <w:rPr>
                <w:rFonts w:ascii="Inter" w:cs="Inter" w:eastAsia="Inter" w:hAnsi="Inter"/>
                <w:b/>
                <w:bCs/>
                <w:highlight w:val="yellow"/>
                <w:highlightCs w:val="yellow"/>
              </w:rPr>
              <w:t xml:space="preserve">[à vérifier auprès de l’OPCO avant envoi]</w:t>
            </w:r>
            <w:r>
              <w:rPr>
                <w:rFonts w:ascii="Inter" w:cs="Inter" w:eastAsia="Inter" w:hAnsi="Inter"/>
              </w:rPr>
              <w:t xml:space="preserve">. YEBA FORMATIONS s’engage à informer le jeune de ces conditions par écrit lors de l’entretien de l’étape 2.</w:t>
            </w:r>
          </w:p>
        </w:tc>
      </w:tr>
    </w:tbl>
    <w:p>
      <w:pPr>
        <w:spacing w:after="80"/>
      </w:pPr>
    </w:p>
    <w:p>
      <w:pPr>
        <w:pStyle w:val="Heading1"/>
        <w:keepNext/>
        <w:spacing w:after="140" w:before="300"/>
      </w:pPr>
      <w:r>
        <w:rPr>
          <w:rFonts w:ascii="Montserrat" w:cs="Montserrat" w:eastAsia="Montserrat" w:hAnsi="Montserrat"/>
        </w:rPr>
        <w:t xml:space="preserve">8. Indicateurs de suivi</w:t>
      </w:r>
    </w:p>
    <w:p>
      <w:pPr>
        <w:spacing w:after="120" w:line="288"/>
        <w:jc w:val="both"/>
      </w:pPr>
      <w:r>
        <w:rPr>
          <w:rFonts w:ascii="Inter" w:cs="Inter" w:eastAsia="Inter" w:hAnsi="Inter"/>
        </w:rPr>
        <w:t xml:space="preserve">Ces indicateurs sont suivis chaque mois, présentés chaque année au comité de pilotage interne et publiés lorsque la réglementation l’impose. Les objectifs sont des engagements internes pour la première année.</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000"/>
        <w:gridCol w:w="4300"/>
        <w:gridCol w:w="2338"/>
      </w:tblGrid>
      <w:tr>
        <w:trPr>
          <w:tblHeader/>
        </w:trPr>
        <w:tc>
          <w:tcPr>
            <w:tcW w:type="dxa" w:w="30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Indicateur</w:t>
            </w:r>
          </w:p>
        </w:tc>
        <w:tc>
          <w:tcPr>
            <w:tcW w:type="dxa" w:w="43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Mode de calcul</w:t>
            </w:r>
          </w:p>
        </w:tc>
        <w:tc>
          <w:tcPr>
            <w:tcW w:type="dxa" w:w="2338"/>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Objectif interne</w:t>
            </w:r>
          </w:p>
        </w:tc>
      </w:tr>
      <w:tr>
        <w:trPr>
          <w:cantSplit/>
        </w:trPr>
        <w:tc>
          <w:tcPr>
            <w:tcW w:type="dxa" w:w="3000"/>
            <w:tcMar>
              <w:top w:type="dxa" w:w="60"/>
              <w:left w:type="dxa" w:w="90"/>
              <w:bottom w:type="dxa" w:w="60"/>
              <w:right w:type="dxa" w:w="90"/>
            </w:tcMar>
          </w:tcPr>
          <w:p>
            <w:pPr>
              <w:spacing w:after="40"/>
              <w:jc w:val="left"/>
            </w:pPr>
            <w:r>
              <w:rPr>
                <w:rFonts w:ascii="Inter" w:cs="Inter" w:eastAsia="Inter" w:hAnsi="Inter"/>
              </w:rPr>
              <w:t xml:space="preserve">Délai moyen de premier entretien</w:t>
            </w:r>
          </w:p>
        </w:tc>
        <w:tc>
          <w:tcPr>
            <w:tcW w:type="dxa" w:w="4300"/>
            <w:tcMar>
              <w:top w:type="dxa" w:w="60"/>
              <w:left w:type="dxa" w:w="90"/>
              <w:bottom w:type="dxa" w:w="60"/>
              <w:right w:type="dxa" w:w="90"/>
            </w:tcMar>
          </w:tcPr>
          <w:p>
            <w:pPr>
              <w:spacing w:after="40"/>
              <w:jc w:val="left"/>
            </w:pPr>
            <w:r>
              <w:rPr>
                <w:rFonts w:ascii="Inter" w:cs="Inter" w:eastAsia="Inter" w:hAnsi="Inter"/>
              </w:rPr>
              <w:t xml:space="preserve">Date de l’entretien – date de candidature</w:t>
            </w:r>
          </w:p>
        </w:tc>
        <w:tc>
          <w:tcPr>
            <w:tcW w:type="dxa" w:w="2338"/>
            <w:tcMar>
              <w:top w:type="dxa" w:w="60"/>
              <w:left w:type="dxa" w:w="90"/>
              <w:bottom w:type="dxa" w:w="60"/>
              <w:right w:type="dxa" w:w="90"/>
            </w:tcMar>
          </w:tcPr>
          <w:p>
            <w:pPr>
              <w:spacing w:after="40"/>
              <w:jc w:val="left"/>
            </w:pPr>
            <w:r>
              <w:rPr>
                <w:rFonts w:ascii="Inter" w:cs="Inter" w:eastAsia="Inter" w:hAnsi="Inter"/>
              </w:rPr>
              <w:t xml:space="preserve">≤ 5 jours ouvrés</w:t>
            </w:r>
          </w:p>
        </w:tc>
      </w:tr>
      <w:tr>
        <w:trPr>
          <w:cantSplit/>
        </w:trPr>
        <w:tc>
          <w:tcPr>
            <w:tcW w:type="dxa" w:w="3000"/>
            <w:shd w:fill="EEF1F6" w:color="auto" w:val="clear"/>
            <w:tcMar>
              <w:top w:type="dxa" w:w="60"/>
              <w:left w:type="dxa" w:w="90"/>
              <w:bottom w:type="dxa" w:w="60"/>
              <w:right w:type="dxa" w:w="90"/>
            </w:tcMar>
          </w:tcPr>
          <w:p>
            <w:pPr>
              <w:spacing w:after="40"/>
              <w:jc w:val="left"/>
            </w:pPr>
            <w:r>
              <w:rPr>
                <w:rFonts w:ascii="Inter" w:cs="Inter" w:eastAsia="Inter" w:hAnsi="Inter"/>
              </w:rPr>
              <w:t xml:space="preserve">Taux de signature à 3 mois</w:t>
            </w:r>
          </w:p>
        </w:tc>
        <w:tc>
          <w:tcPr>
            <w:tcW w:type="dxa" w:w="4300"/>
            <w:shd w:fill="EEF1F6" w:color="auto" w:val="clear"/>
            <w:tcMar>
              <w:top w:type="dxa" w:w="60"/>
              <w:left w:type="dxa" w:w="90"/>
              <w:bottom w:type="dxa" w:w="60"/>
              <w:right w:type="dxa" w:w="90"/>
            </w:tcMar>
          </w:tcPr>
          <w:p>
            <w:pPr>
              <w:spacing w:after="40"/>
              <w:jc w:val="left"/>
            </w:pPr>
            <w:r>
              <w:rPr>
                <w:rFonts w:ascii="Inter" w:cs="Inter" w:eastAsia="Inter" w:hAnsi="Inter"/>
              </w:rPr>
              <w:t xml:space="preserve">Postulants admis ayant signé un contrat dans les 3 mois / postulants admis</w:t>
            </w:r>
          </w:p>
        </w:tc>
        <w:tc>
          <w:tcPr>
            <w:tcW w:type="dxa" w:w="2338"/>
            <w:shd w:fill="EEF1F6" w:color="auto" w:val="clear"/>
            <w:tcMar>
              <w:top w:type="dxa" w:w="60"/>
              <w:left w:type="dxa" w:w="90"/>
              <w:bottom w:type="dxa" w:w="60"/>
              <w:right w:type="dxa" w:w="90"/>
            </w:tcMar>
          </w:tcPr>
          <w:p>
            <w:pPr>
              <w:spacing w:after="40"/>
              <w:jc w:val="left"/>
            </w:pPr>
            <w:r>
              <w:rPr>
                <w:rFonts w:ascii="Inter" w:cs="Inter" w:eastAsia="Inter" w:hAnsi="Inter"/>
              </w:rPr>
              <w:t xml:space="preserve">≥ 75 %</w:t>
            </w:r>
          </w:p>
        </w:tc>
      </w:tr>
      <w:tr>
        <w:trPr>
          <w:cantSplit/>
        </w:trPr>
        <w:tc>
          <w:tcPr>
            <w:tcW w:type="dxa" w:w="3000"/>
            <w:tcMar>
              <w:top w:type="dxa" w:w="60"/>
              <w:left w:type="dxa" w:w="90"/>
              <w:bottom w:type="dxa" w:w="60"/>
              <w:right w:type="dxa" w:w="90"/>
            </w:tcMar>
          </w:tcPr>
          <w:p>
            <w:pPr>
              <w:spacing w:after="40"/>
              <w:jc w:val="left"/>
            </w:pPr>
            <w:r>
              <w:rPr>
                <w:rFonts w:ascii="Inter" w:cs="Inter" w:eastAsia="Inter" w:hAnsi="Inter"/>
              </w:rPr>
              <w:t xml:space="preserve">Portefeuille d’entreprises actives</w:t>
            </w:r>
          </w:p>
        </w:tc>
        <w:tc>
          <w:tcPr>
            <w:tcW w:type="dxa" w:w="4300"/>
            <w:tcMar>
              <w:top w:type="dxa" w:w="60"/>
              <w:left w:type="dxa" w:w="90"/>
              <w:bottom w:type="dxa" w:w="60"/>
              <w:right w:type="dxa" w:w="90"/>
            </w:tcMar>
          </w:tcPr>
          <w:p>
            <w:pPr>
              <w:spacing w:after="40"/>
              <w:jc w:val="left"/>
            </w:pPr>
            <w:r>
              <w:rPr>
                <w:rFonts w:ascii="Inter" w:cs="Inter" w:eastAsia="Inter" w:hAnsi="Inter"/>
              </w:rPr>
              <w:t xml:space="preserve">Entreprises ayant proposé au moins une offre sur 12 mois</w:t>
            </w:r>
          </w:p>
        </w:tc>
        <w:tc>
          <w:tcPr>
            <w:tcW w:type="dxa" w:w="2338"/>
            <w:tcMar>
              <w:top w:type="dxa" w:w="60"/>
              <w:left w:type="dxa" w:w="90"/>
              <w:bottom w:type="dxa" w:w="60"/>
              <w:right w:type="dxa" w:w="90"/>
            </w:tcMar>
          </w:tcPr>
          <w:p>
            <w:pPr>
              <w:spacing w:after="40"/>
              <w:jc w:val="left"/>
            </w:pPr>
            <w:r>
              <w:rPr>
                <w:rFonts w:ascii="Inter" w:cs="Inter" w:eastAsia="Inter" w:hAnsi="Inter"/>
              </w:rPr>
              <w:t xml:space="preserve">≥ 20 entreprises</w:t>
            </w:r>
          </w:p>
        </w:tc>
      </w:tr>
      <w:tr>
        <w:trPr>
          <w:cantSplit/>
        </w:trPr>
        <w:tc>
          <w:tcPr>
            <w:tcW w:type="dxa" w:w="3000"/>
            <w:shd w:fill="EEF1F6" w:color="auto" w:val="clear"/>
            <w:tcMar>
              <w:top w:type="dxa" w:w="60"/>
              <w:left w:type="dxa" w:w="90"/>
              <w:bottom w:type="dxa" w:w="60"/>
              <w:right w:type="dxa" w:w="90"/>
            </w:tcMar>
          </w:tcPr>
          <w:p>
            <w:pPr>
              <w:spacing w:after="40"/>
              <w:jc w:val="left"/>
            </w:pPr>
            <w:r>
              <w:rPr>
                <w:rFonts w:ascii="Inter" w:cs="Inter" w:eastAsia="Inter" w:hAnsi="Inter"/>
              </w:rPr>
              <w:t xml:space="preserve">Taux de rupture</w:t>
            </w:r>
          </w:p>
        </w:tc>
        <w:tc>
          <w:tcPr>
            <w:tcW w:type="dxa" w:w="4300"/>
            <w:shd w:fill="EEF1F6" w:color="auto" w:val="clear"/>
            <w:tcMar>
              <w:top w:type="dxa" w:w="60"/>
              <w:left w:type="dxa" w:w="90"/>
              <w:bottom w:type="dxa" w:w="60"/>
              <w:right w:type="dxa" w:w="90"/>
            </w:tcMar>
          </w:tcPr>
          <w:p>
            <w:pPr>
              <w:spacing w:after="40"/>
              <w:jc w:val="left"/>
            </w:pPr>
            <w:r>
              <w:rPr>
                <w:rFonts w:ascii="Inter" w:cs="Inter" w:eastAsia="Inter" w:hAnsi="Inter"/>
              </w:rPr>
              <w:t xml:space="preserve">Contrats rompus / contrats signés (avec distinction des ruptures dans les 45 jours)</w:t>
            </w:r>
          </w:p>
        </w:tc>
        <w:tc>
          <w:tcPr>
            <w:tcW w:type="dxa" w:w="2338"/>
            <w:shd w:fill="EEF1F6" w:color="auto" w:val="clear"/>
            <w:tcMar>
              <w:top w:type="dxa" w:w="60"/>
              <w:left w:type="dxa" w:w="90"/>
              <w:bottom w:type="dxa" w:w="60"/>
              <w:right w:type="dxa" w:w="90"/>
            </w:tcMar>
          </w:tcPr>
          <w:p>
            <w:pPr>
              <w:spacing w:after="40"/>
              <w:jc w:val="left"/>
            </w:pPr>
            <w:r>
              <w:rPr>
                <w:rFonts w:ascii="Inter" w:cs="Inter" w:eastAsia="Inter" w:hAnsi="Inter"/>
              </w:rPr>
              <w:t xml:space="preserve">&lt; 20 %</w:t>
            </w:r>
          </w:p>
        </w:tc>
      </w:tr>
      <w:tr>
        <w:trPr>
          <w:cantSplit/>
        </w:trPr>
        <w:tc>
          <w:tcPr>
            <w:tcW w:type="dxa" w:w="3000"/>
            <w:tcMar>
              <w:top w:type="dxa" w:w="60"/>
              <w:left w:type="dxa" w:w="90"/>
              <w:bottom w:type="dxa" w:w="60"/>
              <w:right w:type="dxa" w:w="90"/>
            </w:tcMar>
          </w:tcPr>
          <w:p>
            <w:pPr>
              <w:spacing w:after="40"/>
              <w:jc w:val="left"/>
            </w:pPr>
            <w:r>
              <w:rPr>
                <w:rFonts w:ascii="Inter" w:cs="Inter" w:eastAsia="Inter" w:hAnsi="Inter"/>
              </w:rPr>
              <w:t xml:space="preserve">Taux de rebond après rupture</w:t>
            </w:r>
          </w:p>
        </w:tc>
        <w:tc>
          <w:tcPr>
            <w:tcW w:type="dxa" w:w="4300"/>
            <w:tcMar>
              <w:top w:type="dxa" w:w="60"/>
              <w:left w:type="dxa" w:w="90"/>
              <w:bottom w:type="dxa" w:w="60"/>
              <w:right w:type="dxa" w:w="90"/>
            </w:tcMar>
          </w:tcPr>
          <w:p>
            <w:pPr>
              <w:spacing w:after="40"/>
              <w:jc w:val="left"/>
            </w:pPr>
            <w:r>
              <w:rPr>
                <w:rFonts w:ascii="Inter" w:cs="Inter" w:eastAsia="Inter" w:hAnsi="Inter"/>
              </w:rPr>
              <w:t xml:space="preserve">Apprentis ayant retrouvé un employeur ou une solution dans les 6 mois / apprentis concernés par une rupture</w:t>
            </w:r>
          </w:p>
        </w:tc>
        <w:tc>
          <w:tcPr>
            <w:tcW w:type="dxa" w:w="2338"/>
            <w:tcMar>
              <w:top w:type="dxa" w:w="60"/>
              <w:left w:type="dxa" w:w="90"/>
              <w:bottom w:type="dxa" w:w="60"/>
              <w:right w:type="dxa" w:w="90"/>
            </w:tcMar>
          </w:tcPr>
          <w:p>
            <w:pPr>
              <w:spacing w:after="40"/>
              <w:jc w:val="left"/>
            </w:pPr>
            <w:r>
              <w:rPr>
                <w:rFonts w:ascii="Inter" w:cs="Inter" w:eastAsia="Inter" w:hAnsi="Inter"/>
              </w:rPr>
              <w:t xml:space="preserve">≥ 70 %</w:t>
            </w:r>
          </w:p>
        </w:tc>
      </w:tr>
    </w:tbl>
    <w:p>
      <w:pPr>
        <w:spacing w:after="80"/>
      </w:pPr>
    </w:p>
    <w:p>
      <w:pPr>
        <w:pStyle w:val="Heading1"/>
        <w:keepNext/>
        <w:spacing w:after="140" w:before="300"/>
      </w:pPr>
      <w:r>
        <w:rPr>
          <w:rFonts w:ascii="Montserrat" w:cs="Montserrat" w:eastAsia="Montserrat" w:hAnsi="Montserrat"/>
        </w:rPr>
        <w:t xml:space="preserve">9. Outils et protection des données</w:t>
      </w:r>
    </w:p>
    <w:p>
      <w:pPr>
        <w:spacing w:after="120" w:line="288"/>
        <w:jc w:val="both"/>
      </w:pPr>
      <w:r>
        <w:rPr>
          <w:rFonts w:ascii="Inter" w:cs="Inter" w:eastAsia="Inter" w:hAnsi="Inter"/>
        </w:rPr>
        <w:t xml:space="preserve">Le suivi des postulants, des entreprises et des démarches est tenu dans une base de données </w:t>
      </w:r>
      <w:r>
        <w:rPr>
          <w:rFonts w:ascii="Inter" w:cs="Inter" w:eastAsia="Inter" w:hAnsi="Inter"/>
          <w:b/>
          <w:bCs/>
        </w:rPr>
        <w:t xml:space="preserve">Baserow</w:t>
      </w:r>
      <w:r>
        <w:rPr>
          <w:rFonts w:ascii="Inter" w:cs="Inter" w:eastAsia="Inter" w:hAnsi="Inter"/>
        </w:rPr>
        <w:t xml:space="preserve">, hébergée dans l’Union européenne. Les échanges avec les jeunes utilisent le téléphone, le courriel et la messagerie française Olvid, à l’exclusion des messageries hébergées hors UE pour les données personnelles.</w:t>
      </w:r>
    </w:p>
    <w:tbl>
      <w:tblPr>
        <w:tblW w:type="dxa" w:w="9638"/>
        <w:tblBorders>
          <w:top w:val="none" w:color="FFFFFF" w:sz="0"/>
          <w:left w:val="single" w:color="1B3A6B" w:sz="12"/>
          <w:bottom w:val="none" w:color="FFFFFF" w:sz="0"/>
          <w:right w:val="none" w:color="FFFFFF" w:sz="0"/>
          <w:insideH w:val="none" w:color="FFFFFF" w:sz="0"/>
          <w:insideV w:val="none" w:color="FFFFFF" w:sz="0"/>
        </w:tblBorders>
      </w:tblPr>
      <w:tblGrid>
        <w:gridCol w:w="9638"/>
      </w:tblGrid>
      <w:tr>
        <w:tc>
          <w:tcPr>
            <w:tcW w:type="dxa" w:w="9638"/>
            <w:shd w:fill="EEF1F6" w:color="auto" w:val="clear"/>
            <w:tcMar>
              <w:top w:type="dxa" w:w="100"/>
              <w:left w:type="dxa" w:w="160"/>
              <w:bottom w:type="dxa" w:w="100"/>
              <w:right w:type="dxa" w:w="120"/>
            </w:tcMar>
          </w:tcPr>
          <w:p>
            <w:pPr>
              <w:spacing w:after="60"/>
            </w:pPr>
            <w:r>
              <w:rPr>
                <w:rFonts w:ascii="Montserrat" w:cs="Montserrat" w:eastAsia="Montserrat" w:hAnsi="Montserrat"/>
                <w:b/>
                <w:bCs/>
                <w:color w:val="1B3A6B"/>
              </w:rPr>
              <w:t xml:space="preserve">Conformité RGPD / IA Act</w:t>
            </w:r>
          </w:p>
          <w:p>
            <w:pPr>
              <w:spacing w:after="50"/>
              <w:jc w:val="both"/>
            </w:pPr>
            <w:r>
              <w:rPr>
                <w:rFonts w:ascii="Inter" w:cs="Inter" w:eastAsia="Inter" w:hAnsi="Inter"/>
                <w:b/>
                <w:bCs/>
              </w:rPr>
              <w:t xml:space="preserve">RGPD</w:t>
            </w:r>
            <w:r>
              <w:rPr>
                <w:rFonts w:ascii="Inter" w:cs="Inter" w:eastAsia="Inter" w:hAnsi="Inter"/>
              </w:rPr>
              <w:t xml:space="preserve"> — Traitement « Accompagnement des postulants et des apprentis » inscrit au registre des traitements ; finalité : recherche d’employeur et suivi du contrat ; base légale : mission prévue par le Code du travail et exécution du contrat de formation.</w:t>
            </w:r>
          </w:p>
          <w:p>
            <w:pPr>
              <w:spacing w:after="50"/>
              <w:jc w:val="both"/>
            </w:pPr>
            <w:r>
              <w:rPr>
                <w:rFonts w:ascii="Inter" w:cs="Inter" w:eastAsia="Inter" w:hAnsi="Inter"/>
                <w:b/>
                <w:bCs/>
              </w:rPr>
              <w:t xml:space="preserve">Minimisation</w:t>
            </w:r>
            <w:r>
              <w:rPr>
                <w:rFonts w:ascii="Inter" w:cs="Inter" w:eastAsia="Inter" w:hAnsi="Inter"/>
              </w:rPr>
              <w:t xml:space="preserve"> : seules les données utiles au placement sont collectées (identité, coordonnées, CV, mobilité, projet). Aucune donnée de santé n’est collectée ici ; l’éventuel besoin d’adaptation lié au handicap est traité par le référent handicap (pièce n° 10).</w:t>
            </w:r>
          </w:p>
          <w:p>
            <w:pPr>
              <w:spacing w:after="50"/>
              <w:jc w:val="both"/>
            </w:pPr>
            <w:r>
              <w:rPr>
                <w:rFonts w:ascii="Inter" w:cs="Inter" w:eastAsia="Inter" w:hAnsi="Inter"/>
                <w:b/>
                <w:bCs/>
              </w:rPr>
              <w:t xml:space="preserve">Transmission aux employeurs</w:t>
            </w:r>
            <w:r>
              <w:rPr>
                <w:rFonts w:ascii="Inter" w:cs="Inter" w:eastAsia="Inter" w:hAnsi="Inter"/>
              </w:rPr>
              <w:t xml:space="preserve"> : le CV n’est transmis à une entreprise qu’avec l’</w:t>
            </w:r>
            <w:r>
              <w:rPr>
                <w:rFonts w:ascii="Inter" w:cs="Inter" w:eastAsia="Inter" w:hAnsi="Inter"/>
                <w:b/>
                <w:bCs/>
              </w:rPr>
              <w:t xml:space="preserve">accord préalable</w:t>
            </w:r>
            <w:r>
              <w:rPr>
                <w:rFonts w:ascii="Inter" w:cs="Inter" w:eastAsia="Inter" w:hAnsi="Inter"/>
              </w:rPr>
              <w:t xml:space="preserve"> du jeune.</w:t>
            </w:r>
          </w:p>
          <w:p>
            <w:pPr>
              <w:spacing w:after="50"/>
              <w:jc w:val="both"/>
            </w:pPr>
            <w:r>
              <w:rPr>
                <w:rFonts w:ascii="Inter" w:cs="Inter" w:eastAsia="Inter" w:hAnsi="Inter"/>
                <w:b/>
                <w:bCs/>
              </w:rPr>
              <w:t xml:space="preserve">Mineurs</w:t>
            </w:r>
            <w:r>
              <w:rPr>
                <w:rFonts w:ascii="Inter" w:cs="Inter" w:eastAsia="Inter" w:hAnsi="Inter"/>
              </w:rPr>
              <w:t xml:space="preserve"> : information adaptée à leur âge ; les représentants légaux sont informés.</w:t>
            </w:r>
          </w:p>
          <w:p>
            <w:pPr>
              <w:spacing w:after="50"/>
              <w:jc w:val="both"/>
            </w:pPr>
            <w:r>
              <w:rPr>
                <w:rFonts w:ascii="Inter" w:cs="Inter" w:eastAsia="Inter" w:hAnsi="Inter"/>
                <w:b/>
                <w:bCs/>
              </w:rPr>
              <w:t xml:space="preserve">Durée de conservation</w:t>
            </w:r>
            <w:r>
              <w:rPr>
                <w:rFonts w:ascii="Inter" w:cs="Inter" w:eastAsia="Inter" w:hAnsi="Inter"/>
              </w:rPr>
              <w:t xml:space="preserve"> : données des postulants non retenus supprimées 2 ans après le dernier contact ; dossiers des apprentis conservés selon la politique de conservation de l’organisme (</w:t>
            </w:r>
            <w:r>
              <w:rPr>
                <w:rFonts w:ascii="Inter" w:cs="Inter" w:eastAsia="Inter" w:hAnsi="Inter"/>
                <w:b/>
                <w:bCs/>
                <w:highlight w:val="yellow"/>
                <w:highlightCs w:val="yellow"/>
              </w:rPr>
              <w:t xml:space="preserve">[durée à fixer]</w:t>
            </w:r>
            <w:r>
              <w:rPr>
                <w:rFonts w:ascii="Inter" w:cs="Inter" w:eastAsia="Inter" w:hAnsi="Inter"/>
              </w:rPr>
              <w:t xml:space="preserve">).</w:t>
            </w:r>
          </w:p>
          <w:p>
            <w:pPr>
              <w:spacing w:after="50"/>
              <w:jc w:val="both"/>
            </w:pPr>
            <w:r>
              <w:rPr>
                <w:rFonts w:ascii="Inter" w:cs="Inter" w:eastAsia="Inter" w:hAnsi="Inter"/>
                <w:b/>
                <w:bCs/>
              </w:rPr>
              <w:t xml:space="preserve">IA Act</w:t>
            </w:r>
            <w:r>
              <w:rPr>
                <w:rFonts w:ascii="Inter" w:cs="Inter" w:eastAsia="Inter" w:hAnsi="Inter"/>
              </w:rPr>
              <w:t xml:space="preserve"> — Aucun outil d’intelligence artificielle n’est utilisé pour trier ou classer les candidats. Un tel outil relèverait des systèmes d’IA à </w:t>
            </w:r>
            <w:r>
              <w:rPr>
                <w:rFonts w:ascii="Inter" w:cs="Inter" w:eastAsia="Inter" w:hAnsi="Inter"/>
                <w:b/>
                <w:bCs/>
              </w:rPr>
              <w:t xml:space="preserve">haut risque</w:t>
            </w:r>
            <w:r>
              <w:rPr>
                <w:rFonts w:ascii="Inter" w:cs="Inter" w:eastAsia="Inter" w:hAnsi="Inter"/>
              </w:rPr>
              <w:t xml:space="preserve"> (annexe III, domaine « emploi et recrutement ») et imposerait des obligations renforcées. Toute décision de présentation d’un candidat reste humaine.</w:t>
            </w:r>
          </w:p>
        </w:tc>
      </w:tr>
    </w:tbl>
    <w:p>
      <w:pPr>
        <w:spacing w:after="80"/>
      </w:pPr>
    </w:p>
    <w:p>
      <w:pPr>
        <w:pStyle w:val="Heading1"/>
        <w:keepNext/>
        <w:spacing w:after="140" w:before="300"/>
      </w:pPr>
      <w:r>
        <w:rPr>
          <w:rFonts w:ascii="Montserrat" w:cs="Montserrat" w:eastAsia="Montserrat" w:hAnsi="Montserrat"/>
        </w:rPr>
        <w:t xml:space="preserve">10. Liste des annexes</w:t>
      </w:r>
    </w:p>
    <w:p>
      <w:pPr>
        <w:pStyle w:val="ListParagraph"/>
        <w:numPr>
          <w:ilvl w:val="0"/>
          <w:numId w:val="2"/>
        </w:numPr>
        <w:spacing w:after="60" w:line="276"/>
        <w:jc w:val="both"/>
      </w:pPr>
      <w:r>
        <w:rPr>
          <w:rFonts w:ascii="Inter" w:cs="Inter" w:eastAsia="Inter" w:hAnsi="Inter"/>
        </w:rPr>
        <w:t xml:space="preserve">Annexe 05-1 — CV d’Aurélien LUMEKA </w:t>
      </w:r>
      <w:r>
        <w:rPr>
          <w:rFonts w:ascii="Inter" w:cs="Inter" w:eastAsia="Inter" w:hAnsi="Inter"/>
          <w:b/>
          <w:bCs/>
          <w:highlight w:val="yellow"/>
          <w:highlightCs w:val="yellow"/>
        </w:rPr>
        <w:t xml:space="preserve">[à joindre]</w:t>
      </w:r>
    </w:p>
    <w:p>
      <w:pPr>
        <w:pStyle w:val="ListParagraph"/>
        <w:numPr>
          <w:ilvl w:val="0"/>
          <w:numId w:val="2"/>
        </w:numPr>
        <w:spacing w:after="60" w:line="276"/>
        <w:jc w:val="both"/>
      </w:pPr>
      <w:r>
        <w:rPr>
          <w:rFonts w:ascii="Inter" w:cs="Inter" w:eastAsia="Inter" w:hAnsi="Inter"/>
        </w:rPr>
        <w:t xml:space="preserve">Annexe B — Cahier des charges de sous-traitance (modèle)</w:t>
      </w:r>
    </w:p>
    <w:p>
      <w:pPr>
        <w:pStyle w:val="ListParagraph"/>
        <w:numPr>
          <w:ilvl w:val="0"/>
          <w:numId w:val="2"/>
        </w:numPr>
        <w:spacing w:after="60" w:line="276"/>
        <w:jc w:val="both"/>
      </w:pPr>
      <w:r>
        <w:rPr>
          <w:rFonts w:ascii="Inter" w:cs="Inter" w:eastAsia="Inter" w:hAnsi="Inter"/>
        </w:rPr>
        <w:t xml:space="preserve">Annexe C — Modèle de lettre d’intention employeur et </w:t>
      </w:r>
      <w:r>
        <w:rPr>
          <w:rFonts w:ascii="Inter" w:cs="Inter" w:eastAsia="Inter" w:hAnsi="Inter"/>
          <w:b/>
          <w:bCs/>
          <w:highlight w:val="yellow"/>
          <w:highlightCs w:val="yellow"/>
        </w:rPr>
        <w:t xml:space="preserve">[x]</w:t>
      </w:r>
      <w:r>
        <w:rPr>
          <w:rFonts w:ascii="Inter" w:cs="Inter" w:eastAsia="Inter" w:hAnsi="Inter"/>
        </w:rPr>
        <w:t xml:space="preserve"> lettres signées</w:t>
      </w:r>
    </w:p>
    <w:p>
      <w:pPr>
        <w:pStyle w:val="ListParagraph"/>
        <w:numPr>
          <w:ilvl w:val="0"/>
          <w:numId w:val="2"/>
        </w:numPr>
        <w:spacing w:after="60" w:line="276"/>
        <w:jc w:val="both"/>
      </w:pPr>
      <w:r>
        <w:rPr>
          <w:rFonts w:ascii="Inter" w:cs="Inter" w:eastAsia="Inter" w:hAnsi="Inter"/>
        </w:rPr>
        <w:t xml:space="preserve">Annexe D — Fiche « Rupture de mon contrat d’apprentissage : mes droits »</w:t>
      </w:r>
    </w:p>
    <w:p>
      <w:pPr>
        <w:pStyle w:val="ListParagraph"/>
        <w:numPr>
          <w:ilvl w:val="0"/>
          <w:numId w:val="2"/>
        </w:numPr>
        <w:spacing w:after="60" w:line="276"/>
        <w:jc w:val="both"/>
      </w:pPr>
      <w:r>
        <w:rPr>
          <w:rFonts w:ascii="Inter" w:cs="Inter" w:eastAsia="Inter" w:hAnsi="Inter"/>
        </w:rPr>
        <w:t xml:space="preserve">Contrat de sous-traitance : transmis dès sa signature</w:t>
      </w:r>
    </w:p>
    <w:p>
      <w:r>
        <w:br w:type="page"/>
      </w:r>
    </w:p>
    <w:p>
      <w:pPr>
        <w:pStyle w:val="Heading1"/>
        <w:keepNext/>
        <w:spacing w:after="140" w:before="300"/>
      </w:pPr>
      <w:r>
        <w:rPr>
          <w:rFonts w:ascii="Montserrat" w:cs="Montserrat" w:eastAsia="Montserrat" w:hAnsi="Montserrat"/>
        </w:rPr>
        <w:t xml:space="preserve">Annexe B — Cahier des charges de sous-traitance (modèle)</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600"/>
        <w:gridCol w:w="7038"/>
      </w:tblGrid>
      <w:tr>
        <w:trPr>
          <w:tblHeader/>
        </w:trPr>
        <w:tc>
          <w:tcPr>
            <w:tcW w:type="dxa" w:w="26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Article</w:t>
            </w:r>
          </w:p>
        </w:tc>
        <w:tc>
          <w:tcPr>
            <w:tcW w:type="dxa" w:w="7038"/>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Contenu</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1. Objet</w:t>
            </w:r>
          </w:p>
        </w:tc>
        <w:tc>
          <w:tcPr>
            <w:tcW w:type="dxa" w:w="7038"/>
            <w:tcMar>
              <w:top w:type="dxa" w:w="60"/>
              <w:left w:type="dxa" w:w="90"/>
              <w:bottom w:type="dxa" w:w="60"/>
              <w:right w:type="dxa" w:w="90"/>
            </w:tcMar>
          </w:tcPr>
          <w:p>
            <w:pPr>
              <w:spacing w:after="40"/>
              <w:jc w:val="both"/>
            </w:pPr>
            <w:r>
              <w:rPr>
                <w:rFonts w:ascii="Inter" w:cs="Inter" w:eastAsia="Inter" w:hAnsi="Inter"/>
              </w:rPr>
              <w:t xml:space="preserve">Appui à la recherche d’employeur des postulants à l’apprentissage de YEBA FORMATIONS et accompagnement des apprentis en cas de rupture de leur contrat.</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2. Prestations attendues</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rPr>
              <w:t xml:space="preserve">Prospection des employeurs selon le ciblage défini par YEBA FORMATIONS.</w:t>
            </w:r>
          </w:p>
          <w:p>
            <w:pPr>
              <w:spacing w:after="40"/>
              <w:jc w:val="left"/>
            </w:pPr>
            <w:r>
              <w:rPr>
                <w:rFonts w:ascii="Inter" w:cs="Inter" w:eastAsia="Inter" w:hAnsi="Inter"/>
              </w:rPr>
              <w:t xml:space="preserve">Animation d’ateliers de techniques de recherche d’emploi.</w:t>
            </w:r>
          </w:p>
          <w:p>
            <w:pPr>
              <w:spacing w:after="40"/>
              <w:jc w:val="left"/>
            </w:pPr>
            <w:r>
              <w:rPr>
                <w:rFonts w:ascii="Inter" w:cs="Inter" w:eastAsia="Inter" w:hAnsi="Inter"/>
              </w:rPr>
              <w:t xml:space="preserve">Mise en relation et préparation des entretiens.</w:t>
            </w:r>
          </w:p>
          <w:p>
            <w:pPr>
              <w:spacing w:after="40"/>
              <w:jc w:val="left"/>
            </w:pPr>
            <w:r>
              <w:rPr>
                <w:rFonts w:ascii="Inter" w:cs="Inter" w:eastAsia="Inter" w:hAnsi="Inter"/>
              </w:rPr>
              <w:t xml:space="preserve">Appui au maintien en formation et à la recherche d’un nouvel employeur après rupture.</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3. Moyens</w:t>
            </w:r>
          </w:p>
        </w:tc>
        <w:tc>
          <w:tcPr>
            <w:tcW w:type="dxa" w:w="7038"/>
            <w:tcMar>
              <w:top w:type="dxa" w:w="60"/>
              <w:left w:type="dxa" w:w="90"/>
              <w:bottom w:type="dxa" w:w="60"/>
              <w:right w:type="dxa" w:w="90"/>
            </w:tcMar>
          </w:tcPr>
          <w:p>
            <w:pPr>
              <w:spacing w:after="40"/>
              <w:jc w:val="both"/>
            </w:pPr>
            <w:r>
              <w:rPr>
                <w:rFonts w:ascii="Inter" w:cs="Inter" w:eastAsia="Inter" w:hAnsi="Inter"/>
              </w:rPr>
              <w:t xml:space="preserve">Intervenant(s) nommément désigné(s), CV joints ; disponibilité minimale de </w:t>
            </w:r>
            <w:r>
              <w:rPr>
                <w:rFonts w:ascii="Inter" w:cs="Inter" w:eastAsia="Inter" w:hAnsi="Inter"/>
                <w:b/>
                <w:bCs/>
                <w:highlight w:val="yellow"/>
                <w:highlightCs w:val="yellow"/>
              </w:rPr>
              <w:t xml:space="preserve">[x]</w:t>
            </w:r>
            <w:r>
              <w:rPr>
                <w:rFonts w:ascii="Inter" w:cs="Inter" w:eastAsia="Inter" w:hAnsi="Inter"/>
              </w:rPr>
              <w:t xml:space="preserve"> jours par mois ; présence sur l’ensemble des micro-régions de l’île.</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4. Délais et niveaux de service</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rPr>
              <w:t xml:space="preserve">Premier contact du jeune sous 48 heures ouvrées après transmission ; compte rendu écrit de chaque action sous 5 jours ouvrés.</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5. Reporting</w:t>
            </w:r>
          </w:p>
        </w:tc>
        <w:tc>
          <w:tcPr>
            <w:tcW w:type="dxa" w:w="7038"/>
            <w:tcMar>
              <w:top w:type="dxa" w:w="60"/>
              <w:left w:type="dxa" w:w="90"/>
              <w:bottom w:type="dxa" w:w="60"/>
              <w:right w:type="dxa" w:w="90"/>
            </w:tcMar>
          </w:tcPr>
          <w:p>
            <w:pPr>
              <w:spacing w:after="40"/>
              <w:jc w:val="left"/>
            </w:pPr>
            <w:r>
              <w:rPr>
                <w:rFonts w:ascii="Inter" w:cs="Inter" w:eastAsia="Inter" w:hAnsi="Inter"/>
              </w:rPr>
              <w:t xml:space="preserve">Tableau de bord mensuel (indicateurs du § 8) ; réunion de pilotage trimestrielle.</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6. Qualité</w:t>
            </w:r>
          </w:p>
        </w:tc>
        <w:tc>
          <w:tcPr>
            <w:tcW w:type="dxa" w:w="7038"/>
            <w:shd w:fill="EEF1F6" w:color="auto" w:val="clear"/>
            <w:tcMar>
              <w:top w:type="dxa" w:w="60"/>
              <w:left w:type="dxa" w:w="90"/>
              <w:bottom w:type="dxa" w:w="60"/>
              <w:right w:type="dxa" w:w="90"/>
            </w:tcMar>
          </w:tcPr>
          <w:p>
            <w:pPr>
              <w:spacing w:after="40"/>
              <w:jc w:val="both"/>
            </w:pPr>
            <w:r>
              <w:rPr>
                <w:rFonts w:ascii="Inter" w:cs="Inter" w:eastAsia="Inter" w:hAnsi="Inter"/>
              </w:rPr>
              <w:t xml:space="preserve">Respect des exigences du référentiel national qualité (Qualiopi) applicables aux actions sous-traitées ; YEBA FORMATIONS reste responsable de la prestation vis-à-vis des financeurs.</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7. Protection des données</w:t>
            </w:r>
          </w:p>
        </w:tc>
        <w:tc>
          <w:tcPr>
            <w:tcW w:type="dxa" w:w="7038"/>
            <w:tcMar>
              <w:top w:type="dxa" w:w="60"/>
              <w:left w:type="dxa" w:w="90"/>
              <w:bottom w:type="dxa" w:w="60"/>
              <w:right w:type="dxa" w:w="90"/>
            </w:tcMar>
          </w:tcPr>
          <w:p>
            <w:pPr>
              <w:spacing w:after="40"/>
              <w:jc w:val="both"/>
            </w:pPr>
            <w:r>
              <w:rPr>
                <w:rFonts w:ascii="Inter" w:cs="Inter" w:eastAsia="Inter" w:hAnsi="Inter"/>
              </w:rPr>
              <w:t xml:space="preserve">Le prestataire agit en tant que </w:t>
            </w:r>
            <w:r>
              <w:rPr>
                <w:rFonts w:ascii="Inter" w:cs="Inter" w:eastAsia="Inter" w:hAnsi="Inter"/>
                <w:b/>
                <w:bCs/>
              </w:rPr>
              <w:t xml:space="preserve">sous-traitant au sens de l’article 28 du RGPD</w:t>
            </w:r>
            <w:r>
              <w:rPr>
                <w:rFonts w:ascii="Inter" w:cs="Inter" w:eastAsia="Inter" w:hAnsi="Inter"/>
              </w:rPr>
              <w:t xml:space="preserve"> : traitement sur instruction, confidentialité, sécurité, hébergement dans l’UE, absence de sous-traitance ultérieure sans accord, restitution puis suppression des données en fin de contrat, aide à l’exercice des droits.</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8. Usage de l’IA</w:t>
            </w:r>
          </w:p>
        </w:tc>
        <w:tc>
          <w:tcPr>
            <w:tcW w:type="dxa" w:w="7038"/>
            <w:shd w:fill="EEF1F6" w:color="auto" w:val="clear"/>
            <w:tcMar>
              <w:top w:type="dxa" w:w="60"/>
              <w:left w:type="dxa" w:w="90"/>
              <w:bottom w:type="dxa" w:w="60"/>
              <w:right w:type="dxa" w:w="90"/>
            </w:tcMar>
          </w:tcPr>
          <w:p>
            <w:pPr>
              <w:spacing w:after="40"/>
              <w:jc w:val="both"/>
            </w:pPr>
            <w:r>
              <w:rPr>
                <w:rFonts w:ascii="Inter" w:cs="Inter" w:eastAsia="Inter" w:hAnsi="Inter"/>
              </w:rPr>
              <w:t xml:space="preserve">Interdiction d’utiliser un système d’IA pour sélectionner ou classer les candidats sans accord écrit préalable et analyse de conformité au règlement européen sur l’IA.</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9. Durée et prix</w:t>
            </w:r>
          </w:p>
        </w:tc>
        <w:tc>
          <w:tcPr>
            <w:tcW w:type="dxa" w:w="7038"/>
            <w:tcMar>
              <w:top w:type="dxa" w:w="60"/>
              <w:left w:type="dxa" w:w="90"/>
              <w:bottom w:type="dxa" w:w="60"/>
              <w:right w:type="dxa" w:w="90"/>
            </w:tcMar>
          </w:tcPr>
          <w:p>
            <w:pPr>
              <w:spacing w:after="40"/>
              <w:jc w:val="left"/>
            </w:pPr>
            <w:r>
              <w:rPr>
                <w:rFonts w:ascii="Inter" w:cs="Inter" w:eastAsia="Inter" w:hAnsi="Inter"/>
                <w:b/>
                <w:bCs/>
                <w:highlight w:val="yellow"/>
                <w:highlightCs w:val="yellow"/>
              </w:rPr>
              <w:t xml:space="preserve">[durée, prix, modalités de facturation]</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10. Résiliation</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rPr>
              <w:t xml:space="preserve">Résiliation possible en cas de manquement non corrigé dans les 15 jours suivant une mise en demeure.</w:t>
            </w:r>
          </w:p>
        </w:tc>
      </w:tr>
    </w:tbl>
    <w:p>
      <w:pPr>
        <w:spacing w:after="80"/>
      </w:pPr>
    </w:p>
    <w:p>
      <w:pPr>
        <w:pStyle w:val="Heading1"/>
        <w:keepNext/>
        <w:spacing w:after="140" w:before="300"/>
      </w:pPr>
      <w:r>
        <w:rPr>
          <w:rFonts w:ascii="Montserrat" w:cs="Montserrat" w:eastAsia="Montserrat" w:hAnsi="Montserrat"/>
        </w:rPr>
        <w:t xml:space="preserve">Annexe C — Modèle de lettre d’intention employeur</w:t>
      </w:r>
    </w:p>
    <w:p>
      <w:pPr>
        <w:spacing w:after="120" w:line="288"/>
        <w:jc w:val="both"/>
      </w:pPr>
      <w:r>
        <w:rPr>
          <w:rFonts w:ascii="Inter" w:cs="Inter" w:eastAsia="Inter" w:hAnsi="Inter"/>
          <w:b/>
          <w:bCs/>
          <w:highlight w:val="yellow"/>
          <w:highlightCs w:val="yellow"/>
        </w:rPr>
        <w:t xml:space="preserve">[Raison sociale, SIRET, adresse de l’entreprise]</w:t>
      </w:r>
    </w:p>
    <w:p>
      <w:pPr>
        <w:spacing w:after="120" w:line="288"/>
        <w:jc w:val="both"/>
      </w:pPr>
      <w:r>
        <w:rPr>
          <w:rFonts w:ascii="Inter" w:cs="Inter" w:eastAsia="Inter" w:hAnsi="Inter"/>
        </w:rPr>
        <w:t xml:space="preserve">Je soussigné(e) </w:t>
      </w:r>
      <w:r>
        <w:rPr>
          <w:rFonts w:ascii="Inter" w:cs="Inter" w:eastAsia="Inter" w:hAnsi="Inter"/>
          <w:b/>
          <w:bCs/>
          <w:highlight w:val="yellow"/>
          <w:highlightCs w:val="yellow"/>
        </w:rPr>
        <w:t xml:space="preserve">[nom, fonction]</w:t>
      </w:r>
      <w:r>
        <w:rPr>
          <w:rFonts w:ascii="Inter" w:cs="Inter" w:eastAsia="Inter" w:hAnsi="Inter"/>
        </w:rPr>
        <w:t xml:space="preserve">, déclare l’intention de mon entreprise d’accueillir </w:t>
      </w:r>
      <w:r>
        <w:rPr>
          <w:rFonts w:ascii="Inter" w:cs="Inter" w:eastAsia="Inter" w:hAnsi="Inter"/>
          <w:b/>
          <w:bCs/>
          <w:highlight w:val="yellow"/>
          <w:highlightCs w:val="yellow"/>
        </w:rPr>
        <w:t xml:space="preserve">[nombre]</w:t>
      </w:r>
      <w:r>
        <w:rPr>
          <w:rFonts w:ascii="Inter" w:cs="Inter" w:eastAsia="Inter" w:hAnsi="Inter"/>
        </w:rPr>
        <w:t xml:space="preserve"> apprenti(s) préparant </w:t>
      </w:r>
      <w:r>
        <w:rPr>
          <w:rFonts w:ascii="Inter" w:cs="Inter" w:eastAsia="Inter" w:hAnsi="Inter"/>
          <w:b/>
          <w:bCs/>
          <w:highlight w:val="yellow"/>
          <w:highlightCs w:val="yellow"/>
        </w:rPr>
        <w:t xml:space="preserve">[intitulé de la certification]</w:t>
      </w:r>
      <w:r>
        <w:rPr>
          <w:rFonts w:ascii="Inter" w:cs="Inter" w:eastAsia="Inter" w:hAnsi="Inter"/>
        </w:rPr>
        <w:t xml:space="preserve"> avec YEBA FORMATIONS à compter de </w:t>
      </w:r>
      <w:r>
        <w:rPr>
          <w:rFonts w:ascii="Inter" w:cs="Inter" w:eastAsia="Inter" w:hAnsi="Inter"/>
          <w:b/>
          <w:bCs/>
          <w:highlight w:val="yellow"/>
          <w:highlightCs w:val="yellow"/>
        </w:rPr>
        <w:t xml:space="preserve">[période]</w:t>
      </w:r>
      <w:r>
        <w:rPr>
          <w:rFonts w:ascii="Inter" w:cs="Inter" w:eastAsia="Inter" w:hAnsi="Inter"/>
        </w:rPr>
        <w:t xml:space="preserve">. Un maître d’apprentissage remplissant les conditions réglementaires sera désigné : </w:t>
      </w:r>
      <w:r>
        <w:rPr>
          <w:rFonts w:ascii="Inter" w:cs="Inter" w:eastAsia="Inter" w:hAnsi="Inter"/>
          <w:b/>
          <w:bCs/>
          <w:highlight w:val="yellow"/>
          <w:highlightCs w:val="yellow"/>
        </w:rPr>
        <w:t xml:space="preserve">[nom et fonction, si connu]</w:t>
      </w:r>
      <w:r>
        <w:rPr>
          <w:rFonts w:ascii="Inter" w:cs="Inter" w:eastAsia="Inter" w:hAnsi="Inter"/>
        </w:rPr>
        <w:t xml:space="preserve">.</w:t>
      </w:r>
    </w:p>
    <w:p>
      <w:pPr>
        <w:spacing w:after="120" w:line="288"/>
        <w:jc w:val="both"/>
      </w:pPr>
      <w:r>
        <w:rPr>
          <w:rFonts w:ascii="Inter" w:cs="Inter" w:eastAsia="Inter" w:hAnsi="Inter"/>
        </w:rPr>
        <w:t xml:space="preserve">Cette lettre n’emporte pas engagement contractuel d’embauche.</w:t>
      </w:r>
    </w:p>
    <w:p>
      <w:pPr>
        <w:spacing w:after="120" w:line="288"/>
        <w:jc w:val="both"/>
      </w:pPr>
      <w:r>
        <w:rPr>
          <w:rFonts w:ascii="Inter" w:cs="Inter" w:eastAsia="Inter" w:hAnsi="Inter"/>
        </w:rPr>
        <w:t xml:space="preserve">Fait à </w:t>
      </w:r>
      <w:r>
        <w:rPr>
          <w:rFonts w:ascii="Inter" w:cs="Inter" w:eastAsia="Inter" w:hAnsi="Inter"/>
          <w:b/>
          <w:bCs/>
          <w:highlight w:val="yellow"/>
          <w:highlightCs w:val="yellow"/>
        </w:rPr>
        <w:t xml:space="preserve">[commune]</w:t>
      </w:r>
      <w:r>
        <w:rPr>
          <w:rFonts w:ascii="Inter" w:cs="Inter" w:eastAsia="Inter" w:hAnsi="Inter"/>
        </w:rPr>
        <w:t xml:space="preserve">, le </w:t>
      </w:r>
      <w:r>
        <w:rPr>
          <w:rFonts w:ascii="Inter" w:cs="Inter" w:eastAsia="Inter" w:hAnsi="Inter"/>
          <w:b/>
          <w:bCs/>
          <w:highlight w:val="yellow"/>
          <w:highlightCs w:val="yellow"/>
        </w:rPr>
        <w:t xml:space="preserve">[date]</w:t>
      </w:r>
      <w:r>
        <w:rPr>
          <w:rFonts w:ascii="Inter" w:cs="Inter" w:eastAsia="Inter" w:hAnsi="Inter"/>
        </w:rPr>
        <w:t xml:space="preserve">. Signature et cachet.</w:t>
      </w:r>
    </w:p>
    <w:p>
      <w:pPr>
        <w:pStyle w:val="Heading1"/>
        <w:keepNext/>
        <w:spacing w:after="140" w:before="300"/>
      </w:pPr>
      <w:r>
        <w:rPr>
          <w:rFonts w:ascii="Montserrat" w:cs="Montserrat" w:eastAsia="Montserrat" w:hAnsi="Montserrat"/>
        </w:rPr>
        <w:t xml:space="preserve">Annexe D — Fiche « Rupture de mon contrat d’apprentissage : mes droits »</w:t>
      </w:r>
    </w:p>
    <w:p>
      <w:pPr>
        <w:pStyle w:val="ListParagraph"/>
        <w:numPr>
          <w:ilvl w:val="0"/>
          <w:numId w:val="2"/>
        </w:numPr>
        <w:spacing w:after="60" w:line="276"/>
        <w:jc w:val="both"/>
      </w:pPr>
      <w:r>
        <w:rPr>
          <w:rFonts w:ascii="Inter" w:cs="Inter" w:eastAsia="Inter" w:hAnsi="Inter"/>
          <w:b/>
          <w:bCs/>
        </w:rPr>
        <w:t xml:space="preserve">Pendant les 45 premiers jours</w:t>
      </w:r>
      <w:r>
        <w:rPr>
          <w:rFonts w:ascii="Inter" w:cs="Inter" w:eastAsia="Inter" w:hAnsi="Inter"/>
        </w:rPr>
        <w:t xml:space="preserve"> de formation pratique en entreprise (consécutifs ou non), l’employeur ou moi-même pouvons rompre le contrat librement, par écrit.</w:t>
      </w:r>
    </w:p>
    <w:p>
      <w:pPr>
        <w:pStyle w:val="ListParagraph"/>
        <w:numPr>
          <w:ilvl w:val="0"/>
          <w:numId w:val="2"/>
        </w:numPr>
        <w:spacing w:after="60" w:line="276"/>
        <w:jc w:val="both"/>
      </w:pPr>
      <w:r>
        <w:rPr>
          <w:rFonts w:ascii="Inter" w:cs="Inter" w:eastAsia="Inter" w:hAnsi="Inter"/>
          <w:b/>
          <w:bCs/>
        </w:rPr>
        <w:t xml:space="preserve">Après ces 45 jours</w:t>
      </w:r>
      <w:r>
        <w:rPr>
          <w:rFonts w:ascii="Inter" w:cs="Inter" w:eastAsia="Inter" w:hAnsi="Inter"/>
        </w:rPr>
        <w:t xml:space="preserve">, la rupture est possible : d’un commun accord écrit ; à mon initiative (démission) après avoir saisi le médiateur et respecté les délais prévus ; par l’employeur en cas de faute grave, d’inaptitude, de force majeure ou d’exclusion définitive du CFA ; ou en cas d’obtention anticipée de mon diplôme.</w:t>
      </w:r>
    </w:p>
    <w:p>
      <w:pPr>
        <w:pStyle w:val="ListParagraph"/>
        <w:numPr>
          <w:ilvl w:val="0"/>
          <w:numId w:val="2"/>
        </w:numPr>
        <w:spacing w:after="60" w:line="276"/>
        <w:jc w:val="both"/>
      </w:pPr>
      <w:r>
        <w:rPr>
          <w:rFonts w:ascii="Inter" w:cs="Inter" w:eastAsia="Inter" w:hAnsi="Inter"/>
        </w:rPr>
        <w:t xml:space="preserve">Le </w:t>
      </w:r>
      <w:r>
        <w:rPr>
          <w:rFonts w:ascii="Inter" w:cs="Inter" w:eastAsia="Inter" w:hAnsi="Inter"/>
          <w:b/>
          <w:bCs/>
        </w:rPr>
        <w:t xml:space="preserve">médiateur consulaire</w:t>
      </w:r>
      <w:r>
        <w:rPr>
          <w:rFonts w:ascii="Inter" w:cs="Inter" w:eastAsia="Inter" w:hAnsi="Inter"/>
        </w:rPr>
        <w:t xml:space="preserve"> (CCI, Chambre de métiers ou Chambre d’agriculture) peut m’aider en cas de désaccord avec mon employeur.</w:t>
      </w:r>
    </w:p>
    <w:p>
      <w:pPr>
        <w:pStyle w:val="ListParagraph"/>
        <w:numPr>
          <w:ilvl w:val="0"/>
          <w:numId w:val="2"/>
        </w:numPr>
        <w:spacing w:after="60" w:line="276"/>
        <w:jc w:val="both"/>
      </w:pPr>
      <w:r>
        <w:rPr>
          <w:rFonts w:ascii="Inter" w:cs="Inter" w:eastAsia="Inter" w:hAnsi="Inter"/>
          <w:b/>
          <w:bCs/>
        </w:rPr>
        <w:t xml:space="preserve">Je ne suis pas seul(e)</w:t>
      </w:r>
      <w:r>
        <w:rPr>
          <w:rFonts w:ascii="Inter" w:cs="Inter" w:eastAsia="Inter" w:hAnsi="Inter"/>
        </w:rPr>
        <w:t xml:space="preserve"> : YEBA FORMATIONS me contacte sous 48 heures ouvrées.</w:t>
      </w:r>
    </w:p>
    <w:p>
      <w:pPr>
        <w:pStyle w:val="ListParagraph"/>
        <w:numPr>
          <w:ilvl w:val="0"/>
          <w:numId w:val="2"/>
        </w:numPr>
        <w:spacing w:after="60" w:line="276"/>
        <w:jc w:val="both"/>
      </w:pPr>
      <w:r>
        <w:rPr>
          <w:rFonts w:ascii="Inter" w:cs="Inter" w:eastAsia="Inter" w:hAnsi="Inter"/>
          <w:b/>
          <w:bCs/>
        </w:rPr>
        <w:t xml:space="preserve">Je peux continuer ma formation jusqu’à 6 mois</w:t>
      </w:r>
      <w:r>
        <w:rPr>
          <w:rFonts w:ascii="Inter" w:cs="Inter" w:eastAsia="Inter" w:hAnsi="Inter"/>
        </w:rPr>
        <w:t xml:space="preserve"> pendant que je cherche un nouvel employeur, avec l’aide de YEBA FORMATIONS.</w:t>
      </w:r>
    </w:p>
    <w:p>
      <w:pPr>
        <w:pStyle w:val="ListParagraph"/>
        <w:numPr>
          <w:ilvl w:val="0"/>
          <w:numId w:val="2"/>
        </w:numPr>
        <w:spacing w:after="60" w:line="276"/>
        <w:jc w:val="both"/>
      </w:pPr>
      <w:r>
        <w:rPr>
          <w:rFonts w:ascii="Inter" w:cs="Inter" w:eastAsia="Inter" w:hAnsi="Inter"/>
        </w:rPr>
        <w:t xml:space="preserve">Je vérifie que mon employeur me remet mes </w:t>
      </w:r>
      <w:r>
        <w:rPr>
          <w:rFonts w:ascii="Inter" w:cs="Inter" w:eastAsia="Inter" w:hAnsi="Inter"/>
          <w:b/>
          <w:bCs/>
        </w:rPr>
        <w:t xml:space="preserve">documents de fin de contrat</w:t>
      </w:r>
      <w:r>
        <w:rPr>
          <w:rFonts w:ascii="Inter" w:cs="Inter" w:eastAsia="Inter" w:hAnsi="Inter"/>
        </w:rPr>
        <w:t xml:space="preserve"> (certificat de travail, attestation France Travail, solde de tout compte).</w:t>
      </w:r>
    </w:p>
    <w:p>
      <w:pPr>
        <w:pStyle w:val="ListParagraph"/>
        <w:numPr>
          <w:ilvl w:val="0"/>
          <w:numId w:val="2"/>
        </w:numPr>
        <w:spacing w:after="60" w:line="276"/>
        <w:jc w:val="both"/>
      </w:pPr>
      <w:r>
        <w:rPr>
          <w:rFonts w:ascii="Inter" w:cs="Inter" w:eastAsia="Inter" w:hAnsi="Inter"/>
        </w:rPr>
        <w:t xml:space="preserve">Contact : Aurélien LUMEKA — +262 693 32 24 45 — yebaformations@gmail.com</w:t>
      </w:r>
    </w:p>
    <w:p>
      <w:pPr>
        <w:spacing w:after="80"/>
      </w:pPr>
    </w:p>
    <w:p>
      <w:pPr>
        <w:spacing w:after="120" w:line="288"/>
        <w:jc w:val="left"/>
      </w:pPr>
      <w:r>
        <w:rPr>
          <w:rFonts w:ascii="Inter" w:cs="Inter" w:eastAsia="Inter" w:hAnsi="Inter"/>
        </w:rPr>
        <w:t xml:space="preserve">Fait à Saint-Denis, le </w:t>
      </w:r>
      <w:r>
        <w:rPr>
          <w:rFonts w:ascii="Inter" w:cs="Inter" w:eastAsia="Inter" w:hAnsi="Inter"/>
          <w:b/>
          <w:bCs/>
          <w:highlight w:val="yellow"/>
          <w:highlightCs w:val="yellow"/>
        </w:rPr>
        <w:t xml:space="preserve">[date d’envoi]</w:t>
      </w:r>
      <w:r>
        <w:rPr>
          <w:rFonts w:ascii="Inter" w:cs="Inter" w:eastAsia="Inter" w:hAnsi="Inter"/>
        </w:rPr>
        <w:t xml:space="preserve">.</w:t>
      </w:r>
    </w:p>
    <w:p>
      <w:pPr>
        <w:spacing w:after="120" w:line="288"/>
        <w:jc w:val="left"/>
      </w:pPr>
      <w:r>
        <w:rPr>
          <w:rFonts w:ascii="Inter" w:cs="Inter" w:eastAsia="Inter" w:hAnsi="Inter"/>
          <w:b/>
          <w:bCs/>
        </w:rPr>
        <w:t xml:space="preserve">Aurélien LUMEKA, Directeur de YEBA FORMATIONS</w:t>
      </w:r>
    </w:p>
    <w:p>
      <w:pPr>
        <w:spacing w:after="120" w:line="288"/>
        <w:jc w:val="left"/>
      </w:pPr>
      <w:r>
        <w:rPr>
          <w:rFonts w:ascii="Inter" w:cs="Inter" w:eastAsia="Inter" w:hAnsi="Inter"/>
        </w:rPr>
        <w:t xml:space="preserve">Signature et cachet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4D4D4D"/>
        <w:sz w:val="16"/>
        <w:szCs w:val="16"/>
      </w:rPr>
      <w:t xml:space="preserve">SIRET 814 622 262 00032 — NDA 04973676397 — Qualiopi 25FOR02027.1 — Page </w:t>
    </w:r>
    <w:r>
      <w:rPr>
        <w:rFonts w:ascii="Inter" w:cs="Inter" w:eastAsia="Inter" w:hAnsi="Inter"/>
        <w:color w:val="4D4D4D"/>
        <w:sz w:val="16"/>
        <w:szCs w:val="16"/>
      </w:rPr>
      <w:fldChar w:fldCharType="begin"/>
      <w:instrText xml:space="preserve">PAGE</w:instrText>
      <w:fldChar w:fldCharType="separate"/>
      <w:fldChar w:fldCharType="end"/>
    </w:r>
    <w:r>
      <w:rPr>
        <w:rFonts w:ascii="Inter" w:cs="Inter" w:eastAsia="Inter" w:hAnsi="Inter"/>
        <w:color w:val="4D4D4D"/>
        <w:sz w:val="16"/>
        <w:szCs w:val="16"/>
      </w:rPr>
      <w:t xml:space="preserve"> / </w:t>
    </w:r>
    <w:r>
      <w:rPr>
        <w:rFonts w:ascii="Inter" w:cs="Inter" w:eastAsia="Inter" w:hAnsi="Inter"/>
        <w:color w:val="4D4D4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color w:val="4D4D4D"/>
        <w:sz w:val="16"/>
        <w:szCs w:val="16"/>
      </w:rPr>
      <w:t xml:space="preserve">YEBA FORMATIONS — Dossier apprentissage — Pièce 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2121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B4C" w:sz="8" w:space="4"/>
      </w:pBdr>
      <w:outlineLvl w:val="0"/>
    </w:pPr>
    <w:rPr>
      <w:rFonts w:ascii="Montserrat" w:cs="Montserrat" w:eastAsia="Montserrat" w:hAnsi="Montserrat"/>
      <w:b/>
      <w:bCs/>
      <w:color w:val="1B3A6B"/>
      <w:sz w:val="28"/>
      <w:szCs w:val="28"/>
    </w:rPr>
  </w:style>
  <w:style w:type="paragraph" w:styleId="Heading2">
    <w:name w:val="Heading 2"/>
    <w:basedOn w:val="Normal"/>
    <w:next w:val="Normal"/>
    <w:qFormat/>
    <w:pPr>
      <w:outlineLvl w:val="1"/>
    </w:pPr>
    <w:rPr>
      <w:rFonts w:ascii="Montserrat" w:cs="Montserrat" w:eastAsia="Montserrat" w:hAnsi="Montserrat"/>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0f6d304a608969a79b81b2dc36b32cdbc25660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YEBA FORMATIONS — Pièce 05 — Notice — Accompagnement des jeunes dans la recherche d’un employeur et en cas de rupture du contrat</dc:title>
  <dc:creator>Aurélien LUMEKA</dc:creator>
  <cp:lastModifiedBy>Un-named</cp:lastModifiedBy>
  <cp:revision>1</cp:revision>
  <dcterms:created xsi:type="dcterms:W3CDTF">2026-10-30T04:52:05.029Z</dcterms:created>
  <dcterms:modified xsi:type="dcterms:W3CDTF">2026-10-30T04:52:05.029Z</dcterms:modified>
</cp:coreProperties>
</file>

<file path=docProps/custom.xml><?xml version="1.0" encoding="utf-8"?>
<Properties xmlns="http://schemas.openxmlformats.org/officeDocument/2006/custom-properties" xmlns:vt="http://schemas.openxmlformats.org/officeDocument/2006/docPropsVTypes"/>
</file>