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143000" cy="971550"/>
            <wp:effectExtent t="0" r="0" b="0" l="0"/>
            <wp:docPr id="1" name="logo" descr="Logo YEBA FORMATIONS" title="Logo YEBA 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09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Éléments et accords visant à favoriser la mobilité internationale des apprentis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Organisation de la mobilité nationale et internationale des apprentis, partenaires sollicités et état des accords.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Adresse administrative (courrier)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 rue Françoise Châtelain, Bâtiment A, Entrée 1, Porte 0042, 97490 Saint-Denis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25FOR02027.1, délivrée par QUALITIA Certification, valable du 17/02/2026 au 16/02/2029. Catégories certifiées (art. L.6313-1 du Code du travail) : actions de formation, bilans de compétences, actions de validation des acquis de l’expérience et </w:t>
            </w:r>
            <w:r>
              <w:rPr>
                <w:rFonts w:ascii="Inter" w:cs="Inter" w:eastAsia="Inter" w:hAnsi="Inter"/>
                <w:b/>
                <w:bCs/>
              </w:rPr>
              <w:t xml:space="preserve">actions de formation par apprentissage</w:t>
            </w:r>
            <w:r>
              <w:rPr>
                <w:rFonts w:ascii="Inter" w:cs="Inter" w:eastAsia="Inter" w:hAnsi="Inter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 — +262 693 32 24 45 — yebaformations@gmail.com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4 du 30/10/2026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Engagement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L’article L.6231-2 du Code du travail demande aux CFA d’encourager la mobilité nationale et internationale des apprentis en nommant un personnel dédié, qui peut être un </w:t>
      </w:r>
      <w:r>
        <w:rPr>
          <w:rFonts w:ascii="Inter" w:cs="Inter" w:eastAsia="Inter" w:hAnsi="Inter"/>
          <w:b/>
          <w:bCs/>
        </w:rPr>
        <w:t xml:space="preserve">référent mobilité</w:t>
      </w:r>
      <w:r>
        <w:rPr>
          <w:rFonts w:ascii="Inter" w:cs="Inter" w:eastAsia="Inter" w:hAnsi="Inter"/>
        </w:rPr>
        <w:t xml:space="preserve">. Pour un apprenti réunionnais, la mobilité est à la fois une ouverture et un défi (coût, éloignement, famille). YEBA FORMATIONS en fait une option accompagnée, jamais une obligation.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Référent mobilité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 — </w:t>
            </w: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[ou autre personne désignée]</w:t>
            </w:r>
            <w:r>
              <w:rPr>
                <w:rFonts w:ascii="Inter" w:cs="Inter" w:eastAsia="Inter" w:hAnsi="Inter"/>
              </w:rPr>
              <w:t xml:space="preserve"> ; lettre de mission jointe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Public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Tout apprenti volontaire, avec l’accord de son employeur ; dispositions spécifiques pour les mineurs (autorisation des représentants légaux)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Durée envisagée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Mobilités courtes (2 à 4 semaines) pour la première promotion ; mobilités longues étudiées ensuite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Dispositifs mobilisables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000"/>
        <w:gridCol w:w="4400"/>
        <w:gridCol w:w="2238"/>
      </w:tblGrid>
      <w:tr>
        <w:trPr>
          <w:tblHeader/>
        </w:trPr>
        <w:tc>
          <w:tcPr>
            <w:tcW w:type="dxa" w:w="3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Dispositif / acteur</w:t>
            </w:r>
          </w:p>
        </w:tc>
        <w:tc>
          <w:tcPr>
            <w:tcW w:type="dxa" w:w="4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Intérêt pour nos apprentis</w:t>
            </w:r>
          </w:p>
        </w:tc>
        <w:tc>
          <w:tcPr>
            <w:tcW w:type="dxa" w:w="22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État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Programme </w:t>
            </w:r>
            <w:r>
              <w:rPr>
                <w:rFonts w:ascii="Inter" w:cs="Inter" w:eastAsia="Inter" w:hAnsi="Inter"/>
                <w:b/>
                <w:bCs/>
              </w:rPr>
              <w:t xml:space="preserve">Erasmus+</w:t>
            </w:r>
            <w:r>
              <w:rPr>
                <w:rFonts w:ascii="Inter" w:cs="Inter" w:eastAsia="Inter" w:hAnsi="Inter"/>
              </w:rPr>
              <w:t xml:space="preserve"> (Agence Erasmus+ France / Éducation Formation)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Financement de mobilités d’apprentis en Europe ; possibilité d’adhérer à un consortium porté par un acteur régional</w:t>
            </w:r>
          </w:p>
        </w:tc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solliciter / candidature prévue en … / adhésion à un consortium]</w:t>
            </w:r>
          </w:p>
        </w:tc>
      </w:tr>
      <w:tr>
        <w:trPr>
          <w:cantSplit/>
        </w:trPr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LADOM</w:t>
            </w:r>
            <w:r>
              <w:rPr>
                <w:rFonts w:ascii="Inter" w:cs="Inter" w:eastAsia="Inter" w:hAnsi="Inter"/>
              </w:rPr>
              <w:t xml:space="preserve"> (L’Agence de l’Outre-mer pour la Mobilité)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Aide à la mobilité des Ultramarins en formation vers l’Hexagone</w:t>
            </w:r>
          </w:p>
        </w:tc>
        <w:tc>
          <w:tcPr>
            <w:tcW w:type="dxa" w:w="22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solliciter — conditions à vérifier]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Région Réunion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Dispositifs régionaux d’aide à la mobilité des jeunes</w:t>
            </w:r>
          </w:p>
        </w:tc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vérifier]</w:t>
            </w:r>
          </w:p>
        </w:tc>
      </w:tr>
      <w:tr>
        <w:trPr>
          <w:cantSplit/>
        </w:trPr>
        <w:tc>
          <w:tcPr>
            <w:tcW w:type="dxa" w:w="3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Coopération régionale océan Indien</w:t>
            </w:r>
          </w:p>
        </w:tc>
        <w:tc>
          <w:tcPr>
            <w:tcW w:type="dxa" w:w="4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Échanges avec Maurice, Madagascar, les Seychelles, dans le cadre des programmes de coopération (Interreg océan Indien)</w:t>
            </w:r>
          </w:p>
        </w:tc>
        <w:tc>
          <w:tcPr>
            <w:tcW w:type="dxa" w:w="22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[Piste à explorer]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Mobilité nationale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Stages ou séjours d’étude dans une entreprise ou un CFA partenaire de l’Hexagone</w:t>
            </w:r>
          </w:p>
        </w:tc>
        <w:tc>
          <w:tcPr>
            <w:tcW w:type="dxa" w:w="22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highlight w:val="yellow"/>
                <w:highlightCs w:val="yellow"/>
              </w:rPr>
              <w:t xml:space="preserve">[À construire]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Organisation d’une mobilité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Information de tous les apprentis dès l’intégration et lors d’une réunion annuelle dédiée.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Recueil des souhaits, accord de l’employeur, autorisation parentale pour les mineurs.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Montage : choix de l’organisme d’accueil, contrat pédagogique, financement, assurance, logement, transport.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Préparation au départ : culturelle, linguistique, sécurité.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Suivi pendant le séjour par le référent mobilité (contact hebdomadaire).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Valorisation au retour : attestation (par exemple Europass Mobilité), restitution devant la promotion, prise en compte des compétences acquises dans l’évaluation lorsque le référentiel le permet.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 Code du travail prévoit des règles particulières pour la mobilité à l’étranger d’un apprenti, notamment la possibilité de mise à disposition ou de mise en veille du contrat (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[conditions et durées à vérifier : art. L.6222-42 et suivants]</w:t>
      </w:r>
      <w:r>
        <w:rPr>
          <w:rFonts w:ascii="Inter" w:cs="Inter" w:eastAsia="Inter" w:hAnsi="Inter"/>
        </w:rPr>
        <w:t xml:space="preserve">).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Accords signés à ce jour</w:t>
      </w:r>
    </w:p>
    <w:tbl>
      <w:tblPr>
        <w:tblW w:type="dxa" w:w="9638"/>
        <w:tblBorders>
          <w:top w:val="none" w:color="FFFFFF" w:sz="0"/>
          <w:left w:val="single" w:color="C9AB4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1DF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Situation à la date du dossier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Aucun accord n’est signé à ce jour.</w:t>
            </w:r>
            <w:r>
              <w:rPr>
                <w:rFonts w:ascii="Inter" w:cs="Inter" w:eastAsia="Inter" w:hAnsi="Inter"/>
              </w:rPr>
              <w:t xml:space="preserve"> YEBA FORMATIONS ouvre l’apprentissage en mars 2027 avec une première promotion de contrats de 12 mois : les mobilités seront proposées à partir de la deuxième promotion.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</w:rPr>
              <w:t xml:space="preserve">Calendrier : prise de contact avec l’Agence Erasmus+ France / Éducation Formation et LADOM au premier semestre 2027 ; étude d’une adhésion à un consortium Erasmus+ régional en 2027-2028.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La transmission de données d’un apprenti à un organisme d’accueil hors Union européenne (par exemple Maurice, Madagascar) constitue un </w:t>
            </w:r>
            <w:r>
              <w:rPr>
                <w:rFonts w:ascii="Inter" w:cs="Inter" w:eastAsia="Inter" w:hAnsi="Inter"/>
                <w:b/>
                <w:bCs/>
              </w:rPr>
              <w:t xml:space="preserve">transfert hors UE</w:t>
            </w:r>
            <w:r>
              <w:rPr>
                <w:rFonts w:ascii="Inter" w:cs="Inter" w:eastAsia="Inter" w:hAnsi="Inter"/>
              </w:rPr>
              <w:t xml:space="preserve"> : il doit être encadré (information de l’apprenti, garanties appropriées, minimisation des données transmises).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f6d304a608969a79b81b2dc36b32cdbc2566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09 — Éléments et accords visant à favoriser la mobilité internationale des apprentis</dc:title>
  <dc:creator>Aurélien LUMEKA</dc:creator>
  <cp:lastModifiedBy>Un-named</cp:lastModifiedBy>
  <cp:revision>1</cp:revision>
  <dcterms:created xsi:type="dcterms:W3CDTF">2026-10-30T04:52:05.383Z</dcterms:created>
  <dcterms:modified xsi:type="dcterms:W3CDTF">2026-10-30T04:52:05.383Z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