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143000" cy="971550"/>
            <wp:effectExtent t="0" r="0" b="0" l="0"/>
            <wp:docPr id="1" name="logo" descr="Logo YEBA FORMATIONS" title="Logo YEBA 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17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État descriptif — Développement des compétences des tuteurs et maîtres d’apprentissage, et récapitulatif des actions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Modalités de formation, d’outillage et d’animation des maîtres d’apprentissage ; état récapitulatif des actions entreprises.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Adresse administrative (courrier)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 rue Françoise Châtelain, Bâtiment A, Entrée 1, Porte 0042, 97490 Saint-Denis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25FOR02027.1, délivrée par QUALITIA Certification, valable du 17/02/2026 au 16/02/2029. Catégories certifiées (art. L.6313-1 du Code du travail) : actions de formation, bilans de compétences, actions de validation des acquis de l’expérience et </w:t>
            </w:r>
            <w:r>
              <w:rPr>
                <w:rFonts w:ascii="Inter" w:cs="Inter" w:eastAsia="Inter" w:hAnsi="Inter"/>
                <w:b/>
                <w:bCs/>
              </w:rPr>
              <w:t xml:space="preserve">actions de formation par apprentissage</w:t>
            </w:r>
            <w:r>
              <w:rPr>
                <w:rFonts w:ascii="Inter" w:cs="Inter" w:eastAsia="Inter" w:hAnsi="Inter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 — +262 693 32 24 45 — yebaformations@gmail.com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4 du 30/10/2026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Rôle du maître d’apprentissage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 maître d’apprentissage contribue à l’acquisition par l’apprenti des compétences correspondant à la certification préparée, en liaison avec le CFA. Il doit remplir des conditions de compétence professionnelle (diplôme et/ou expérience) fixées par les articles L.6223-8-1 et R.6223-22 du Code du travail ou par la convention de branche (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[références à vérifier]</w:t>
      </w:r>
      <w:r>
        <w:rPr>
          <w:rFonts w:ascii="Inter" w:cs="Inter" w:eastAsia="Inter" w:hAnsi="Inter"/>
        </w:rPr>
        <w:t xml:space="preserve">). YEBA FORMATIONS vérifie ces conditions avant la signature du contrat.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 développement des compétences des maîtres d’apprentissage est un point fort de YEBA FORMATIONS : son dirigeant est formateur en </w:t>
      </w:r>
      <w:r>
        <w:rPr>
          <w:rFonts w:ascii="Inter" w:cs="Inter" w:eastAsia="Inter" w:hAnsi="Inter"/>
          <w:b/>
          <w:bCs/>
        </w:rPr>
        <w:t xml:space="preserve">management et en soft skills</w:t>
      </w:r>
      <w:r>
        <w:rPr>
          <w:rFonts w:ascii="Inter" w:cs="Inter" w:eastAsia="Inter" w:hAnsi="Inter"/>
        </w:rPr>
        <w:t xml:space="preserve"> depuis 2021 — transmettre, accompagner, évaluer, gérer un conflit et donner un retour constructif sont précisément ses domaines d’intervention.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Parcours proposé aux maîtres d’apprentissage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000"/>
        <w:gridCol w:w="3600"/>
        <w:gridCol w:w="1700"/>
        <w:gridCol w:w="2338"/>
      </w:tblGrid>
      <w:tr>
        <w:trPr>
          <w:tblHeader/>
        </w:trPr>
        <w:tc>
          <w:tcPr>
            <w:tcW w:type="dxa" w:w="2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17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Durée / fréquence</w:t>
            </w:r>
          </w:p>
        </w:tc>
        <w:tc>
          <w:tcPr>
            <w:tcW w:type="dxa" w:w="23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Coût pour l’entreprise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Réunion de lancement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Calendrier d’alternance, référentiel, livret, rôle de chacun, contacts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 heures, mardi 16 février 2027, 17 h – 19 h</w:t>
            </w: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Gratuit</w:t>
            </w:r>
          </w:p>
        </w:tc>
      </w:tr>
      <w:tr>
        <w:trPr>
          <w:cantSplit w:val="false"/>
        </w:trPr>
        <w:tc>
          <w:tcPr>
            <w:tcW w:type="dxa" w:w="2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Formation « Réussir sa mission de maître d’apprentissage »</w:t>
            </w:r>
          </w:p>
        </w:tc>
        <w:tc>
          <w:tcPr>
            <w:tcW w:type="dxa" w:w="3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Accueillir et intégrer un jeune.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Organiser la progression et transmettre un savoir-faire.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Évaluer et donner un retour constructif.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Communiquer avec une génération différente ; prévenir les conflits.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Cadre légal : contrat, temps de travail, règles pour les mineurs, rupture.</w:t>
            </w:r>
          </w:p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Égalité, prévention du harcèlement et des discriminations ; accueil d’un apprenti en situation de handicap.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 jour (7 heures), jeudi 29 avril 2027, ou 2 demi-journées</w:t>
            </w:r>
          </w:p>
        </w:tc>
        <w:tc>
          <w:tcPr>
            <w:tcW w:type="dxa" w:w="23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Gratuit pour les entreprises accueillant un apprenti de YEBA FORMATIONS ;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[prise en charge OPCO possible selon les règles en vigueur — à vérifier]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Réunions d’échange de pratiques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Retours d’expérience, difficultés rencontrées, évolution du programme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14 septembre 2027 et mardi 11 janvier 2028, 17 h – 18 h 30</w:t>
            </w: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Gratuit</w:t>
            </w:r>
          </w:p>
        </w:tc>
      </w:tr>
      <w:tr>
        <w:trPr>
          <w:cantSplit/>
        </w:trPr>
        <w:tc>
          <w:tcPr>
            <w:tcW w:type="dxa" w:w="2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Appui individuel</w:t>
            </w:r>
          </w:p>
        </w:tc>
        <w:tc>
          <w:tcPr>
            <w:tcW w:type="dxa" w:w="3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Conseil ponctuel sur une situation (conflit, démotivation, évaluation)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Sur demande, réponse sous 48 heures ouvrées</w:t>
            </w:r>
          </w:p>
        </w:tc>
        <w:tc>
          <w:tcPr>
            <w:tcW w:type="dxa" w:w="23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Gratuit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Ressources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Guide du maître d’apprentissage (fiches pratiques), modèles de grille d’évaluation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Remis à la réunion de lancement</w:t>
            </w:r>
          </w:p>
        </w:tc>
        <w:tc>
          <w:tcPr>
            <w:tcW w:type="dxa" w:w="23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Gratuit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Les maîtres d’apprentissage qui le souhaitent peuvent être orientés vers une certification de leurs compétences de tuteur inscrite au répertoire spécifique de France Compétences (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[certification à identifier]</w:t>
      </w:r>
      <w:r>
        <w:rPr>
          <w:rFonts w:ascii="Inter" w:cs="Inter" w:eastAsia="Inter" w:hAnsi="Inter"/>
        </w:rPr>
        <w:t xml:space="preserve">).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Les maîtres d’apprentissage sont également invités au </w:t>
      </w:r>
      <w:r>
        <w:rPr>
          <w:rFonts w:ascii="Inter" w:cs="Inter" w:eastAsia="Inter" w:hAnsi="Inter"/>
          <w:b/>
          <w:bCs/>
        </w:rPr>
        <w:t xml:space="preserve">conseil de perfectionnement</w:t>
      </w:r>
      <w:r>
        <w:rPr>
          <w:rFonts w:ascii="Inter" w:cs="Inter" w:eastAsia="Inter" w:hAnsi="Inter"/>
        </w:rPr>
        <w:t xml:space="preserve"> (juin et décembre 2027), au </w:t>
      </w:r>
      <w:r>
        <w:rPr>
          <w:rFonts w:ascii="Inter" w:cs="Inter" w:eastAsia="Inter" w:hAnsi="Inter"/>
          <w:b/>
          <w:bCs/>
        </w:rPr>
        <w:t xml:space="preserve">job dating</w:t>
      </w:r>
      <w:r>
        <w:rPr>
          <w:rFonts w:ascii="Inter" w:cs="Inter" w:eastAsia="Inter" w:hAnsi="Inter"/>
        </w:rPr>
        <w:t xml:space="preserve"> du 23 novembre 2027 et à la </w:t>
      </w:r>
      <w:r>
        <w:rPr>
          <w:rFonts w:ascii="Inter" w:cs="Inter" w:eastAsia="Inter" w:hAnsi="Inter"/>
          <w:b/>
          <w:bCs/>
        </w:rPr>
        <w:t xml:space="preserve">cérémonie de clôture</w:t>
      </w:r>
      <w:r>
        <w:rPr>
          <w:rFonts w:ascii="Inter" w:cs="Inter" w:eastAsia="Inter" w:hAnsi="Inter"/>
        </w:rPr>
        <w:t xml:space="preserve"> de février 2028 (pièce n° 19).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Évaluation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Questionnaire de satisfaction à l’issue de chaque formation et réunion.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Questionnaire annuel sur la qualité de la relation avec le CFA.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Indicateurs : part des maîtres d’apprentissage formés dans les 3 mois suivant le début du contrat (objectif :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[≥ 80 %]</w:t>
      </w:r>
      <w:r>
        <w:rPr>
          <w:rFonts w:ascii="Inter" w:cs="Inter" w:eastAsia="Inter" w:hAnsi="Inter"/>
        </w:rPr>
        <w:t xml:space="preserve">), satisfaction, participation aux réunions.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État récapitulatif des actions entreprises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00"/>
        <w:gridCol w:w="4600"/>
        <w:gridCol w:w="1600"/>
        <w:gridCol w:w="1838"/>
      </w:tblGrid>
      <w:tr>
        <w:trPr>
          <w:tblHeader/>
        </w:trPr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Participants</w:t>
            </w:r>
          </w:p>
        </w:tc>
        <w:tc>
          <w:tcPr>
            <w:tcW w:type="dxa" w:w="18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Preuve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[date]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[ex. conception du guide du maître d’apprentissage]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[—]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[document joint]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[date]</w:t>
            </w:r>
          </w:p>
        </w:tc>
        <w:tc>
          <w:tcPr>
            <w:tcW w:type="dxa" w:w="4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[ex. actions de formation au tutorat ou au management déjà réalisées par YEBA FORMATIONS pour des entreprises clientes]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[nombre]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[attestations, programmes]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Les données des maîtres d’apprentissage (identité, coordonnées, diplômes et expérience) sont collectées pour vérifier les conditions légales et organiser le suivi ; conservation pendant la durée du contrat d’apprentissage augmentée des délais de contrôle (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[durée à fixer]</w:t>
            </w:r>
            <w:r>
              <w:rPr>
                <w:rFonts w:ascii="Inter" w:cs="Inter" w:eastAsia="Inter" w:hAnsi="Inter"/>
              </w:rPr>
              <w:t xml:space="preserve">).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f6d304a608969a79b81b2dc36b32cdbc2566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17 — État descriptif — Développement des compétences des tuteurs et maîtres d’apprentissage, et récapitulatif des actions</dc:title>
  <dc:creator>Aurélien LUMEKA</dc:creator>
  <cp:lastModifiedBy>Un-named</cp:lastModifiedBy>
  <cp:revision>1</cp:revision>
  <dcterms:created xsi:type="dcterms:W3CDTF">2026-10-30T04:52:06.001Z</dcterms:created>
  <dcterms:modified xsi:type="dcterms:W3CDTF">2026-10-30T04:52:06.001Z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