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drawing>
          <wp:inline distT="0" distB="0" distL="0" distR="0">
            <wp:extent cx="1143000" cy="971550"/>
            <wp:effectExtent t="0" r="0" b="0" l="0"/>
            <wp:docPr id="1" name="logo" descr="Logo YEBA FORMATIONS" title="Logo YEBA FORM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9AB4C" w:sz="12" w:space="6"/>
        </w:pBdr>
        <w:spacing w:after="240"/>
      </w:pPr>
      <w:r>
        <w:rPr>
          <w:rFonts w:ascii="Inter" w:cs="Inter" w:eastAsia="Inter" w:hAnsi="Inter"/>
          <w:color w:val="4D4D4D"/>
          <w:sz w:val="20"/>
          <w:szCs w:val="20"/>
        </w:rPr>
        <w:t xml:space="preserve">Organisme de formation — Extension de la déclaration d’activité à la formation par apprentissage</w:t>
      </w:r>
    </w:p>
    <w:p>
      <w:pPr>
        <w:spacing w:after="60"/>
      </w:pPr>
      <w:r>
        <w:rPr>
          <w:rFonts w:ascii="Montserrat" w:cs="Montserrat" w:eastAsia="Montserrat" w:hAnsi="Montserrat"/>
          <w:b/>
          <w:bCs/>
          <w:color w:val="4D4D4D"/>
          <w:sz w:val="24"/>
          <w:szCs w:val="24"/>
        </w:rPr>
        <w:t xml:space="preserve">Pièce n° 18</w:t>
      </w:r>
    </w:p>
    <w:p>
      <w:pPr>
        <w:spacing w:after="160"/>
      </w:pPr>
      <w:r>
        <w:rPr>
          <w:rFonts w:ascii="Montserrat" w:cs="Montserrat" w:eastAsia="Montserrat" w:hAnsi="Montserrat"/>
          <w:b/>
          <w:bCs/>
          <w:color w:val="1B3A6B"/>
          <w:sz w:val="32"/>
          <w:szCs w:val="32"/>
        </w:rPr>
        <w:t xml:space="preserve">Emplois du temps prévisionnels — Titre professionnel Manager d’établissement marchand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Rubrique</w:t>
            </w:r>
          </w:p>
        </w:tc>
        <w:tc>
          <w:tcPr>
            <w:tcW w:type="dxa" w:w="7038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Information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Destinataire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DEETS La Réunion — Service de contrôle de la formation professionnelle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Référence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Courriel de la DEETS du 20 octobre 2026 — instruction au titre de l’article L.6351-5 du Code du travail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Objet de la pièce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Rythme d’alternance, calendrier de la promotion MEM 2027-2028 (mars 2027 – février 2028), répartition des heures et journées types.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Organisme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YEBA FORMATIONS — SIRET 814 622 262 00032 — NDA 04973676397 — UAI 9742022E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Lieu de formation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7 rue Henri Cornu, Immeuble Rodrigue 2, Technopole Réunion / Technor, 97490 Sainte-Clotilde (Saint-Denis)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Adresse administrative (courrier)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9 rue Françoise Châtelain, Bâtiment A, Entrée 1, Porte 0042, 97490 Saint-Denis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Certification Qualiopi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both"/>
            </w:pPr>
            <w:r>
              <w:rPr>
                <w:rFonts w:ascii="Inter" w:cs="Inter" w:eastAsia="Inter" w:hAnsi="Inter"/>
              </w:rPr>
              <w:t xml:space="preserve">n° 25FOR02027.1, délivrée par QUALITIA Certification, valable du 17/02/2026 au 16/02/2029. Catégories certifiées (art. L.6313-1 du Code du travail) : actions de formation, bilans de compétences, actions de validation des acquis de l’expérience et </w:t>
            </w:r>
            <w:r>
              <w:rPr>
                <w:rFonts w:ascii="Inter" w:cs="Inter" w:eastAsia="Inter" w:hAnsi="Inter"/>
                <w:b/>
                <w:bCs/>
              </w:rPr>
              <w:t xml:space="preserve">actions de formation par apprentissage</w:t>
            </w:r>
            <w:r>
              <w:rPr>
                <w:rFonts w:ascii="Inter" w:cs="Inter" w:eastAsia="Inter" w:hAnsi="Inter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Responsable</w:t>
            </w:r>
          </w:p>
        </w:tc>
        <w:tc>
          <w:tcPr>
            <w:tcW w:type="dxa" w:w="7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Aurélien LUMEKA, Directeur — +262 693 32 24 45 — yebaformations@gmail.com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Version</w:t>
            </w:r>
          </w:p>
        </w:tc>
        <w:tc>
          <w:tcPr>
            <w:tcW w:type="dxa" w:w="7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Version 4 du 30/10/2026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1. Certification préparée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2500"/>
        <w:gridCol w:w="1300"/>
        <w:gridCol w:w="1150"/>
        <w:gridCol w:w="2050"/>
        <w:gridCol w:w="2638"/>
      </w:tblGrid>
      <w:tr>
        <w:trPr>
          <w:tblHeader/>
        </w:trPr>
        <w:tc>
          <w:tcPr>
            <w:tcW w:type="dxa" w:w="25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Certification</w:t>
            </w:r>
          </w:p>
        </w:tc>
        <w:tc>
          <w:tcPr>
            <w:tcW w:type="dxa" w:w="13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Code</w:t>
            </w:r>
          </w:p>
        </w:tc>
        <w:tc>
          <w:tcPr>
            <w:tcW w:type="dxa" w:w="115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Niveau</w:t>
            </w:r>
          </w:p>
        </w:tc>
        <w:tc>
          <w:tcPr>
            <w:tcW w:type="dxa" w:w="205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Certificateur</w:t>
            </w:r>
          </w:p>
        </w:tc>
        <w:tc>
          <w:tcPr>
            <w:tcW w:type="dxa" w:w="2638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Modalité de certification</w:t>
            </w:r>
          </w:p>
        </w:tc>
      </w:tr>
      <w:tr>
        <w:trPr>
          <w:cantSplit/>
        </w:trP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Titre professionnel Manager d’établissement marchand (MEM)</w:t>
            </w:r>
          </w:p>
        </w:tc>
        <w:tc>
          <w:tcPr>
            <w:tcW w:type="dxa" w:w="1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RNCP 41853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5</w:t>
            </w:r>
          </w:p>
        </w:tc>
        <w:tc>
          <w:tcPr>
            <w:tcW w:type="dxa" w:w="2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Ministère du Travail</w:t>
            </w:r>
          </w:p>
        </w:tc>
        <w:tc>
          <w:tcPr>
            <w:tcW w:type="dxa" w:w="2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Session de validation organisée par YEBA FORMATIONS après agrément de la DEETS La Réunion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2. Un rythme hebdomadaire : le mardi au CFA</w:t>
      </w:r>
    </w:p>
    <w:p>
      <w:pPr>
        <w:spacing w:after="120" w:line="288"/>
        <w:jc w:val="both"/>
      </w:pPr>
      <w:r>
        <w:rPr>
          <w:rFonts w:ascii="Inter" w:cs="Inter" w:eastAsia="Inter" w:hAnsi="Inter"/>
        </w:rPr>
        <w:t xml:space="preserve">Les apprentis viennent au CFA </w:t>
      </w:r>
      <w:r>
        <w:rPr>
          <w:rFonts w:ascii="Inter" w:cs="Inter" w:eastAsia="Inter" w:hAnsi="Inter"/>
          <w:b/>
          <w:bCs/>
        </w:rPr>
        <w:t xml:space="preserve">chaque mardi</w:t>
      </w:r>
      <w:r>
        <w:rPr>
          <w:rFonts w:ascii="Inter" w:cs="Inter" w:eastAsia="Inter" w:hAnsi="Inter"/>
        </w:rPr>
        <w:t xml:space="preserve"> et passent les quatre autres jours de la semaine en entreprise. Chaque mois comprend </w:t>
      </w:r>
      <w:r>
        <w:rPr>
          <w:rFonts w:ascii="Inter" w:cs="Inter" w:eastAsia="Inter" w:hAnsi="Inter"/>
          <w:b/>
          <w:bCs/>
        </w:rPr>
        <w:t xml:space="preserve">trois ou quatre mardis de cours</w:t>
      </w:r>
      <w:r>
        <w:rPr>
          <w:rFonts w:ascii="Inter" w:cs="Inter" w:eastAsia="Inter" w:hAnsi="Inter"/>
        </w:rPr>
        <w:t xml:space="preserve"> et </w:t>
      </w:r>
      <w:r>
        <w:rPr>
          <w:rFonts w:ascii="Inter" w:cs="Inter" w:eastAsia="Inter" w:hAnsi="Inter"/>
          <w:b/>
          <w:bCs/>
        </w:rPr>
        <w:t xml:space="preserve">un mardi consacré au Rendez-vous du mois</w:t>
      </w:r>
      <w:r>
        <w:rPr>
          <w:rFonts w:ascii="Inter" w:cs="Inter" w:eastAsia="Inter" w:hAnsi="Inter"/>
        </w:rPr>
        <w:t xml:space="preserve"> (rencontre, visite, activité culturelle, sportive ou solidaire, pièce n° 19). Deux </w:t>
      </w:r>
      <w:r>
        <w:rPr>
          <w:rFonts w:ascii="Inter" w:cs="Inter" w:eastAsia="Inter" w:hAnsi="Inter"/>
          <w:b/>
          <w:bCs/>
        </w:rPr>
        <w:t xml:space="preserve">semaines intensives</w:t>
      </w:r>
      <w:r>
        <w:rPr>
          <w:rFonts w:ascii="Inter" w:cs="Inter" w:eastAsia="Inter" w:hAnsi="Inter"/>
        </w:rPr>
        <w:t xml:space="preserve"> au CFA, en janvier et en février 2028, préparent les dernières évaluations et la session de validation du titre.</w:t>
      </w:r>
    </w:p>
    <w:p>
      <w:pPr>
        <w:spacing w:after="120" w:line="288"/>
        <w:jc w:val="both"/>
      </w:pPr>
      <w:r>
        <w:rPr>
          <w:rFonts w:ascii="Inter" w:cs="Inter" w:eastAsia="Inter" w:hAnsi="Inter"/>
        </w:rPr>
        <w:t xml:space="preserve">Ce rythme a été choisi pour quatre raisons 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  <w:b/>
          <w:bCs/>
        </w:rPr>
        <w:t xml:space="preserve">Un aller-retour permanent entre théorie et pratique</w:t>
      </w:r>
      <w:r>
        <w:rPr>
          <w:rFonts w:ascii="Inter" w:cs="Inter" w:eastAsia="Inter" w:hAnsi="Inter"/>
        </w:rPr>
        <w:t xml:space="preserve"> : ce qui est vu le mardi est appliqué en magasin dès le mercredi, et les situations vécues en entreprise nourrissent le cours suivant.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  <w:b/>
          <w:bCs/>
        </w:rPr>
        <w:t xml:space="preserve">Un lien hebdomadaire avec chaque apprenti</w:t>
      </w:r>
      <w:r>
        <w:rPr>
          <w:rFonts w:ascii="Inter" w:cs="Inter" w:eastAsia="Inter" w:hAnsi="Inter"/>
        </w:rPr>
        <w:t xml:space="preserve"> : le formateur voit la promotion chaque semaine, ce qui permet de repérer très tôt une difficulté, une absence ou une démotivation (pièce n° 11).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  <w:b/>
          <w:bCs/>
        </w:rPr>
        <w:t xml:space="preserve">Une organisation adaptée aux TPE-PME</w:t>
      </w:r>
      <w:r>
        <w:rPr>
          <w:rFonts w:ascii="Inter" w:cs="Inter" w:eastAsia="Inter" w:hAnsi="Inter"/>
        </w:rPr>
        <w:t xml:space="preserve"> : l’employeur ne se prive de son apprenti qu’une journée par semaine, toujours la même, ce qui facilite les plannings du point de vente.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  <w:b/>
          <w:bCs/>
        </w:rPr>
        <w:t xml:space="preserve">Un rythme régulier et prévisible</w:t>
      </w:r>
      <w:r>
        <w:rPr>
          <w:rFonts w:ascii="Inter" w:cs="Inter" w:eastAsia="Inter" w:hAnsi="Inter"/>
        </w:rPr>
        <w:t xml:space="preserve"> pour l’apprenti, son employeur et sa famille.</w:t>
      </w: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3. Respect de la durée minimale de formation</w:t>
      </w:r>
    </w:p>
    <w:p>
      <w:pPr>
        <w:spacing w:after="120" w:line="288"/>
        <w:jc w:val="both"/>
      </w:pPr>
      <w:r>
        <w:rPr>
          <w:rFonts w:ascii="Inter" w:cs="Inter" w:eastAsia="Inter" w:hAnsi="Inter"/>
        </w:rPr>
        <w:t xml:space="preserve">L’article L.6211-2 du Code du travail dispose que la durée de formation en CFA ne peut être inférieure à </w:t>
      </w:r>
      <w:r>
        <w:rPr>
          <w:rFonts w:ascii="Inter" w:cs="Inter" w:eastAsia="Inter" w:hAnsi="Inter"/>
          <w:b/>
          <w:bCs/>
        </w:rPr>
        <w:t xml:space="preserve">25 % de la durée totale du contrat</w:t>
      </w:r>
      <w:r>
        <w:rPr>
          <w:rFonts w:ascii="Inter" w:cs="Inter" w:eastAsia="Inter" w:hAnsi="Inter"/>
        </w:rPr>
        <w:t xml:space="preserve">. Sur un contrat de 12 mois à temps plein (1 607 heures), ce minimum est d’environ </w:t>
      </w:r>
      <w:r>
        <w:rPr>
          <w:rFonts w:ascii="Inter" w:cs="Inter" w:eastAsia="Inter" w:hAnsi="Inter"/>
          <w:b/>
          <w:bCs/>
        </w:rPr>
        <w:t xml:space="preserve">402 heures</w:t>
      </w:r>
      <w:r>
        <w:rPr>
          <w:rFonts w:ascii="Inter" w:cs="Inter" w:eastAsia="Inter" w:hAnsi="Inter"/>
        </w:rPr>
        <w:t xml:space="preserve">.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4600"/>
        <w:gridCol w:w="3400"/>
        <w:gridCol w:w="1638"/>
      </w:tblGrid>
      <w:tr>
        <w:trPr>
          <w:tblHeader/>
        </w:trPr>
        <w:tc>
          <w:tcPr>
            <w:tcW w:type="dxa" w:w="46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Composante</w:t>
            </w:r>
          </w:p>
        </w:tc>
        <w:tc>
          <w:tcPr>
            <w:tcW w:type="dxa" w:w="34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Calcul</w:t>
            </w:r>
          </w:p>
        </w:tc>
        <w:tc>
          <w:tcPr>
            <w:tcW w:type="dxa" w:w="1638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Heures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Mardis de cours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39 mardis × 7 heures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273</w:t>
            </w:r>
          </w:p>
        </w:tc>
      </w:tr>
      <w:tr>
        <w:trPr>
          <w:cantSplit/>
        </w:trPr>
        <w:tc>
          <w:tcPr>
            <w:tcW w:type="dxa" w:w="4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Semaines intensives</w:t>
            </w:r>
          </w:p>
        </w:tc>
        <w:tc>
          <w:tcPr>
            <w:tcW w:type="dxa" w:w="34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2 semaines × 35 heures</w:t>
            </w:r>
          </w:p>
        </w:tc>
        <w:tc>
          <w:tcPr>
            <w:tcW w:type="dxa" w:w="16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70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Sous-total : enseignements en face à face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343</w:t>
            </w:r>
          </w:p>
        </w:tc>
      </w:tr>
      <w:tr>
        <w:trPr>
          <w:cantSplit/>
        </w:trPr>
        <w:tc>
          <w:tcPr>
            <w:tcW w:type="dxa" w:w="4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Rendez-vous du mois (journées pédagogiques hors les murs)</w:t>
            </w:r>
          </w:p>
        </w:tc>
        <w:tc>
          <w:tcPr>
            <w:tcW w:type="dxa" w:w="34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12 mardis × 7 heures</w:t>
            </w:r>
          </w:p>
        </w:tc>
        <w:tc>
          <w:tcPr>
            <w:tcW w:type="dxa" w:w="16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84</w:t>
            </w:r>
          </w:p>
        </w:tc>
      </w:tr>
      <w:tr>
        <w:trPr>
          <w:cantSplit/>
        </w:trPr>
        <w:tc>
          <w:tcPr>
            <w:tcW w:type="dxa" w:w="4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Total de la formation au CFA</w:t>
            </w:r>
          </w:p>
        </w:tc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soit 26,6 % de la durée du contrat</w:t>
            </w:r>
          </w:p>
        </w:tc>
        <w:tc>
          <w:tcPr>
            <w:tcW w:type="dxa" w:w="1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427</w:t>
            </w:r>
          </w:p>
        </w:tc>
      </w:tr>
    </w:tbl>
    <w:p>
      <w:pPr>
        <w:spacing w:after="80"/>
      </w:pPr>
    </w:p>
    <w:p>
      <w:pPr>
        <w:spacing w:after="120" w:line="288"/>
        <w:jc w:val="both"/>
      </w:pPr>
      <w:r>
        <w:rPr>
          <w:rFonts w:ascii="Inter" w:cs="Inter" w:eastAsia="Inter" w:hAnsi="Inter"/>
        </w:rPr>
        <w:t xml:space="preserve">Les Rendez-vous du mois sont des </w:t>
      </w:r>
      <w:r>
        <w:rPr>
          <w:rFonts w:ascii="Inter" w:cs="Inter" w:eastAsia="Inter" w:hAnsi="Inter"/>
          <w:b/>
          <w:bCs/>
        </w:rPr>
        <w:t xml:space="preserve">journées pédagogiques à part entière</w:t>
      </w:r>
      <w:r>
        <w:rPr>
          <w:rFonts w:ascii="Inter" w:cs="Inter" w:eastAsia="Inter" w:hAnsi="Inter"/>
        </w:rPr>
        <w:t xml:space="preserve"> : chacune poursuit des objectifs rattachés aux compétences du titre (pièce n° 19), comporte un atelier le matin et une rencontre ou une mise en situation l’après-midi, donne lieu à un émargement et à une production écrite de l’apprenti dans son livret, réutilisée dans le dossier professionnel. Elles figurent au calendrier annexé à la convention de formation.</w:t>
      </w: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4. Règles communes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</w:rPr>
        <w:t xml:space="preserve">Promotion unique de </w:t>
      </w:r>
      <w:r>
        <w:rPr>
          <w:rFonts w:ascii="Inter" w:cs="Inter" w:eastAsia="Inter" w:hAnsi="Inter"/>
          <w:b/>
          <w:bCs/>
        </w:rPr>
        <w:t xml:space="preserve">8 à 10 apprentis</w:t>
      </w:r>
      <w:r>
        <w:rPr>
          <w:rFonts w:ascii="Inter" w:cs="Inter" w:eastAsia="Inter" w:hAnsi="Inter"/>
        </w:rPr>
        <w:t xml:space="preserve"> ; contrats de </w:t>
      </w:r>
      <w:r>
        <w:rPr>
          <w:rFonts w:ascii="Inter" w:cs="Inter" w:eastAsia="Inter" w:hAnsi="Inter"/>
          <w:b/>
          <w:bCs/>
        </w:rPr>
        <w:t xml:space="preserve">12 mois</w:t>
      </w:r>
      <w:r>
        <w:rPr>
          <w:rFonts w:ascii="Inter" w:cs="Inter" w:eastAsia="Inter" w:hAnsi="Inter"/>
        </w:rPr>
        <w:t xml:space="preserve">, du </w:t>
      </w:r>
      <w:r>
        <w:rPr>
          <w:rFonts w:ascii="Inter" w:cs="Inter" w:eastAsia="Inter" w:hAnsi="Inter"/>
          <w:b/>
          <w:bCs/>
        </w:rPr>
        <w:t xml:space="preserve">1er mars 2027 au 29 février 2028</w:t>
      </w:r>
      <w:r>
        <w:rPr>
          <w:rFonts w:ascii="Inter" w:cs="Inter" w:eastAsia="Inter" w:hAnsi="Inter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</w:rPr>
        <w:t xml:space="preserve">Horaires : </w:t>
      </w:r>
      <w:r>
        <w:rPr>
          <w:rFonts w:ascii="Inter" w:cs="Inter" w:eastAsia="Inter" w:hAnsi="Inter"/>
          <w:b/>
          <w:bCs/>
        </w:rPr>
        <w:t xml:space="preserve">8 h 00 – 12 h 00 et 13 h 00 – 16 h 00</w:t>
      </w:r>
      <w:r>
        <w:rPr>
          <w:rFonts w:ascii="Inter" w:cs="Inter" w:eastAsia="Inter" w:hAnsi="Inter"/>
        </w:rPr>
        <w:t xml:space="preserve">, soit 7 heures par jour, avec une </w:t>
      </w:r>
      <w:r>
        <w:rPr>
          <w:rFonts w:ascii="Inter" w:cs="Inter" w:eastAsia="Inter" w:hAnsi="Inter"/>
          <w:b/>
          <w:bCs/>
        </w:rPr>
        <w:t xml:space="preserve">pause de 15 minutes à 10 h et à 15 h</w:t>
      </w:r>
      <w:r>
        <w:rPr>
          <w:rFonts w:ascii="Inter" w:cs="Inter" w:eastAsia="Inter" w:hAnsi="Inter"/>
        </w:rPr>
        <w:t xml:space="preserve"> (mardis de cours, Rendez-vous du mois et semaines intensives).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</w:rPr>
        <w:t xml:space="preserve">Lieu : </w:t>
      </w:r>
      <w:r>
        <w:rPr>
          <w:rFonts w:ascii="Inter" w:cs="Inter" w:eastAsia="Inter" w:hAnsi="Inter"/>
          <w:b/>
          <w:bCs/>
        </w:rPr>
        <w:t xml:space="preserve">7 rue Henri Cornu, Immeuble Rodrigue 2, Technopole Réunion / Technor, 97490 Sainte-Clotilde</w:t>
      </w:r>
      <w:r>
        <w:rPr>
          <w:rFonts w:ascii="Inter" w:cs="Inter" w:eastAsia="Inter" w:hAnsi="Inter"/>
        </w:rPr>
        <w:t xml:space="preserve">. Locaux accessibles aux personnes à mobilité réduite. Les Rendez-vous peuvent se dérouler à l’extérieur (visites, tournoi).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</w:rPr>
        <w:t xml:space="preserve">Aucun mardi n’est férié entre mars 2027 et février 2028 ; les semaines intensives ne comprennent aucun jour férié.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Inter" w:cs="Inter" w:eastAsia="Inter" w:hAnsi="Inter"/>
        </w:rPr>
        <w:t xml:space="preserve">Les employeurs fixent les congés payés des apprentis en dehors des mardis et des deux semaines intensives.</w:t>
      </w: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5. Calendrier de la promotion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500"/>
        <w:gridCol w:w="2900"/>
        <w:gridCol w:w="1600"/>
        <w:gridCol w:w="3638"/>
      </w:tblGrid>
      <w:tr>
        <w:trPr>
          <w:tblHeader/>
        </w:trPr>
        <w:tc>
          <w:tcPr>
            <w:tcW w:type="dxa" w:w="15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Mois</w:t>
            </w:r>
          </w:p>
        </w:tc>
        <w:tc>
          <w:tcPr>
            <w:tcW w:type="dxa" w:w="29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Mardis de cours et semaines intensives</w:t>
            </w:r>
          </w:p>
        </w:tc>
        <w:tc>
          <w:tcPr>
            <w:tcW w:type="dxa" w:w="16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Rendez-vous du mois (mardi)</w:t>
            </w:r>
          </w:p>
        </w:tc>
        <w:tc>
          <w:tcPr>
            <w:tcW w:type="dxa" w:w="3638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Dominante pédagogique et temps forts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Mars 2027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2, 9, 23, 30 mars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16 mars</w:t>
            </w:r>
          </w:p>
        </w:tc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Intégration (2 et 9 mars) ; CCP 1</w:t>
            </w:r>
          </w:p>
        </w:tc>
      </w:tr>
      <w:tr>
        <w:trPr>
          <w:cantSplit/>
        </w:trPr>
        <w:tc>
          <w:tcPr>
            <w:tcW w:type="dxa" w:w="15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Avril 2027</w:t>
            </w:r>
          </w:p>
        </w:tc>
        <w:tc>
          <w:tcPr>
            <w:tcW w:type="dxa" w:w="29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6, 13, 27 avril</w:t>
            </w:r>
          </w:p>
        </w:tc>
        <w:tc>
          <w:tcPr>
            <w:tcW w:type="dxa" w:w="1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20 avril</w:t>
            </w:r>
          </w:p>
        </w:tc>
        <w:tc>
          <w:tcPr>
            <w:tcW w:type="dxa" w:w="36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CCP 1 ; présentation du dossier professionnel (6 avril) ; élection des délégués (13 avril)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Mai 2027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4, 11, 18 mai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25 mai</w:t>
            </w:r>
          </w:p>
        </w:tc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CCP 1</w:t>
            </w:r>
          </w:p>
        </w:tc>
      </w:tr>
      <w:tr>
        <w:trPr>
          <w:cantSplit/>
        </w:trPr>
        <w:tc>
          <w:tcPr>
            <w:tcW w:type="dxa" w:w="15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Juin 2027</w:t>
            </w:r>
          </w:p>
        </w:tc>
        <w:tc>
          <w:tcPr>
            <w:tcW w:type="dxa" w:w="29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1er, 8, 15, 29 juin</w:t>
            </w:r>
          </w:p>
        </w:tc>
        <w:tc>
          <w:tcPr>
            <w:tcW w:type="dxa" w:w="1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22 juin</w:t>
            </w:r>
          </w:p>
        </w:tc>
        <w:tc>
          <w:tcPr>
            <w:tcW w:type="dxa" w:w="36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CCP 1 ; </w:t>
            </w:r>
            <w:r>
              <w:rPr>
                <w:rFonts w:ascii="Inter" w:cs="Inter" w:eastAsia="Inter" w:hAnsi="Inter"/>
                <w:b/>
                <w:bCs/>
              </w:rPr>
              <w:t xml:space="preserve">ECF du CCP 1</w:t>
            </w:r>
            <w:r>
              <w:rPr>
                <w:rFonts w:ascii="Inter" w:cs="Inter" w:eastAsia="Inter" w:hAnsi="Inter"/>
              </w:rPr>
              <w:t xml:space="preserve"> (mardi 29 juin)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Juillet 2027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6, 13, 27 juillet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20 juillet</w:t>
            </w:r>
          </w:p>
        </w:tc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CCP 2</w:t>
            </w:r>
          </w:p>
        </w:tc>
      </w:tr>
      <w:tr>
        <w:trPr>
          <w:cantSplit/>
        </w:trPr>
        <w:tc>
          <w:tcPr>
            <w:tcW w:type="dxa" w:w="15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Août 2027</w:t>
            </w:r>
          </w:p>
        </w:tc>
        <w:tc>
          <w:tcPr>
            <w:tcW w:type="dxa" w:w="29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3, 10, 17, 31 août</w:t>
            </w:r>
          </w:p>
        </w:tc>
        <w:tc>
          <w:tcPr>
            <w:tcW w:type="dxa" w:w="1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24 août</w:t>
            </w:r>
          </w:p>
        </w:tc>
        <w:tc>
          <w:tcPr>
            <w:tcW w:type="dxa" w:w="36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CCP 2 ; bilan collectif de mi-parcours (31 août)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Septembre 2027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7, 14, 28 septembre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21 septembre</w:t>
            </w:r>
          </w:p>
        </w:tc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CCP 2</w:t>
            </w:r>
          </w:p>
        </w:tc>
      </w:tr>
      <w:tr>
        <w:trPr>
          <w:cantSplit/>
        </w:trPr>
        <w:tc>
          <w:tcPr>
            <w:tcW w:type="dxa" w:w="15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Octobre 2027</w:t>
            </w:r>
          </w:p>
        </w:tc>
        <w:tc>
          <w:tcPr>
            <w:tcW w:type="dxa" w:w="29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5, 12, 26 octobre</w:t>
            </w:r>
          </w:p>
        </w:tc>
        <w:tc>
          <w:tcPr>
            <w:tcW w:type="dxa" w:w="1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19 octobre</w:t>
            </w:r>
          </w:p>
        </w:tc>
        <w:tc>
          <w:tcPr>
            <w:tcW w:type="dxa" w:w="36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CCP 2 ; </w:t>
            </w:r>
            <w:r>
              <w:rPr>
                <w:rFonts w:ascii="Inter" w:cs="Inter" w:eastAsia="Inter" w:hAnsi="Inter"/>
                <w:b/>
                <w:bCs/>
              </w:rPr>
              <w:t xml:space="preserve">ECF du CCP 2</w:t>
            </w:r>
            <w:r>
              <w:rPr>
                <w:rFonts w:ascii="Inter" w:cs="Inter" w:eastAsia="Inter" w:hAnsi="Inter"/>
              </w:rPr>
              <w:t xml:space="preserve"> (mardi 26 octobre)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Novembre 2027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2, 9, 16, 30 novembre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23 novembre</w:t>
            </w:r>
          </w:p>
        </w:tc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CCP 3 ; module « Esprit d’entreprendre » (mardi 16 novembre)</w:t>
            </w:r>
          </w:p>
        </w:tc>
      </w:tr>
      <w:tr>
        <w:trPr>
          <w:cantSplit/>
        </w:trPr>
        <w:tc>
          <w:tcPr>
            <w:tcW w:type="dxa" w:w="15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Décembre 2027</w:t>
            </w:r>
          </w:p>
        </w:tc>
        <w:tc>
          <w:tcPr>
            <w:tcW w:type="dxa" w:w="29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7, 21, 28 décembre</w:t>
            </w:r>
          </w:p>
        </w:tc>
        <w:tc>
          <w:tcPr>
            <w:tcW w:type="dxa" w:w="1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14 décembre</w:t>
            </w:r>
          </w:p>
        </w:tc>
        <w:tc>
          <w:tcPr>
            <w:tcW w:type="dxa" w:w="36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CCP 3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Janvier 2028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4, 11 janvier ; du lundi 24 au vendredi 28 janvier (semaine intensive)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18 janvier</w:t>
            </w:r>
          </w:p>
        </w:tc>
        <w:tc>
          <w:tcPr>
            <w:tcW w:type="dxa" w:w="36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CCP 3 ; </w:t>
            </w:r>
            <w:r>
              <w:rPr>
                <w:rFonts w:ascii="Inter" w:cs="Inter" w:eastAsia="Inter" w:hAnsi="Inter"/>
                <w:b/>
                <w:bCs/>
              </w:rPr>
              <w:t xml:space="preserve">semaine intensive n° 1</w:t>
            </w:r>
            <w:r>
              <w:rPr>
                <w:rFonts w:ascii="Inter" w:cs="Inter" w:eastAsia="Inter" w:hAnsi="Inter"/>
              </w:rPr>
              <w:t xml:space="preserve"> : fin du CCP 3, </w:t>
            </w:r>
            <w:r>
              <w:rPr>
                <w:rFonts w:ascii="Inter" w:cs="Inter" w:eastAsia="Inter" w:hAnsi="Inter"/>
                <w:b/>
                <w:bCs/>
              </w:rPr>
              <w:t xml:space="preserve">ECF du CCP 3</w:t>
            </w:r>
            <w:r>
              <w:rPr>
                <w:rFonts w:ascii="Inter" w:cs="Inter" w:eastAsia="Inter" w:hAnsi="Inter"/>
              </w:rPr>
              <w:t xml:space="preserve"> (jeudi 27 janvier), </w:t>
            </w:r>
            <w:r>
              <w:rPr>
                <w:rFonts w:ascii="Inter" w:cs="Inter" w:eastAsia="Inter" w:hAnsi="Inter"/>
                <w:b/>
                <w:bCs/>
              </w:rPr>
              <w:t xml:space="preserve">examen blanc</w:t>
            </w:r>
            <w:r>
              <w:rPr>
                <w:rFonts w:ascii="Inter" w:cs="Inter" w:eastAsia="Inter" w:hAnsi="Inter"/>
              </w:rPr>
              <w:t xml:space="preserve"> (vendredi 28 janvier)</w:t>
            </w:r>
          </w:p>
        </w:tc>
      </w:tr>
      <w:tr>
        <w:trPr>
          <w:cantSplit/>
        </w:trPr>
        <w:tc>
          <w:tcPr>
            <w:tcW w:type="dxa" w:w="15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Février 2028</w:t>
            </w:r>
          </w:p>
        </w:tc>
        <w:tc>
          <w:tcPr>
            <w:tcW w:type="dxa" w:w="29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1er, 15, 22 février ; du lundi 7 au vendredi 11 février (semaine intensive)</w:t>
            </w:r>
          </w:p>
        </w:tc>
        <w:tc>
          <w:tcPr>
            <w:tcW w:type="dxa" w:w="1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29 février</w:t>
            </w:r>
          </w:p>
        </w:tc>
        <w:tc>
          <w:tcPr>
            <w:tcW w:type="dxa" w:w="36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both"/>
            </w:pPr>
            <w:r>
              <w:rPr>
                <w:rFonts w:ascii="Inter" w:cs="Inter" w:eastAsia="Inter" w:hAnsi="Inter"/>
              </w:rPr>
              <w:t xml:space="preserve">Révisions ; </w:t>
            </w:r>
            <w:r>
              <w:rPr>
                <w:rFonts w:ascii="Inter" w:cs="Inter" w:eastAsia="Inter" w:hAnsi="Inter"/>
                <w:b/>
                <w:bCs/>
              </w:rPr>
              <w:t xml:space="preserve">semaine intensive n° 2</w:t>
            </w:r>
            <w:r>
              <w:rPr>
                <w:rFonts w:ascii="Inter" w:cs="Inter" w:eastAsia="Inter" w:hAnsi="Inter"/>
              </w:rPr>
              <w:t xml:space="preserve"> : finalisation et remise du dossier professionnel (vendredi 11 février), oraux blancs, préparation à l’entretien avec le jury ; session de validation la semaine du 21 février</w:t>
            </w:r>
          </w:p>
        </w:tc>
      </w:tr>
    </w:tbl>
    <w:p>
      <w:pPr>
        <w:spacing w:after="80"/>
      </w:pPr>
    </w:p>
    <w:p>
      <w:pPr>
        <w:spacing w:after="120" w:line="288"/>
        <w:jc w:val="both"/>
      </w:pPr>
      <w:r>
        <w:rPr>
          <w:rFonts w:ascii="Inter" w:cs="Inter" w:eastAsia="Inter" w:hAnsi="Inter"/>
        </w:rPr>
        <w:t xml:space="preserve">La </w:t>
      </w:r>
      <w:r>
        <w:rPr>
          <w:rFonts w:ascii="Inter" w:cs="Inter" w:eastAsia="Inter" w:hAnsi="Inter"/>
          <w:b/>
          <w:bCs/>
        </w:rPr>
        <w:t xml:space="preserve">session de validation</w:t>
      </w:r>
      <w:r>
        <w:rPr>
          <w:rFonts w:ascii="Inter" w:cs="Inter" w:eastAsia="Inter" w:hAnsi="Inter"/>
        </w:rPr>
        <w:t xml:space="preserve"> du titre a lieu la semaine du 21 février 2028 </w:t>
      </w:r>
      <w:r>
        <w:rPr>
          <w:rFonts w:ascii="Inter" w:cs="Inter" w:eastAsia="Inter" w:hAnsi="Inter"/>
          <w:b/>
          <w:bCs/>
          <w:highlight w:val="yellow"/>
          <w:highlightCs w:val="yellow"/>
        </w:rPr>
        <w:t xml:space="preserve">[date fixée après agrément de la DEETS]</w:t>
      </w:r>
      <w:r>
        <w:rPr>
          <w:rFonts w:ascii="Inter" w:cs="Inter" w:eastAsia="Inter" w:hAnsi="Inter"/>
        </w:rPr>
        <w:t xml:space="preserve">. Le mardi 29 février 2028, dernier jour des contrats, est consacré à la cérémonie de clôture.</w:t>
      </w: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6. Calendrier des Rendez-vous du mois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3400"/>
        <w:gridCol w:w="3800"/>
        <w:gridCol w:w="2438"/>
      </w:tblGrid>
      <w:tr>
        <w:trPr>
          <w:tblHeader/>
        </w:trPr>
        <w:tc>
          <w:tcPr>
            <w:tcW w:type="dxa" w:w="34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Date (8 h – 12 h, 13 h – 16 h)</w:t>
            </w:r>
          </w:p>
        </w:tc>
        <w:tc>
          <w:tcPr>
            <w:tcW w:type="dxa" w:w="38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Rendez-vous</w:t>
            </w:r>
          </w:p>
        </w:tc>
        <w:tc>
          <w:tcPr>
            <w:tcW w:type="dxa" w:w="2438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Nature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Mardi 16 mars 2027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Une équipe, un magasin</w:t>
            </w:r>
          </w:p>
        </w:tc>
        <w:tc>
          <w:tcPr>
            <w:tcW w:type="dxa" w:w="24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Team building</w:t>
            </w:r>
          </w:p>
        </w:tc>
      </w:tr>
      <w:tr>
        <w:trPr>
          <w:cantSplit/>
        </w:trPr>
        <w:tc>
          <w:tcPr>
            <w:tcW w:type="dxa" w:w="34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Mardi 20 avril 2027</w:t>
            </w:r>
          </w:p>
        </w:tc>
        <w:tc>
          <w:tcPr>
            <w:tcW w:type="dxa" w:w="38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IA et cybersécurité au service du magasin</w:t>
            </w:r>
          </w:p>
        </w:tc>
        <w:tc>
          <w:tcPr>
            <w:tcW w:type="dxa" w:w="24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Rencontre métier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Mardi 25 mai 2027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Le commerce réunionnais, d’hier à aujourd’hui</w:t>
            </w:r>
          </w:p>
        </w:tc>
        <w:tc>
          <w:tcPr>
            <w:tcW w:type="dxa" w:w="24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Rencontre culturelle</w:t>
            </w:r>
          </w:p>
        </w:tc>
      </w:tr>
      <w:tr>
        <w:trPr>
          <w:cantSplit/>
        </w:trPr>
        <w:tc>
          <w:tcPr>
            <w:tcW w:type="dxa" w:w="34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Mardi 22 juin 2027</w:t>
            </w:r>
          </w:p>
        </w:tc>
        <w:tc>
          <w:tcPr>
            <w:tcW w:type="dxa" w:w="38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Les acteurs qui font naître les entreprises</w:t>
            </w:r>
          </w:p>
        </w:tc>
        <w:tc>
          <w:tcPr>
            <w:tcW w:type="dxa" w:w="24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Rencontre entrepreneuriat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Mardi 20 juillet 2027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Artiste et entrepreneur</w:t>
            </w:r>
          </w:p>
        </w:tc>
        <w:tc>
          <w:tcPr>
            <w:tcW w:type="dxa" w:w="24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Rencontre artistique</w:t>
            </w:r>
          </w:p>
        </w:tc>
      </w:tr>
      <w:tr>
        <w:trPr>
          <w:cantSplit/>
        </w:trPr>
        <w:tc>
          <w:tcPr>
            <w:tcW w:type="dxa" w:w="34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Mardi 24 août 2027</w:t>
            </w:r>
          </w:p>
        </w:tc>
        <w:tc>
          <w:tcPr>
            <w:tcW w:type="dxa" w:w="38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Le tournoi solidaire de la promo</w:t>
            </w:r>
          </w:p>
        </w:tc>
        <w:tc>
          <w:tcPr>
            <w:tcW w:type="dxa" w:w="24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Sport et solidarité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Mardi 21 septembre 2027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Financer et lancer son projet</w:t>
            </w:r>
          </w:p>
        </w:tc>
        <w:tc>
          <w:tcPr>
            <w:tcW w:type="dxa" w:w="24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Rencontre entrepreneuriat</w:t>
            </w:r>
          </w:p>
        </w:tc>
      </w:tr>
      <w:tr>
        <w:trPr>
          <w:cantSplit/>
        </w:trPr>
        <w:tc>
          <w:tcPr>
            <w:tcW w:type="dxa" w:w="34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Mardi 19 octobre 2027</w:t>
            </w:r>
          </w:p>
        </w:tc>
        <w:tc>
          <w:tcPr>
            <w:tcW w:type="dxa" w:w="38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Les fondations d’une entreprise solide</w:t>
            </w:r>
          </w:p>
        </w:tc>
        <w:tc>
          <w:tcPr>
            <w:tcW w:type="dxa" w:w="24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Rencontre entrepreneuriat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Mardi 23 novembre 2027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Cap sur l’emploi</w:t>
            </w:r>
          </w:p>
        </w:tc>
        <w:tc>
          <w:tcPr>
            <w:tcW w:type="dxa" w:w="24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Insertion professionnelle</w:t>
            </w:r>
          </w:p>
        </w:tc>
      </w:tr>
      <w:tr>
        <w:trPr>
          <w:cantSplit/>
        </w:trPr>
        <w:tc>
          <w:tcPr>
            <w:tcW w:type="dxa" w:w="34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Mardi 14 décembre 2027</w:t>
            </w:r>
          </w:p>
        </w:tc>
        <w:tc>
          <w:tcPr>
            <w:tcW w:type="dxa" w:w="38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Noël solidaire</w:t>
            </w:r>
          </w:p>
        </w:tc>
        <w:tc>
          <w:tcPr>
            <w:tcW w:type="dxa" w:w="24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Solidarité et culture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Mardi 18 janvier 2028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Vis ma vie de directeur</w:t>
            </w:r>
          </w:p>
        </w:tc>
        <w:tc>
          <w:tcPr>
            <w:tcW w:type="dxa" w:w="24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Visite d’entreprise</w:t>
            </w:r>
          </w:p>
        </w:tc>
      </w:tr>
      <w:tr>
        <w:trPr>
          <w:cantSplit/>
        </w:trPr>
        <w:tc>
          <w:tcPr>
            <w:tcW w:type="dxa" w:w="34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Mardi 29 février 2028</w:t>
            </w:r>
          </w:p>
        </w:tc>
        <w:tc>
          <w:tcPr>
            <w:tcW w:type="dxa" w:w="38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Les talents MEM 2027-2028</w:t>
            </w:r>
          </w:p>
        </w:tc>
        <w:tc>
          <w:tcPr>
            <w:tcW w:type="dxa" w:w="24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Cérémonie de clôture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7. Répartition des heures d’enseignement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7800"/>
        <w:gridCol w:w="1838"/>
      </w:tblGrid>
      <w:tr>
        <w:trPr>
          <w:tblHeader/>
        </w:trPr>
        <w:tc>
          <w:tcPr>
            <w:tcW w:type="dxa" w:w="78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Module</w:t>
            </w:r>
          </w:p>
        </w:tc>
        <w:tc>
          <w:tcPr>
            <w:tcW w:type="dxa" w:w="1838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Heures</w:t>
            </w:r>
          </w:p>
        </w:tc>
      </w:tr>
      <w:tr>
        <w:trPr>
          <w:cantSplit/>
        </w:trPr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Intégration : statut d’apprenti, droits, santé-sécurité, égalité, positionnement</w:t>
            </w:r>
          </w:p>
        </w:tc>
        <w:tc>
          <w:tcPr>
            <w:tcW w:type="dxa" w:w="1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78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CCP 1 — Manager l’équipe de son périmètre au sein de l’établissement marchand</w:t>
            </w:r>
          </w:p>
        </w:tc>
        <w:tc>
          <w:tcPr>
            <w:tcW w:type="dxa" w:w="18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91</w:t>
            </w:r>
          </w:p>
        </w:tc>
      </w:tr>
      <w:tr>
        <w:trPr>
          <w:cantSplit/>
        </w:trPr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CCP 2 — Développer la dynamique commerciale de son périmètre au sein de l’établissement marchand</w:t>
            </w:r>
          </w:p>
        </w:tc>
        <w:tc>
          <w:tcPr>
            <w:tcW w:type="dxa" w:w="1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91</w:t>
            </w:r>
          </w:p>
        </w:tc>
      </w:tr>
      <w:tr>
        <w:trPr>
          <w:cantSplit/>
        </w:trPr>
        <w:tc>
          <w:tcPr>
            <w:tcW w:type="dxa" w:w="78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CCP 3 — Contribuer à la performance commerciale et à la rentabilité de son périmètre au sein de l’établissement marchand</w:t>
            </w:r>
          </w:p>
        </w:tc>
        <w:tc>
          <w:tcPr>
            <w:tcW w:type="dxa" w:w="18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70</w:t>
            </w:r>
          </w:p>
        </w:tc>
      </w:tr>
      <w:tr>
        <w:trPr>
          <w:cantSplit/>
        </w:trPr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Numérique, outils d’IA et protection des données</w:t>
            </w:r>
          </w:p>
        </w:tc>
        <w:tc>
          <w:tcPr>
            <w:tcW w:type="dxa" w:w="1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78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Esprit d’entreprendre</w:t>
            </w:r>
          </w:p>
        </w:tc>
        <w:tc>
          <w:tcPr>
            <w:tcW w:type="dxa" w:w="18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Techniques de recherche d’emploi et insertion</w:t>
            </w:r>
          </w:p>
        </w:tc>
        <w:tc>
          <w:tcPr>
            <w:tcW w:type="dxa" w:w="1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78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Évaluations passées en cours de formation (3 ECF) et examen blanc</w:t>
            </w:r>
          </w:p>
        </w:tc>
        <w:tc>
          <w:tcPr>
            <w:tcW w:type="dxa" w:w="18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28</w:t>
            </w:r>
          </w:p>
        </w:tc>
      </w:tr>
      <w:tr>
        <w:trPr>
          <w:cantSplit/>
        </w:trPr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Accompagnement individualisé : dossier professionnel, remédiation</w:t>
            </w:r>
          </w:p>
        </w:tc>
        <w:tc>
          <w:tcPr>
            <w:tcW w:type="dxa" w:w="1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14</w:t>
            </w:r>
          </w:p>
        </w:tc>
      </w:tr>
      <w:tr>
        <w:trPr>
          <w:cantSplit/>
        </w:trPr>
        <w:tc>
          <w:tcPr>
            <w:tcW w:type="dxa" w:w="78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Sous-total : enseignements en face à face</w:t>
            </w:r>
          </w:p>
        </w:tc>
        <w:tc>
          <w:tcPr>
            <w:tcW w:type="dxa" w:w="18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343</w:t>
            </w:r>
          </w:p>
        </w:tc>
      </w:tr>
      <w:tr>
        <w:trPr>
          <w:cantSplit/>
        </w:trPr>
        <w:tc>
          <w:tcPr>
            <w:tcW w:type="dxa" w:w="78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Rendez-vous du mois (12 journées pédagogiques hors les murs)</w:t>
            </w:r>
          </w:p>
        </w:tc>
        <w:tc>
          <w:tcPr>
            <w:tcW w:type="dxa" w:w="18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84</w:t>
            </w:r>
          </w:p>
        </w:tc>
      </w:tr>
      <w:tr>
        <w:trPr>
          <w:cantSplit/>
        </w:trPr>
        <w:tc>
          <w:tcPr>
            <w:tcW w:type="dxa" w:w="78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Total de la formation</w:t>
            </w:r>
          </w:p>
        </w:tc>
        <w:tc>
          <w:tcPr>
            <w:tcW w:type="dxa" w:w="18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427</w:t>
            </w:r>
          </w:p>
        </w:tc>
      </w:tr>
    </w:tbl>
    <w:p>
      <w:pPr>
        <w:spacing w:after="80"/>
      </w:pPr>
    </w:p>
    <w:p>
      <w:pPr>
        <w:pStyle w:val="Heading1"/>
        <w:keepNext/>
        <w:spacing w:after="140" w:before="300"/>
      </w:pPr>
      <w:r>
        <w:rPr>
          <w:rFonts w:ascii="Montserrat" w:cs="Montserrat" w:eastAsia="Montserrat" w:hAnsi="Montserrat"/>
        </w:rPr>
        <w:t xml:space="preserve">8. Journées types</w:t>
      </w:r>
    </w:p>
    <w:p>
      <w:pPr>
        <w:pStyle w:val="Heading2"/>
        <w:keepNext/>
        <w:spacing w:after="100" w:before="200"/>
      </w:pPr>
      <w:r>
        <w:rPr>
          <w:rFonts w:ascii="Montserrat" w:cs="Montserrat" w:eastAsia="Montserrat" w:hAnsi="Montserrat"/>
        </w:rPr>
        <w:t xml:space="preserve">Mardi de cours — exemple du 6 avril 2027 (CCP 1)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600"/>
        <w:gridCol w:w="4000"/>
        <w:gridCol w:w="4038"/>
      </w:tblGrid>
      <w:tr>
        <w:trPr>
          <w:tblHeader/>
        </w:trPr>
        <w:tc>
          <w:tcPr>
            <w:tcW w:type="dxa" w:w="16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Jour</w:t>
            </w:r>
          </w:p>
        </w:tc>
        <w:tc>
          <w:tcPr>
            <w:tcW w:type="dxa" w:w="40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8 h 00 – 12 h 00</w:t>
            </w:r>
          </w:p>
        </w:tc>
        <w:tc>
          <w:tcPr>
            <w:tcW w:type="dxa" w:w="4038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13 h 00 – 16 h 00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8 h – 10 h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Retour sur la semaine en magasin : situations vécues par chacun</w:t>
            </w:r>
          </w:p>
        </w:tc>
        <w:tc>
          <w:tcPr>
            <w:tcW w:type="dxa" w:w="4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</w:p>
        </w:tc>
      </w:tr>
      <w:tr>
        <w:trPr>
          <w:cantSplit/>
        </w:trPr>
        <w:tc>
          <w:tcPr>
            <w:tcW w:type="dxa" w:w="1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10 h 15 – 12 h</w:t>
            </w:r>
          </w:p>
        </w:tc>
        <w:tc>
          <w:tcPr>
            <w:tcW w:type="dxa" w:w="40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CCP 1 : planifier l’activité et les horaires d’une équipe</w:t>
            </w:r>
          </w:p>
        </w:tc>
        <w:tc>
          <w:tcPr>
            <w:tcW w:type="dxa" w:w="4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13 h – 15 h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</w:p>
        </w:tc>
        <w:tc>
          <w:tcPr>
            <w:tcW w:type="dxa" w:w="4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CCP 1 : conduire un brief d’équipe (jeux de rôle filmés)</w:t>
            </w:r>
          </w:p>
        </w:tc>
      </w:tr>
      <w:tr>
        <w:trPr>
          <w:cantSplit/>
        </w:trPr>
        <w:tc>
          <w:tcPr>
            <w:tcW w:type="dxa" w:w="1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15 h 15 – 16 h</w:t>
            </w:r>
          </w:p>
        </w:tc>
        <w:tc>
          <w:tcPr>
            <w:tcW w:type="dxa" w:w="40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</w:p>
        </w:tc>
        <w:tc>
          <w:tcPr>
            <w:tcW w:type="dxa" w:w="4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Dossier professionnel : attendus et choix des situations ; mission de la semaine pour l’entreprise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Montserrat" w:cs="Montserrat" w:eastAsia="Montserrat" w:hAnsi="Montserrat"/>
        </w:rPr>
        <w:t xml:space="preserve">Semaine intensive n° 1 — du 24 au 28 janvier 2028 (CCP 3)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600"/>
        <w:gridCol w:w="4000"/>
        <w:gridCol w:w="4038"/>
      </w:tblGrid>
      <w:tr>
        <w:trPr>
          <w:tblHeader/>
        </w:trPr>
        <w:tc>
          <w:tcPr>
            <w:tcW w:type="dxa" w:w="16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Jour</w:t>
            </w:r>
          </w:p>
        </w:tc>
        <w:tc>
          <w:tcPr>
            <w:tcW w:type="dxa" w:w="40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8 h 00 – 12 h 00</w:t>
            </w:r>
          </w:p>
        </w:tc>
        <w:tc>
          <w:tcPr>
            <w:tcW w:type="dxa" w:w="4038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13 h 00 – 16 h 00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Lundi 24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CCP 3 : lire un compte d’exploitation</w:t>
            </w:r>
          </w:p>
        </w:tc>
        <w:tc>
          <w:tcPr>
            <w:tcW w:type="dxa" w:w="4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CCP 3 : tableau de bord et indicateurs</w:t>
            </w:r>
          </w:p>
        </w:tc>
      </w:tr>
      <w:tr>
        <w:trPr>
          <w:cantSplit/>
        </w:trPr>
        <w:tc>
          <w:tcPr>
            <w:tcW w:type="dxa" w:w="1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Mardi 25</w:t>
            </w:r>
          </w:p>
        </w:tc>
        <w:tc>
          <w:tcPr>
            <w:tcW w:type="dxa" w:w="40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CCP 3 : gérer les stocks et la démarque</w:t>
            </w:r>
          </w:p>
        </w:tc>
        <w:tc>
          <w:tcPr>
            <w:tcW w:type="dxa" w:w="4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CCP 3 : proposer des actions d’amélioration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Mercredi 26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Révision des trois CCP</w:t>
            </w:r>
          </w:p>
        </w:tc>
        <w:tc>
          <w:tcPr>
            <w:tcW w:type="dxa" w:w="4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Accompagnement individualisé : dossier professionnel</w:t>
            </w:r>
          </w:p>
        </w:tc>
      </w:tr>
      <w:tr>
        <w:trPr>
          <w:cantSplit/>
        </w:trPr>
        <w:tc>
          <w:tcPr>
            <w:tcW w:type="dxa" w:w="1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Jeudi 27</w:t>
            </w:r>
          </w:p>
        </w:tc>
        <w:tc>
          <w:tcPr>
            <w:tcW w:type="dxa" w:w="40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ECF du CCP 3</w:t>
            </w:r>
          </w:p>
        </w:tc>
        <w:tc>
          <w:tcPr>
            <w:tcW w:type="dxa" w:w="4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Correction et retours individuels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Vendredi 28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Examen blanc</w:t>
            </w:r>
            <w:r>
              <w:rPr>
                <w:rFonts w:ascii="Inter" w:cs="Inter" w:eastAsia="Inter" w:hAnsi="Inter"/>
              </w:rPr>
              <w:t xml:space="preserve"> dans les conditions de la session</w:t>
            </w:r>
          </w:p>
        </w:tc>
        <w:tc>
          <w:tcPr>
            <w:tcW w:type="dxa" w:w="4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Retours individuels et plan de révision</w:t>
            </w:r>
          </w:p>
        </w:tc>
      </w:tr>
    </w:tbl>
    <w:p>
      <w:pPr>
        <w:spacing w:after="80"/>
      </w:pPr>
    </w:p>
    <w:p>
      <w:pPr>
        <w:pStyle w:val="Heading2"/>
        <w:keepNext/>
        <w:spacing w:after="100" w:before="200"/>
      </w:pPr>
      <w:r>
        <w:rPr>
          <w:rFonts w:ascii="Montserrat" w:cs="Montserrat" w:eastAsia="Montserrat" w:hAnsi="Montserrat"/>
        </w:rPr>
        <w:t xml:space="preserve">Semaine intensive n° 2 — du 7 au 11 février 2028</w:t>
      </w:r>
    </w:p>
    <w:tbl>
      <w:tblPr>
        <w:tblW w:type="dxa" w:w="9638"/>
        <w:tblBorders>
          <w:top w:val="single" w:color="A6A6A6" w:sz="4"/>
          <w:left w:val="single" w:color="A6A6A6" w:sz="4"/>
          <w:bottom w:val="single" w:color="A6A6A6" w:sz="4"/>
          <w:right w:val="single" w:color="A6A6A6" w:sz="4"/>
          <w:insideH w:val="single" w:color="A6A6A6" w:sz="4"/>
          <w:insideV w:val="single" w:color="A6A6A6" w:sz="4"/>
        </w:tblBorders>
        <w:tblLayout w:type="fixed"/>
      </w:tblPr>
      <w:tblGrid>
        <w:gridCol w:w="1600"/>
        <w:gridCol w:w="4000"/>
        <w:gridCol w:w="4038"/>
      </w:tblGrid>
      <w:tr>
        <w:trPr>
          <w:tblHeader/>
        </w:trPr>
        <w:tc>
          <w:tcPr>
            <w:tcW w:type="dxa" w:w="16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Jour</w:t>
            </w:r>
          </w:p>
        </w:tc>
        <w:tc>
          <w:tcPr>
            <w:tcW w:type="dxa" w:w="4000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8 h 00 – 12 h 00</w:t>
            </w:r>
          </w:p>
        </w:tc>
        <w:tc>
          <w:tcPr>
            <w:tcW w:type="dxa" w:w="4038"/>
            <w:shd w:fill="1B3A6B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</w:rPr>
              <w:t xml:space="preserve">13 h 00 – 16 h 00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Lundi 7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Révisions ciblées selon l’examen blanc</w:t>
            </w:r>
          </w:p>
        </w:tc>
        <w:tc>
          <w:tcPr>
            <w:tcW w:type="dxa" w:w="4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Révisions ciblées selon l’examen blanc</w:t>
            </w:r>
          </w:p>
        </w:tc>
      </w:tr>
      <w:tr>
        <w:trPr>
          <w:cantSplit/>
        </w:trPr>
        <w:tc>
          <w:tcPr>
            <w:tcW w:type="dxa" w:w="1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Mardi 8</w:t>
            </w:r>
          </w:p>
        </w:tc>
        <w:tc>
          <w:tcPr>
            <w:tcW w:type="dxa" w:w="40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Dossier professionnel : relecture finale</w:t>
            </w:r>
          </w:p>
        </w:tc>
        <w:tc>
          <w:tcPr>
            <w:tcW w:type="dxa" w:w="4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Oral blanc n° 1 : présentation du dossier professionnel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Mercredi 9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Mise en situation professionnelle d’entraînement</w:t>
            </w:r>
          </w:p>
        </w:tc>
        <w:tc>
          <w:tcPr>
            <w:tcW w:type="dxa" w:w="4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Retours individuels</w:t>
            </w:r>
          </w:p>
        </w:tc>
      </w:tr>
      <w:tr>
        <w:trPr>
          <w:cantSplit/>
        </w:trPr>
        <w:tc>
          <w:tcPr>
            <w:tcW w:type="dxa" w:w="16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Jeudi 10</w:t>
            </w:r>
          </w:p>
        </w:tc>
        <w:tc>
          <w:tcPr>
            <w:tcW w:type="dxa" w:w="4000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Insertion : CV de manager, entretien d’embauche</w:t>
            </w:r>
          </w:p>
        </w:tc>
        <w:tc>
          <w:tcPr>
            <w:tcW w:type="dxa" w:w="4038"/>
            <w:shd w:fill="EEF1F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Oral blanc n° 2 : entretien avec le jury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Vendredi 11</w:t>
            </w:r>
          </w:p>
        </w:tc>
        <w:tc>
          <w:tcPr>
            <w:tcW w:type="dxa" w:w="40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  <w:b/>
                <w:bCs/>
              </w:rPr>
              <w:t xml:space="preserve">Remise des dossiers professionnels</w:t>
            </w:r>
          </w:p>
        </w:tc>
        <w:tc>
          <w:tcPr>
            <w:tcW w:type="dxa" w:w="403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  <w:jc w:val="left"/>
            </w:pPr>
            <w:r>
              <w:rPr>
                <w:rFonts w:ascii="Inter" w:cs="Inter" w:eastAsia="Inter" w:hAnsi="Inter"/>
              </w:rPr>
              <w:t xml:space="preserve">Bilan et organisation de la session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none" w:color="FFFFFF" w:sz="0"/>
          <w:left w:val="single" w:color="1B3A6B" w:sz="12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EF1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60"/>
            </w:pPr>
            <w:r>
              <w:rPr>
                <w:rFonts w:ascii="Montserrat" w:cs="Montserrat" w:eastAsia="Montserrat" w:hAnsi="Montserrat"/>
                <w:b/>
                <w:bCs/>
                <w:color w:val="1B3A6B"/>
              </w:rPr>
              <w:t xml:space="preserve">Conformité RGPD / IA Act</w:t>
            </w:r>
          </w:p>
          <w:p>
            <w:pPr>
              <w:spacing w:after="50"/>
              <w:jc w:val="both"/>
            </w:pPr>
            <w:r>
              <w:rPr>
                <w:rFonts w:ascii="Inter" w:cs="Inter" w:eastAsia="Inter" w:hAnsi="Inter"/>
                <w:b/>
                <w:bCs/>
              </w:rPr>
              <w:t xml:space="preserve">IA Act</w:t>
            </w:r>
            <w:r>
              <w:rPr>
                <w:rFonts w:ascii="Inter" w:cs="Inter" w:eastAsia="Inter" w:hAnsi="Inter"/>
              </w:rPr>
              <w:t xml:space="preserve"> — Le module « Numérique, outils d’IA et protection des données » et le Rendez-vous du 20 avril 2027 contribuent à l’obligation de </w:t>
            </w:r>
            <w:r>
              <w:rPr>
                <w:rFonts w:ascii="Inter" w:cs="Inter" w:eastAsia="Inter" w:hAnsi="Inter"/>
                <w:b/>
                <w:bCs/>
              </w:rPr>
              <w:t xml:space="preserve">maîtrise de l’IA</w:t>
            </w:r>
            <w:r>
              <w:rPr>
                <w:rFonts w:ascii="Inter" w:cs="Inter" w:eastAsia="Inter" w:hAnsi="Inter"/>
              </w:rPr>
              <w:t xml:space="preserve"> (article 4 du règlement européen sur l’IA, applicable depuis le 2 février 2025) chez les futurs managers.</w:t>
            </w:r>
          </w:p>
          <w:p>
            <w:pPr>
              <w:spacing w:after="50"/>
              <w:jc w:val="both"/>
            </w:pPr>
            <w:r>
              <w:rPr>
                <w:rFonts w:ascii="Inter" w:cs="Inter" w:eastAsia="Inter" w:hAnsi="Inter"/>
                <w:b/>
                <w:bCs/>
              </w:rPr>
              <w:t xml:space="preserve">RGPD</w:t>
            </w:r>
            <w:r>
              <w:rPr>
                <w:rFonts w:ascii="Inter" w:cs="Inter" w:eastAsia="Inter" w:hAnsi="Inter"/>
              </w:rPr>
              <w:t xml:space="preserve"> — Les exercices utilisent des données fictives ; aucune donnée réelle de salariés ou de clients des entreprises d’accueil n’est importée dans les outils de formation.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20" w:line="288"/>
        <w:jc w:val="left"/>
      </w:pPr>
      <w:r>
        <w:rPr>
          <w:rFonts w:ascii="Inter" w:cs="Inter" w:eastAsia="Inter" w:hAnsi="Inter"/>
        </w:rPr>
        <w:t xml:space="preserve">Fait à Saint-Denis, le </w:t>
      </w:r>
      <w:r>
        <w:rPr>
          <w:rFonts w:ascii="Inter" w:cs="Inter" w:eastAsia="Inter" w:hAnsi="Inter"/>
          <w:b/>
          <w:bCs/>
          <w:highlight w:val="yellow"/>
          <w:highlightCs w:val="yellow"/>
        </w:rPr>
        <w:t xml:space="preserve">[date d’envoi]</w:t>
      </w:r>
      <w:r>
        <w:rPr>
          <w:rFonts w:ascii="Inter" w:cs="Inter" w:eastAsia="Inter" w:hAnsi="Inter"/>
        </w:rPr>
        <w:t xml:space="preserve">.</w:t>
      </w:r>
    </w:p>
    <w:p>
      <w:pPr>
        <w:spacing w:after="120" w:line="288"/>
        <w:jc w:val="left"/>
      </w:pPr>
      <w:r>
        <w:rPr>
          <w:rFonts w:ascii="Inter" w:cs="Inter" w:eastAsia="Inter" w:hAnsi="Inter"/>
          <w:b/>
          <w:bCs/>
        </w:rPr>
        <w:t xml:space="preserve">Aurélien LUMEKA, Directeur de YEBA FORMATIONS</w:t>
      </w:r>
    </w:p>
    <w:p>
      <w:pPr>
        <w:spacing w:after="120" w:line="288"/>
        <w:jc w:val="left"/>
      </w:pPr>
      <w:r>
        <w:rPr>
          <w:rFonts w:ascii="Inter" w:cs="Inter" w:eastAsia="Inter" w:hAnsi="Inter"/>
        </w:rPr>
        <w:t xml:space="preserve">Signature et cachet :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4D4D4D"/>
        <w:sz w:val="16"/>
        <w:szCs w:val="16"/>
      </w:rPr>
      <w:t xml:space="preserve">SIRET 814 622 262 00032 — NDA 04973676397 — Qualiopi 25FOR02027.1 — Page </w:t>
    </w:r>
    <w:r>
      <w:rPr>
        <w:rFonts w:ascii="Inter" w:cs="Inter" w:eastAsia="Inter" w:hAnsi="Inter"/>
        <w:color w:val="4D4D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Inter" w:cs="Inter" w:eastAsia="Inter" w:hAnsi="Inter"/>
        <w:color w:val="4D4D4D"/>
        <w:sz w:val="16"/>
        <w:szCs w:val="16"/>
      </w:rPr>
      <w:t xml:space="preserve"> / </w:t>
    </w:r>
    <w:r>
      <w:rPr>
        <w:rFonts w:ascii="Inter" w:cs="Inter" w:eastAsia="Inter" w:hAnsi="Inter"/>
        <w:color w:val="4D4D4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color w:val="4D4D4D"/>
        <w:sz w:val="16"/>
        <w:szCs w:val="16"/>
      </w:rPr>
      <w:t xml:space="preserve">YEBA FORMATIONS — Dossier apprentissage — Pièce 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212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B4C" w:sz="8" w:space="4"/>
      </w:pBdr>
      <w:outlineLvl w:val="0"/>
    </w:pPr>
    <w:rPr>
      <w:rFonts w:ascii="Montserrat" w:cs="Montserrat" w:eastAsia="Montserrat" w:hAnsi="Montserrat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ontserrat" w:cs="Montserrat" w:eastAsia="Montserrat" w:hAnsi="Montserrat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0f6d304a608969a79b81b2dc36b32cdbc25660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YEBA FORMATIONS — Pièce 18 — Emplois du temps prévisionnels — Titre professionnel Manager d’établissement marchand</dc:title>
  <dc:creator>Aurélien LUMEKA</dc:creator>
  <cp:lastModifiedBy>Un-named</cp:lastModifiedBy>
  <cp:revision>1</cp:revision>
  <dcterms:created xsi:type="dcterms:W3CDTF">2026-10-30T04:52:06.080Z</dcterms:created>
  <dcterms:modified xsi:type="dcterms:W3CDTF">2026-10-30T04:52:06.080Z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