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drawing>
          <wp:inline distT="0" distB="0" distL="0" distR="0">
            <wp:extent cx="1143000" cy="971550"/>
            <wp:effectExtent t="0" r="0" b="0" l="0"/>
            <wp:docPr id="1" name="logo" descr="Logo YEBA FORMATIONS" title="Logo YEBA FORMATIO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20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Planning annuel — Promotion MEM 2027-2028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930"/>
        <w:gridCol w:w="10640"/>
      </w:tblGrid>
      <w:tr>
        <w:trPr>
          <w:tblHeader/>
        </w:trPr>
        <w:tc>
          <w:tcPr>
            <w:tcW w:type="dxa" w:w="393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1064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Planning complet de la préparation (novembre 2026) à l’après-formation (2028) : mardis de formation, semaines intensives, évaluations, dossier professionnel, suivi des apprentis, actions auprès des entreprises et des partenaires, Rendez-vous du mois et obligations de l’organisme.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Adresse administrative (courrier)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 rue Françoise Châtelain, Bâtiment A, Entrée 1, Porte 0042, 97490 Saint-Denis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25FOR02027.1, délivrée par QUALITIA Certification, valable du 17/02/2026 au 16/02/2029. Catégories certifiées (art. L.6313-1 du Code du travail) : actions de formation, bilans de compétences, actions de validation des acquis de l’expérience et </w:t>
            </w:r>
            <w:r>
              <w:rPr>
                <w:rFonts w:ascii="Inter" w:cs="Inter" w:eastAsia="Inter" w:hAnsi="Inter"/>
                <w:b/>
                <w:bCs/>
              </w:rPr>
              <w:t xml:space="preserve">actions de formation par apprentissage</w:t>
            </w:r>
            <w:r>
              <w:rPr>
                <w:rFonts w:ascii="Inter" w:cs="Inter" w:eastAsia="Inter" w:hAnsi="Inter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93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1064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 — +262 693 32 24 45 — yebaformations@gmail.com</w:t>
            </w:r>
          </w:p>
        </w:tc>
      </w:tr>
      <w:tr>
        <w:trPr>
          <w:cantSplit/>
        </w:trPr>
        <w:tc>
          <w:tcPr>
            <w:tcW w:type="dxa" w:w="393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1064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4 du 30/10/2026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Repères de l’année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4500"/>
        <w:gridCol w:w="10070"/>
      </w:tblGrid>
      <w:tr>
        <w:trPr>
          <w:tblHeader/>
        </w:trPr>
        <w:tc>
          <w:tcPr>
            <w:tcW w:type="dxa" w:w="4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Repère</w:t>
            </w:r>
          </w:p>
        </w:tc>
        <w:tc>
          <w:tcPr>
            <w:tcW w:type="dxa" w:w="100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Contrats d’apprentissage (12 mois)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1er mars 2027 au 29 février 2028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Rythme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Chaque mardi au CFA</w:t>
            </w:r>
            <w:r>
              <w:rPr>
                <w:rFonts w:ascii="Inter" w:cs="Inter" w:eastAsia="Inter" w:hAnsi="Inter"/>
              </w:rPr>
              <w:t xml:space="preserve">, 8 h – 12 h et 13 h – 16 h (pauses de 15 minutes à 10 h et à 15 h) ; les quatre autres jours en entreprise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de cours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39 mardis (273 heures)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du mois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 mardi par mois (12 × 7 heures = 84 heures ; pièce n° 19)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Semaines intensives (fin de formation)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24 au 28 janvier 2028 et du 7 au 11 février 2028 (70 heures)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Total de la formation au CFA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427 heures (minimum légal : environ 402 heures, art. L.6211-2 du Code du travail)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Évaluations passées en cours de formation (ECF)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mardi 29 juin 2027 — CCP 2 : mardi 26 octobre 2027 — CCP 3 : jeudi 27 janvier 2028 — examen blanc : vendredi 28 janvier 2028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Entretiens trimestriels individuels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Mai, août, novembre 2027 et février 2028, en entreprise ou en visio, hors mardis (45 minutes)</w:t>
            </w:r>
          </w:p>
        </w:tc>
      </w:tr>
      <w:tr>
        <w:trPr>
          <w:cantSplit/>
        </w:trPr>
        <w:tc>
          <w:tcPr>
            <w:tcW w:type="dxa" w:w="4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Visites en entreprise</w:t>
            </w:r>
          </w:p>
        </w:tc>
        <w:tc>
          <w:tcPr>
            <w:tcW w:type="dxa" w:w="100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Du 12 avril au 7 mai 2027 (avant la fin des 45 premiers jours de formation pratique) et septembre 2027, plus toute visite sur alerte</w:t>
            </w:r>
          </w:p>
        </w:tc>
      </w:tr>
      <w:tr>
        <w:trPr>
          <w:cantSplit/>
        </w:trPr>
        <w:tc>
          <w:tcPr>
            <w:tcW w:type="dxa" w:w="45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Session de validation du titre</w:t>
            </w:r>
          </w:p>
        </w:tc>
        <w:tc>
          <w:tcPr>
            <w:tcW w:type="dxa" w:w="100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Semaine du 21 février 2028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 fixée après agrément de la DEETS]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Préparation : novembre 2026 – février 2027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250"/>
        <w:gridCol w:w="1750"/>
        <w:gridCol w:w="2450"/>
        <w:gridCol w:w="2450"/>
        <w:gridCol w:w="2400"/>
        <w:gridCol w:w="1950"/>
        <w:gridCol w:w="2320"/>
      </w:tblGrid>
      <w:tr>
        <w:trPr>
          <w:tblHeader/>
        </w:trPr>
        <w:tc>
          <w:tcPr>
            <w:tcW w:type="dxa" w:w="12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17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Au CFA (cours)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Pédagogie, évaluations, dossier professionnel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Apprentis : suivi et accompagnement</w:t>
            </w:r>
          </w:p>
        </w:tc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Entreprises et maîtres d’apprentissage</w:t>
            </w:r>
          </w:p>
        </w:tc>
        <w:tc>
          <w:tcPr>
            <w:tcW w:type="dxa" w:w="19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 du mois</w:t>
            </w:r>
          </w:p>
        </w:tc>
        <w:tc>
          <w:tcPr>
            <w:tcW w:type="dxa" w:w="232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Pilotage et obligations de YEBA FORMATIONS</w:t>
            </w:r>
          </w:p>
        </w:tc>
      </w:tr>
      <w:tr>
        <w:trPr>
          <w:cantSplit w:val="false"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Nov. – déc. 2026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Finalisation du programme, du livret d’apprentissage, des supports et du guide du dossier professionnel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Recrutement : réunions d’information tous les 15 jours, entretiens, tests de positionnement ; job dating en décembre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Prospection (15 contacts qualifiés par semaine) ; petits-déjeuners « Recruter un apprenti » ; lettres d’intention ; présentation du rythme du mardi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Suivi du dossier DEETS ; recherche de l’intervenant expert CCP 3 et du sous-traitant placement ; information de QUALITIA sur le lieu de formation de Technor</w:t>
            </w:r>
          </w:p>
        </w:tc>
      </w:tr>
      <w:tr>
        <w:trPr>
          <w:cantSplit w:val="false"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Janvier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Préparation des journées d’intégration ; banque d’études de cas de commerces réunionnais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Entretiens ; préparation des candidats aux entretiens d’embauche ; job dating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Fiche « Adéquation poste / référentiel » ; désignation des maîtres d’apprentissage ; signature des premiers contrats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Sollicitation des intervenants de mars à juin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Dépôt de la demande d’agrément MEM</w:t>
            </w:r>
            <w:r>
              <w:rPr>
                <w:rFonts w:ascii="Inter" w:cs="Inter" w:eastAsia="Inter" w:hAnsi="Inter"/>
              </w:rPr>
              <w:t xml:space="preserve"> auprès de la DEETS (janvier – mars) ; règlement intérieur, DUERP, assurance, registre des traitements RGPD</w:t>
            </w:r>
          </w:p>
        </w:tc>
      </w:tr>
      <w:tr>
        <w:trPr>
          <w:cantSplit w:val="false"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Calendrier des mardis remis à chaque apprenti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Finalisation des contrats ; information des jeunes encore sans employeur sur le démarrage sans contrat (3 mois au plus)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Réunion de lancement des maîtres d’apprentissage</w:t>
            </w:r>
            <w:r>
              <w:rPr>
                <w:rFonts w:ascii="Inter" w:cs="Inter" w:eastAsia="Inter" w:hAnsi="Inter"/>
              </w:rPr>
              <w:t xml:space="preserve"> (mardi 16 février, 17 h – 19 h) ; conventions de formation avec le calendrier annexé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Confirmation écrite des intervenants de mars et avril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Liste définitive des apprentis ; contrats de sous-traitance signés ; cartes d’étudiant des métiers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Année de formation : mars 2027 – février 2028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250"/>
        <w:gridCol w:w="1750"/>
        <w:gridCol w:w="2450"/>
        <w:gridCol w:w="2450"/>
        <w:gridCol w:w="2400"/>
        <w:gridCol w:w="1950"/>
        <w:gridCol w:w="2320"/>
      </w:tblGrid>
      <w:tr>
        <w:trPr>
          <w:tblHeader/>
        </w:trPr>
        <w:tc>
          <w:tcPr>
            <w:tcW w:type="dxa" w:w="12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17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Au CFA (cours)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Pédagogie, évaluations, dossier professionnel</w:t>
            </w:r>
          </w:p>
        </w:tc>
        <w:tc>
          <w:tcPr>
            <w:tcW w:type="dxa" w:w="24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Apprentis : suivi et accompagnement</w:t>
            </w:r>
          </w:p>
        </w:tc>
        <w:tc>
          <w:tcPr>
            <w:tcW w:type="dxa" w:w="2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Entreprises et maîtres d’apprentissage</w:t>
            </w:r>
          </w:p>
        </w:tc>
        <w:tc>
          <w:tcPr>
            <w:tcW w:type="dxa" w:w="19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 du mois</w:t>
            </w:r>
          </w:p>
        </w:tc>
        <w:tc>
          <w:tcPr>
            <w:tcW w:type="dxa" w:w="232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Pilotage et obligations de YEBA FORMATIONS</w:t>
            </w:r>
          </w:p>
        </w:tc>
      </w:tr>
      <w:tr>
        <w:trPr>
          <w:cantSplit w:val="false"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Mars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2, 9, 23, 30 mars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Journées d’intégration (2 et 9 mars) : statut d’apprenti, droits, santé-sécurité, égalité, positionnement ; démarrage du CCP 1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Livret d’accueil, règlement intérieur ; </w:t>
            </w:r>
            <w:r>
              <w:rPr>
                <w:rFonts w:ascii="Inter" w:cs="Inter" w:eastAsia="Inter" w:hAnsi="Inter"/>
                <w:b/>
                <w:bCs/>
              </w:rPr>
              <w:t xml:space="preserve">carte d’étudiant des métiers</w:t>
            </w:r>
            <w:r>
              <w:rPr>
                <w:rFonts w:ascii="Inter" w:cs="Inter" w:eastAsia="Inter" w:hAnsi="Inter"/>
              </w:rPr>
              <w:t xml:space="preserve"> ; binômes d’entraide ; jeunes sans employeur : recherche d’emploi accompagnée chaque semaine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Appel à chaque maître d’apprentissage (semaine du 8 mars) ; </w:t>
            </w:r>
            <w:r>
              <w:rPr>
                <w:rFonts w:ascii="Inter" w:cs="Inter" w:eastAsia="Inter" w:hAnsi="Inter"/>
                <w:b/>
                <w:bCs/>
              </w:rPr>
              <w:t xml:space="preserve">contrats transmis à l’OPCO par l’employeur au plus tard le samedi 6 mars</w:t>
            </w:r>
            <w:r>
              <w:rPr>
                <w:rFonts w:ascii="Inter" w:cs="Inter" w:eastAsia="Inter" w:hAnsi="Inter"/>
              </w:rPr>
              <w:t xml:space="preserve"> ; visites médicales d’embauche à programmer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16 mars 2027</w:t>
            </w:r>
            <w:r>
              <w:rPr>
                <w:rFonts w:ascii="Inter" w:cs="Inter" w:eastAsia="Inter" w:hAnsi="Inter"/>
              </w:rPr>
              <w:t xml:space="preserve"> — Une équipe, un magasin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Émargements ; questionnaires à chaud ; relevé mensuel d’assiduité aux employeurs</w:t>
            </w:r>
          </w:p>
        </w:tc>
      </w:tr>
      <w:tr>
        <w:trPr>
          <w:cantSplit w:val="false"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Avril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6, 13, 27 avril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présentation du dossier professionnel (6 avril) ; </w:t>
            </w:r>
            <w:r>
              <w:rPr>
                <w:rFonts w:ascii="Inter" w:cs="Inter" w:eastAsia="Inter" w:hAnsi="Inter"/>
                <w:b/>
                <w:bCs/>
              </w:rPr>
              <w:t xml:space="preserve">élection des délégués</w:t>
            </w:r>
            <w:r>
              <w:rPr>
                <w:rFonts w:ascii="Inter" w:cs="Inter" w:eastAsia="Inter" w:hAnsi="Inter"/>
              </w:rPr>
              <w:t xml:space="preserve"> (13 avril)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hebdomadaire avec les jeunes sans contrat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1res visites en entreprise</w:t>
            </w:r>
            <w:r>
              <w:rPr>
                <w:rFonts w:ascii="Inter" w:cs="Inter" w:eastAsia="Inter" w:hAnsi="Inter"/>
              </w:rPr>
              <w:t xml:space="preserve"> (12 avril – 7 mai) ; </w:t>
            </w:r>
            <w:r>
              <w:rPr>
                <w:rFonts w:ascii="Inter" w:cs="Inter" w:eastAsia="Inter" w:hAnsi="Inter"/>
                <w:b/>
                <w:bCs/>
              </w:rPr>
              <w:t xml:space="preserve">formation des maîtres d’apprentissage</w:t>
            </w:r>
            <w:r>
              <w:rPr>
                <w:rFonts w:ascii="Inter" w:cs="Inter" w:eastAsia="Inter" w:hAnsi="Inter"/>
              </w:rPr>
              <w:t xml:space="preserve"> (jeudi 29 avril)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20 avril 2027</w:t>
            </w:r>
            <w:r>
              <w:rPr>
                <w:rFonts w:ascii="Inter" w:cs="Inter" w:eastAsia="Inter" w:hAnsi="Inter"/>
              </w:rPr>
              <w:t xml:space="preserve"> — IA et cybersécurité au service du magasin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Demande d’agrément déposée ; vérification des visites médicales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4, 11, 18 mai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1</w:t>
            </w:r>
            <w:r>
              <w:rPr>
                <w:rFonts w:ascii="Inter" w:cs="Inter" w:eastAsia="Inter" w:hAnsi="Inter"/>
              </w:rPr>
              <w:t xml:space="preserve"> ; 31 mai : fin des 3 mois sans contrat, bilan et réorientation si besoin (Mission locale, France Travail)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téléphonique avec chaque maître d’apprentissage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25 mai 2027</w:t>
            </w:r>
            <w:r>
              <w:rPr>
                <w:rFonts w:ascii="Inter" w:cs="Inter" w:eastAsia="Inter" w:hAnsi="Inter"/>
              </w:rPr>
              <w:t xml:space="preserve"> — Le commerce réunionnais, d’hier à aujourd’hui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pédagogique et financier 2026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[échéance à vérifier]</w:t>
            </w:r>
          </w:p>
        </w:tc>
      </w:tr>
      <w:tr>
        <w:trPr>
          <w:cantSplit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Juin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1er, 8, 15, 29 juin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  <w:r>
              <w:rPr>
                <w:rFonts w:ascii="Inter" w:cs="Inter" w:eastAsia="Inter" w:hAnsi="Inter"/>
              </w:rPr>
              <w:t xml:space="preserve"> (mardi 29 juin) ; activité type 1 du dossier professionnel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; plans de remédiation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Résultats de l’ECF ; </w:t>
            </w:r>
            <w:r>
              <w:rPr>
                <w:rFonts w:ascii="Inter" w:cs="Inter" w:eastAsia="Inter" w:hAnsi="Inter"/>
                <w:b/>
                <w:bCs/>
              </w:rPr>
              <w:t xml:space="preserve">rappel : congés hors mardis et semaines intensives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22 juin 2027</w:t>
            </w:r>
            <w:r>
              <w:rPr>
                <w:rFonts w:ascii="Inter" w:cs="Inter" w:eastAsia="Inter" w:hAnsi="Inter"/>
              </w:rPr>
              <w:t xml:space="preserve"> — Les acteurs qui font naître les entreprises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  <w:r>
              <w:rPr>
                <w:rFonts w:ascii="Inter" w:cs="Inter" w:eastAsia="Inter" w:hAnsi="Inter"/>
              </w:rPr>
              <w:t xml:space="preserve"> (mardi 29 juin, 16 h 30 – 18 h)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Juillet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6, 13, 27 juillet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Préparation du tournoi solidaire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Rappel du calendrier du second semestre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20 juillet 2027</w:t>
            </w:r>
            <w:r>
              <w:rPr>
                <w:rFonts w:ascii="Inter" w:cs="Inter" w:eastAsia="Inter" w:hAnsi="Inter"/>
              </w:rPr>
              <w:t xml:space="preserve"> — Artiste et entrepreneur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Préparation du questionnaire de mi-parcours</w:t>
            </w:r>
          </w:p>
        </w:tc>
      </w:tr>
      <w:tr>
        <w:trPr>
          <w:cantSplit w:val="false"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3, 10, 17, 31 août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bilan collectif de mi-parcours (31 août)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2</w:t>
            </w:r>
            <w:r>
              <w:rPr>
                <w:rFonts w:ascii="Inter" w:cs="Inter" w:eastAsia="Inter" w:hAnsi="Inter"/>
              </w:rPr>
              <w:t xml:space="preserve"> ; </w:t>
            </w:r>
            <w:r>
              <w:rPr>
                <w:rFonts w:ascii="Inter" w:cs="Inter" w:eastAsia="Inter" w:hAnsi="Inter"/>
                <w:b/>
                <w:bCs/>
              </w:rPr>
              <w:t xml:space="preserve">questionnaire de satisfaction de mi-parcours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téléphonique avec chaque maître d’apprentissage ; lots pour le tournoi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24 août 2027</w:t>
            </w:r>
            <w:r>
              <w:rPr>
                <w:rFonts w:ascii="Inter" w:cs="Inter" w:eastAsia="Inter" w:hAnsi="Inter"/>
              </w:rPr>
              <w:t xml:space="preserve"> — Le tournoi solidaire de la promo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Date limite de la demande d’agrément pour l’examen : 21 août 2027</w:t>
            </w:r>
            <w:r>
              <w:rPr>
                <w:rFonts w:ascii="Inter" w:cs="Inter" w:eastAsia="Inter" w:hAnsi="Inter"/>
              </w:rPr>
              <w:t xml:space="preserve"> (6 mois avant la session)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Sept.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7, 14, 28 septembre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Entretien « Et après ? » sur le projet de fin de contrat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2es visites en entreprise</w:t>
            </w:r>
            <w:r>
              <w:rPr>
                <w:rFonts w:ascii="Inter" w:cs="Inter" w:eastAsia="Inter" w:hAnsi="Inter"/>
              </w:rPr>
              <w:t xml:space="preserve"> ; réunion des maîtres d’apprentissage (mardi 14 septembre, 16 h 30 – 18 h)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21 septembre 2027</w:t>
            </w:r>
            <w:r>
              <w:rPr>
                <w:rFonts w:ascii="Inter" w:cs="Inter" w:eastAsia="Inter" w:hAnsi="Inter"/>
              </w:rPr>
              <w:t xml:space="preserve"> — Financer et lancer son projet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Lancement du recrutement de la promotion 2028</w:t>
            </w:r>
          </w:p>
        </w:tc>
      </w:tr>
      <w:tr>
        <w:trPr>
          <w:cantSplit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Oct.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5, 12, 26 octobre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  <w:r>
              <w:rPr>
                <w:rFonts w:ascii="Inter" w:cs="Inter" w:eastAsia="Inter" w:hAnsi="Inter"/>
              </w:rPr>
              <w:t xml:space="preserve"> (mardi 26 octobre) ; activité type 2 du dossier professionnel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; plans de remédiation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Point avec chaque employeur sur une éventuelle embauche après le contrat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19 octobre 2027</w:t>
            </w:r>
            <w:r>
              <w:rPr>
                <w:rFonts w:ascii="Inter" w:cs="Inter" w:eastAsia="Inter" w:hAnsi="Inter"/>
              </w:rPr>
              <w:t xml:space="preserve"> — Les fondations d’une entreprise solide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Confirmation de la date de session avec la DEETS ; recrutement 2028</w:t>
            </w:r>
          </w:p>
        </w:tc>
      </w:tr>
      <w:tr>
        <w:trPr>
          <w:cantSplit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Nov. 2027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2, 9, 16, 30 novembre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module « Esprit d’entreprendre » (mardi 16 novembre)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3</w:t>
            </w:r>
            <w:r>
              <w:rPr>
                <w:rFonts w:ascii="Inter" w:cs="Inter" w:eastAsia="Inter" w:hAnsi="Inter"/>
              </w:rPr>
              <w:t xml:space="preserve"> ; CV de manager et pitch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Invitation au job dating ; </w:t>
            </w:r>
            <w:r>
              <w:rPr>
                <w:rFonts w:ascii="Inter" w:cs="Inter" w:eastAsia="Inter" w:hAnsi="Inter"/>
                <w:b/>
                <w:bCs/>
              </w:rPr>
              <w:t xml:space="preserve">rappel : congés de fin d’année hors mardis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23 novembre 2027</w:t>
            </w:r>
            <w:r>
              <w:rPr>
                <w:rFonts w:ascii="Inter" w:cs="Inter" w:eastAsia="Inter" w:hAnsi="Inter"/>
              </w:rPr>
              <w:t xml:space="preserve"> — Cap sur l’emploi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Constitution du jury de la session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[selon le règlement des sessions]</w:t>
            </w:r>
          </w:p>
        </w:tc>
      </w:tr>
      <w:tr>
        <w:trPr>
          <w:cantSplit w:val="false"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Déc. 2027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7, 21, 28 décembre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activité type 3 du dossier professionnel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Collecte solidaire dans les magasins (1er – 13 décembre)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Accord des employeurs pour la collecte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14 décembre 2027</w:t>
            </w:r>
            <w:r>
              <w:rPr>
                <w:rFonts w:ascii="Inter" w:cs="Inter" w:eastAsia="Inter" w:hAnsi="Inter"/>
              </w:rPr>
              <w:t xml:space="preserve"> — Noël solidaire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  <w:r>
              <w:rPr>
                <w:rFonts w:ascii="Inter" w:cs="Inter" w:eastAsia="Inter" w:hAnsi="Inter"/>
              </w:rPr>
              <w:t xml:space="preserve"> (mardi 7 décembre, 16 h 30 – 18 h) ; inscription des candidats à la session ; fin de la fenêtre de l’</w:t>
            </w:r>
            <w:r>
              <w:rPr>
                <w:rFonts w:ascii="Inter" w:cs="Inter" w:eastAsia="Inter" w:hAnsi="Inter"/>
                <w:b/>
                <w:bCs/>
              </w:rPr>
              <w:t xml:space="preserve">audit de surveillance Qualiopi</w:t>
            </w:r>
          </w:p>
        </w:tc>
      </w:tr>
      <w:tr>
        <w:trPr>
          <w:cantSplit w:val="false"/>
        </w:trPr>
        <w:tc>
          <w:tcPr>
            <w:tcW w:type="dxa" w:w="12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Janv. 2028</w:t>
            </w:r>
          </w:p>
        </w:tc>
        <w:tc>
          <w:tcPr>
            <w:tcW w:type="dxa" w:w="17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4, 11 janvier ; semaine intensive du lundi 24 au vendredi 28 janvier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(jeudi 27) ;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(vendredi 28)</w:t>
            </w:r>
          </w:p>
        </w:tc>
        <w:tc>
          <w:tcPr>
            <w:tcW w:type="dxa" w:w="24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Plan de révision individuel</w:t>
            </w:r>
          </w:p>
        </w:tc>
        <w:tc>
          <w:tcPr>
            <w:tcW w:type="dxa" w:w="2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Réunion des maîtres d’apprentissage (mardi 11 janvier, 16 h 30 – 18 h) ; </w:t>
            </w:r>
            <w:r>
              <w:rPr>
                <w:rFonts w:ascii="Inter" w:cs="Inter" w:eastAsia="Inter" w:hAnsi="Inter"/>
                <w:b/>
                <w:bCs/>
              </w:rPr>
              <w:t xml:space="preserve">questionnaire de satisfaction des maîtres d’apprentissage</w:t>
            </w:r>
          </w:p>
        </w:tc>
        <w:tc>
          <w:tcPr>
            <w:tcW w:type="dxa" w:w="19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18 janvier 2028</w:t>
            </w:r>
            <w:r>
              <w:rPr>
                <w:rFonts w:ascii="Inter" w:cs="Inter" w:eastAsia="Inter" w:hAnsi="Inter"/>
              </w:rPr>
              <w:t xml:space="preserve"> — Vis ma vie de directeur</w:t>
            </w:r>
          </w:p>
        </w:tc>
        <w:tc>
          <w:tcPr>
            <w:tcW w:type="dxa" w:w="232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Livret d’ECF ; convocations à la session</w:t>
            </w:r>
          </w:p>
        </w:tc>
      </w:tr>
      <w:tr>
        <w:trPr>
          <w:cantSplit w:val="false"/>
        </w:trPr>
        <w:tc>
          <w:tcPr>
            <w:tcW w:type="dxa" w:w="12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Févr. 2028</w:t>
            </w:r>
          </w:p>
        </w:tc>
        <w:tc>
          <w:tcPr>
            <w:tcW w:type="dxa" w:w="17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Mardis 1er, 15, 22 février ; semaine intensive du lundi 7 au vendredi 11 février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Révisions ; remise des dossiers professionnels (vendredi 11) ; oraux blancs ; </w:t>
            </w:r>
            <w:r>
              <w:rPr>
                <w:rFonts w:ascii="Inter" w:cs="Inter" w:eastAsia="Inter" w:hAnsi="Inter"/>
                <w:b/>
                <w:bCs/>
              </w:rPr>
              <w:t xml:space="preserve">session de validation</w:t>
            </w:r>
            <w:r>
              <w:rPr>
                <w:rFonts w:ascii="Inter" w:cs="Inter" w:eastAsia="Inter" w:hAnsi="Inter"/>
              </w:rPr>
              <w:t xml:space="preserve"> (semaine du 21)</w:t>
            </w:r>
          </w:p>
        </w:tc>
        <w:tc>
          <w:tcPr>
            <w:tcW w:type="dxa" w:w="24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Entretien trimestriel n° 4</w:t>
            </w:r>
            <w:r>
              <w:rPr>
                <w:rFonts w:ascii="Inter" w:cs="Inter" w:eastAsia="Inter" w:hAnsi="Inter"/>
              </w:rPr>
              <w:t xml:space="preserve"> (bilan final) ; </w:t>
            </w:r>
            <w:r>
              <w:rPr>
                <w:rFonts w:ascii="Inter" w:cs="Inter" w:eastAsia="Inter" w:hAnsi="Inter"/>
                <w:b/>
                <w:bCs/>
              </w:rPr>
              <w:t xml:space="preserve">questionnaire de fin de formation</w:t>
            </w:r>
          </w:p>
        </w:tc>
        <w:tc>
          <w:tcPr>
            <w:tcW w:type="dxa" w:w="2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Questionnaire de satisfaction des employeurs</w:t>
            </w:r>
            <w:r>
              <w:rPr>
                <w:rFonts w:ascii="Inter" w:cs="Inter" w:eastAsia="Inter" w:hAnsi="Inter"/>
              </w:rPr>
              <w:t xml:space="preserve"> ; fin des contrats le 29 février</w:t>
            </w:r>
          </w:p>
        </w:tc>
        <w:tc>
          <w:tcPr>
            <w:tcW w:type="dxa" w:w="195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Mardi 29 février 2028</w:t>
            </w:r>
            <w:r>
              <w:rPr>
                <w:rFonts w:ascii="Inter" w:cs="Inter" w:eastAsia="Inter" w:hAnsi="Inter"/>
              </w:rPr>
              <w:t xml:space="preserve"> — Les talents MEM 2027-2028</w:t>
            </w:r>
          </w:p>
        </w:tc>
        <w:tc>
          <w:tcPr>
            <w:tcW w:type="dxa" w:w="232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Organisation de la session ; attestations de fin de formation ; ouverture de la promotion 2028 (1er mars)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Après la formation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8570"/>
        <w:gridCol w:w="3000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Période</w:t>
            </w:r>
          </w:p>
        </w:tc>
        <w:tc>
          <w:tcPr>
            <w:tcW w:type="dxa" w:w="85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Action</w:t>
            </w:r>
          </w:p>
        </w:tc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Responsable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Mars 2028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Résultats de la session et remise des titres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Mai 2028</w:t>
            </w:r>
          </w:p>
        </w:tc>
        <w:tc>
          <w:tcPr>
            <w:tcW w:type="dxa" w:w="8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pédagogique et financier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[échéance à vérifier]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2028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Enquête d’insertion à 6 mois</w:t>
            </w:r>
            <w:r>
              <w:rPr>
                <w:rFonts w:ascii="Inter" w:cs="Inter" w:eastAsia="Inter" w:hAnsi="Inter"/>
              </w:rPr>
              <w:t xml:space="preserve"> ; </w:t>
            </w:r>
            <w:r>
              <w:rPr>
                <w:rFonts w:ascii="Inter" w:cs="Inter" w:eastAsia="Inter" w:hAnsi="Inter"/>
                <w:b/>
                <w:bCs/>
              </w:rPr>
              <w:t xml:space="preserve">publication des indicateurs de résultats</w:t>
            </w:r>
            <w:r>
              <w:rPr>
                <w:rFonts w:ascii="Inter" w:cs="Inter" w:eastAsia="Inter" w:hAnsi="Inter"/>
              </w:rPr>
              <w:t xml:space="preserve"> (art. L.6111-8 du Code du travail)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Février 2029 et février 2030</w:t>
            </w:r>
          </w:p>
        </w:tc>
        <w:tc>
          <w:tcPr>
            <w:tcW w:type="dxa" w:w="8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Enquêtes de suivi des anciens à 12 et 24 mois (pièce n° 14)</w:t>
            </w:r>
          </w:p>
        </w:tc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année</w:t>
            </w:r>
          </w:p>
        </w:tc>
        <w:tc>
          <w:tcPr>
            <w:tcW w:type="dxa" w:w="8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des anciens et des apprentis en cours ; témoignages lors des réunions d’information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FORMATIONS, anciens volontaires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Qui fait quoi ?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000"/>
        <w:gridCol w:w="11570"/>
      </w:tblGrid>
      <w:tr>
        <w:trPr>
          <w:tblHeader/>
        </w:trPr>
        <w:tc>
          <w:tcPr>
            <w:tcW w:type="dxa" w:w="3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Acteur</w:t>
            </w:r>
          </w:p>
        </w:tc>
        <w:tc>
          <w:tcPr>
            <w:tcW w:type="dxa" w:w="115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Engagements pendant l’année</w:t>
            </w:r>
          </w:p>
        </w:tc>
      </w:tr>
      <w:tr>
        <w:trPr>
          <w:cantSplit w:val="false"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Apprentis</w:t>
            </w:r>
          </w:p>
        </w:tc>
        <w:tc>
          <w:tcPr>
            <w:tcW w:type="dxa" w:w="11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Être présents et ponctuels chaque mardi, aux Rendez-vous du mois et aux deux semaines intensives (émargement).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Tenir à jour le livret d’apprentissage et rédiger le dossier professionnel au fil de l’année.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Passer les trois ECF, l’examen blanc et la session de validation.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Préparer les rencontres (questions, CV, pitch) et participer à l’organisation du tournoi et de la collecte de Noël.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Signaler sans attendre toute difficulté au référent ou aux délégués.</w:t>
            </w:r>
          </w:p>
        </w:tc>
      </w:tr>
      <w:tr>
        <w:trPr>
          <w:cantSplit w:val="false"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Employeurs et maîtres d’apprentissage</w:t>
            </w:r>
          </w:p>
        </w:tc>
        <w:tc>
          <w:tcPr>
            <w:tcW w:type="dxa" w:w="11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Confier des missions couvrant les trois activités types, dont l’encadrement d’un périmètre.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Libérer l’apprenti chaque mardi et pendant les deux semaines intensives.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Participer à la réunion de lancement, à la formation des maîtres d’apprentissage, aux visites et aux points trimestriels.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Compléter le livret et valider les situations décrites dans le dossier professionnel.</w:t>
            </w:r>
          </w:p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Transmettre le contrat et la convention à l’OPCO dans les 5 jours ouvrables suivant le début du contrat, et organiser la visite d’information et de prévention.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Partenaires et intervenants</w:t>
            </w:r>
          </w:p>
        </w:tc>
        <w:tc>
          <w:tcPr>
            <w:tcW w:type="dxa" w:w="115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Animer un Rendez-vous du mois à la date convenue.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Adapter leur intervention au métier de manager d’établissement marchand.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Respecter les règles de protection des données et du droit à l’image.</w:t>
            </w:r>
          </w:p>
        </w:tc>
      </w:tr>
      <w:tr>
        <w:trPr>
          <w:cantSplit w:val="false"/>
        </w:trPr>
        <w:tc>
          <w:tcPr>
            <w:tcW w:type="dxa" w:w="3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</w:t>
            </w:r>
          </w:p>
        </w:tc>
        <w:tc>
          <w:tcPr>
            <w:tcW w:type="dxa" w:w="115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Dispenser les 343 heures d’enseignement et organiser les 12 Rendez-vous du mois.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Assurer le suivi individuel : entretiens trimestriels, visites, alertes, remédiation.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Organiser les ECF et la session de validation, sous réserve de l’agrément de la DEETS.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Accompagner la recherche d’employeur, la gestion des ruptures et l’insertion après le titre.</w:t>
            </w:r>
          </w:p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Piloter la qualité : satisfaction, conseil de perfectionnement, indicateurs, Qualiopi.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Échéancier des obligations et des temps forts</w:t>
      </w:r>
    </w:p>
    <w:tbl>
      <w:tblPr>
        <w:tblW w:type="dxa" w:w="14570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5200"/>
        <w:gridCol w:w="4300"/>
        <w:gridCol w:w="2600"/>
        <w:gridCol w:w="2470"/>
      </w:tblGrid>
      <w:tr>
        <w:trPr>
          <w:tblHeader/>
        </w:trPr>
        <w:tc>
          <w:tcPr>
            <w:tcW w:type="dxa" w:w="52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Obligation ou temps fort</w:t>
            </w:r>
          </w:p>
        </w:tc>
        <w:tc>
          <w:tcPr>
            <w:tcW w:type="dxa" w:w="4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Échéance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Responsable</w:t>
            </w:r>
          </w:p>
        </w:tc>
        <w:tc>
          <w:tcPr>
            <w:tcW w:type="dxa" w:w="247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Référence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Convention de formation avec le calendrier annexé (mardis, Rendez-vous du mois, semaines intensives)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Avant le 1er mars 2027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 et employeur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L.6353-1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Transmission des contrats à l’OPCO</w:t>
            </w:r>
            <w:r>
              <w:rPr>
                <w:rFonts w:ascii="Inter" w:cs="Inter" w:eastAsia="Inter" w:hAnsi="Inter"/>
              </w:rPr>
              <w:t xml:space="preserve"> (avec la convention de formation)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 plus tard 5 jours ouvrables après le début du contrat, soit le samedi 6 mars 2027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Employeur, avec l’appui du 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L.6224-1 et D.6224-1 C. trav.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Carte d’étudiant des métiers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Remise lors des journées d’intégration (mardis 2 et 9 mars 2027)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[Référence à vérifier]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Visite médicale d’embauche</w:t>
            </w:r>
            <w:r>
              <w:rPr>
                <w:rFonts w:ascii="Inter" w:cs="Inter" w:eastAsia="Inter" w:hAnsi="Inter"/>
              </w:rPr>
              <w:t xml:space="preserve"> (visite d’information et de prévention)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Dans les délais réglementaires suivant l’embauche, au plus tard fin avril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[délai à vérifier]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Code du travail, santé au travail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Information des apprentis sur leurs droits, la santé et la sécurité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Journées d’intégration (2 et 9 mars 2027)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L.6231-2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Congés des apprentis à poser hors des mardis et des semaines intensives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Rappel à la signature, puis en juin et en novembre 2027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Employeur, sur rappel du 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Audit de surveillance Qualiopi</w:t>
            </w:r>
            <w:r>
              <w:rPr>
                <w:rFonts w:ascii="Inter" w:cs="Inter" w:eastAsia="Inter" w:hAnsi="Inter"/>
              </w:rPr>
              <w:t xml:space="preserve"> (certificat QUALITIA n° 25FOR02027.1, valable jusqu’au 16/02/2029)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Entre février et décembre 2027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[date à fixer avec QUALITIA]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L.6316-1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Questionnaires de satisfaction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À chaud : chaque mardi de cours (court), chaque Rendez-vous et chaque semaine intensive ; mi-parcours : août 2027 ; fin de formation : février 2028 ; maîtres d’apprentissage : janvier 2028 ; employeurs : février 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Référentiel national qualité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Conseil de perfectionnement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 29 juin et mardi 7 décembre 2027, 16 h 30 – 18 h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CFA, avec délégués, employeurs et maîtres d’apprentissage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[Article à vérifier]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Date limite de la demande d’agrément pour l’examen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 plus tard 6 mois avant la session, soit le 21 août 2027 (dépôt visé dès le premier trimestre 2027)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Arrêtés du 22 décembre 2015 et du 21 juillet 2016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Recrutement de la promotion 2028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À partir de septembre 2027 (réunions d’information, prospection, job dating)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Enquête d’insertion à 6 mois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Août 2028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L.6111-8 C. trav.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Indicateurs de résultats à publier</w:t>
            </w:r>
            <w:r>
              <w:rPr>
                <w:rFonts w:ascii="Inter" w:cs="Inter" w:eastAsia="Inter" w:hAnsi="Inter"/>
              </w:rPr>
              <w:t xml:space="preserve"> (taux d’obtention, d’insertion, de rupture, de poursuite d’études…)</w:t>
            </w:r>
          </w:p>
        </w:tc>
        <w:tc>
          <w:tcPr>
            <w:tcW w:type="dxa" w:w="4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Chaque année, après les résultats de la promotion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[calendrier national à vérifier]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Art. L.6111-8 C. trav.</w:t>
            </w:r>
          </w:p>
        </w:tc>
      </w:tr>
      <w:tr>
        <w:trPr>
          <w:cantSplit/>
        </w:trPr>
        <w:tc>
          <w:tcPr>
            <w:tcW w:type="dxa" w:w="52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Registre des traitements, information des apprentis, autorisations de droit à l’image</w:t>
            </w:r>
          </w:p>
        </w:tc>
        <w:tc>
          <w:tcPr>
            <w:tcW w:type="dxa" w:w="43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Avant le 1er mars 2027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CFA</w:t>
            </w:r>
          </w:p>
        </w:tc>
        <w:tc>
          <w:tcPr>
            <w:tcW w:type="dxa" w:w="247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RGPD, art. 13 et 30</w:t>
            </w:r>
          </w:p>
        </w:tc>
      </w:tr>
    </w:tbl>
    <w:p>
      <w:pPr>
        <w:spacing w:after="80"/>
      </w:pPr>
    </w:p>
    <w:tbl>
      <w:tblPr>
        <w:tblW w:type="dxa" w:w="14570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4570"/>
      </w:tblGrid>
      <w:tr>
        <w:tc>
          <w:tcPr>
            <w:tcW w:type="dxa" w:w="14570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 planning implique des données d’apprentis mineurs et majeurs, de maîtres d’apprentissage et d’intervenants : le registre des traitements recense chaque usage (suivi, évaluations, événements, enquêtes d’insertion), sa durée de conservation et ses destinataires. Les outils de suivi sont hébergés dans l’Union européenne.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Aucune décision concernant un apprenti (évaluation, alerte de décrochage, présentation à un employeur) n’est confiée à un système d’IA.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6838" w:h="11906" w:orient="landscape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20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0f6d304a608969a79b81b2dc36b32cdbc25660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20 — Planning annuel — Promotion MEM 2027-2028</dc:title>
  <dc:creator>Aurélien LUMEKA</dc:creator>
  <cp:lastModifiedBy>Un-named</cp:lastModifiedBy>
  <cp:revision>1</cp:revision>
  <dcterms:created xsi:type="dcterms:W3CDTF">2026-10-30T04:52:06.301Z</dcterms:created>
  <dcterms:modified xsi:type="dcterms:W3CDTF">2026-10-30T04:52:06.301Z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