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B3A6B"/>
          <w:sz w:val="44"/>
        </w:rPr>
        <w:t>Décorticage du référentiel</w:t>
      </w:r>
    </w:p>
    <w:p>
      <w:r>
        <w:rPr>
          <w:b/>
          <w:color w:val="1B3A6B"/>
          <w:sz w:val="28"/>
        </w:rPr>
        <w:t>Titre professionnel Manager d'établissement marchand — du REAC aux objectifs pédagogiques</w:t>
      </w:r>
    </w:p>
    <w:p>
      <w:pPr>
        <w:pBdr>
          <w:bottom w:val="single" w:sz="18" w:space="1" w:color="C9A84C"/>
        </w:pBdr>
      </w:pPr>
    </w:p>
    <w:p>
      <w:r>
        <w:rPr>
          <w:b w:val="0"/>
        </w:rPr>
        <w:t>Référence : REAC MEM — TP-00136 — millésime 09 du 10/12/2025 ; référentiel d'évaluation millésime 09.</w:t>
      </w:r>
    </w:p>
    <w:p>
      <w:r>
        <w:rPr>
          <w:b w:val="0"/>
        </w:rPr>
        <w:t>Ce document montre, compétence par compétence, comment le parcours couvre le référentiel : activité type (AT, qui correspond à un CCP), compétence professionnelle (CP), objectif pédagogique, séquences, heures et épreuve du titre. Il sert de preuve pour les indicateurs Qualiopi 5, 6 et 7 (adéquation des contenus aux exigences de la certification).</w:t>
      </w:r>
    </w:p>
    <w:p>
      <w:pPr>
        <w:pStyle w:val="Heading1"/>
      </w:pPr>
      <w:r>
        <w:t>1. Vue d'ensemble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5840"/>
        <w:gridCol w:w="1304"/>
        <w:gridCol w:w="1247"/>
      </w:tblGrid>
      <w:tr>
        <w:trPr>
          <w:tblHeader w:val="true"/>
        </w:trPr>
        <w:tc>
          <w:tcPr>
            <w:tcW w:type="dxa" w:w="1247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CP</w:t>
            </w:r>
          </w:p>
        </w:tc>
        <w:tc>
          <w:tcPr>
            <w:tcW w:type="dxa" w:w="5839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Compétence ou module</w:t>
            </w:r>
          </w:p>
        </w:tc>
        <w:tc>
          <w:tcPr>
            <w:tcW w:type="dxa" w:w="1304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Module</w:t>
            </w:r>
          </w:p>
        </w:tc>
        <w:tc>
          <w:tcPr>
            <w:tcW w:type="dxa" w:w="1247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Heures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r/>
            <w:r>
              <w:rPr>
                <w:b/>
                <w:sz w:val="22"/>
              </w:rPr>
              <w:t>CCP1</w:t>
            </w:r>
          </w:p>
        </w:tc>
        <w:tc>
          <w:tcPr>
            <w:tcW w:type="dxa" w:w="5839"/>
          </w:tcPr>
          <w:p>
            <w:r/>
            <w:r>
              <w:rPr>
                <w:b/>
                <w:sz w:val="22"/>
              </w:rPr>
              <w:t>Manager l'équipe de son périmètre au sein de l'établissement marchand</w:t>
            </w:r>
          </w:p>
        </w:tc>
        <w:tc>
          <w:tcPr>
            <w:tcW w:type="dxa" w:w="1304"/>
          </w:tcPr>
          <w:p>
            <w:r/>
          </w:p>
        </w:tc>
        <w:tc>
          <w:tcPr>
            <w:tcW w:type="dxa" w:w="1247"/>
          </w:tcPr>
          <w:p>
            <w:r/>
            <w:r>
              <w:rPr>
                <w:b/>
                <w:sz w:val="22"/>
              </w:rPr>
              <w:t>140</w:t>
            </w:r>
          </w:p>
        </w:tc>
      </w:tr>
      <w:tr>
        <w:trPr>
          <w:cantSplit w:val="true"/>
        </w:trPr>
        <w:tc>
          <w:tcPr>
            <w:tcW w:type="dxa" w:w="1247"/>
            <w:shd w:val="clear" w:color="auto" w:fill="E8EEF7"/>
          </w:tcPr>
          <w:p>
            <w:r/>
            <w:r>
              <w:rPr>
                <w:b w:val="0"/>
                <w:sz w:val="22"/>
              </w:rPr>
              <w:t>CP1</w:t>
            </w:r>
          </w:p>
        </w:tc>
        <w:tc>
          <w:tcPr>
            <w:tcW w:type="dxa" w:w="5839"/>
            <w:shd w:val="clear" w:color="auto" w:fill="E8EEF7"/>
          </w:tcPr>
          <w:p>
            <w:r/>
            <w:r>
              <w:rPr>
                <w:b w:val="0"/>
                <w:sz w:val="22"/>
              </w:rPr>
              <w:t>Animer l'équipe de son périmètre</w:t>
            </w:r>
          </w:p>
        </w:tc>
        <w:tc>
          <w:tcPr>
            <w:tcW w:type="dxa" w:w="1304"/>
            <w:shd w:val="clear" w:color="auto" w:fill="E8EEF7"/>
          </w:tcPr>
          <w:p>
            <w:r/>
            <w:r>
              <w:rPr>
                <w:b w:val="0"/>
                <w:sz w:val="22"/>
              </w:rPr>
              <w:t>M1.1</w:t>
            </w:r>
          </w:p>
        </w:tc>
        <w:tc>
          <w:tcPr>
            <w:tcW w:type="dxa" w:w="1247"/>
            <w:shd w:val="clear" w:color="auto" w:fill="E8EEF7"/>
          </w:tcPr>
          <w:p>
            <w:r/>
            <w:r>
              <w:rPr>
                <w:b w:val="0"/>
                <w:sz w:val="22"/>
              </w:rPr>
              <w:t>35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r/>
            <w:r>
              <w:rPr>
                <w:b w:val="0"/>
                <w:sz w:val="22"/>
              </w:rPr>
              <w:t>CP2</w:t>
            </w:r>
          </w:p>
        </w:tc>
        <w:tc>
          <w:tcPr>
            <w:tcW w:type="dxa" w:w="5839"/>
          </w:tcPr>
          <w:p>
            <w:r/>
            <w:r>
              <w:rPr>
                <w:b w:val="0"/>
                <w:sz w:val="22"/>
              </w:rPr>
              <w:t>Planifier et coordonner l'activité de l'équipe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sz w:val="22"/>
              </w:rPr>
              <w:t>M1.2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22"/>
              </w:rPr>
              <w:t>35</w:t>
            </w:r>
          </w:p>
        </w:tc>
      </w:tr>
      <w:tr>
        <w:trPr>
          <w:cantSplit w:val="true"/>
        </w:trPr>
        <w:tc>
          <w:tcPr>
            <w:tcW w:type="dxa" w:w="1247"/>
            <w:shd w:val="clear" w:color="auto" w:fill="E8EEF7"/>
          </w:tcPr>
          <w:p>
            <w:r/>
            <w:r>
              <w:rPr>
                <w:b w:val="0"/>
                <w:sz w:val="22"/>
              </w:rPr>
              <w:t>CP3</w:t>
            </w:r>
          </w:p>
        </w:tc>
        <w:tc>
          <w:tcPr>
            <w:tcW w:type="dxa" w:w="5839"/>
            <w:shd w:val="clear" w:color="auto" w:fill="E8EEF7"/>
          </w:tcPr>
          <w:p>
            <w:r/>
            <w:r>
              <w:rPr>
                <w:b w:val="0"/>
                <w:sz w:val="22"/>
              </w:rPr>
              <w:t>Accompagner la performance individuelle des collaborateurs</w:t>
            </w:r>
          </w:p>
        </w:tc>
        <w:tc>
          <w:tcPr>
            <w:tcW w:type="dxa" w:w="1304"/>
            <w:shd w:val="clear" w:color="auto" w:fill="E8EEF7"/>
          </w:tcPr>
          <w:p>
            <w:r/>
            <w:r>
              <w:rPr>
                <w:b w:val="0"/>
                <w:sz w:val="22"/>
              </w:rPr>
              <w:t>M1.3</w:t>
            </w:r>
          </w:p>
        </w:tc>
        <w:tc>
          <w:tcPr>
            <w:tcW w:type="dxa" w:w="1247"/>
            <w:shd w:val="clear" w:color="auto" w:fill="E8EEF7"/>
          </w:tcPr>
          <w:p>
            <w:r/>
            <w:r>
              <w:rPr>
                <w:b w:val="0"/>
                <w:sz w:val="22"/>
              </w:rPr>
              <w:t>35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r/>
            <w:r>
              <w:rPr>
                <w:b w:val="0"/>
                <w:sz w:val="22"/>
              </w:rPr>
              <w:t>CP4</w:t>
            </w:r>
          </w:p>
        </w:tc>
        <w:tc>
          <w:tcPr>
            <w:tcW w:type="dxa" w:w="5839"/>
          </w:tcPr>
          <w:p>
            <w:r/>
            <w:r>
              <w:rPr>
                <w:b w:val="0"/>
                <w:sz w:val="22"/>
              </w:rPr>
              <w:t>Contribuer au recrutement et à l'intégration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sz w:val="22"/>
              </w:rPr>
              <w:t>M1.4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22"/>
              </w:rPr>
              <w:t>35</w:t>
            </w:r>
          </w:p>
        </w:tc>
      </w:tr>
      <w:tr>
        <w:trPr>
          <w:cantSplit w:val="true"/>
        </w:trPr>
        <w:tc>
          <w:tcPr>
            <w:tcW w:type="dxa" w:w="1247"/>
            <w:shd w:val="clear" w:color="auto" w:fill="E8EEF7"/>
          </w:tcPr>
          <w:p>
            <w:r/>
            <w:r>
              <w:rPr>
                <w:b/>
                <w:sz w:val="22"/>
              </w:rPr>
              <w:t>CCP2</w:t>
            </w:r>
          </w:p>
        </w:tc>
        <w:tc>
          <w:tcPr>
            <w:tcW w:type="dxa" w:w="5839"/>
            <w:shd w:val="clear" w:color="auto" w:fill="E8EEF7"/>
          </w:tcPr>
          <w:p>
            <w:r/>
            <w:r>
              <w:rPr>
                <w:b/>
                <w:sz w:val="22"/>
              </w:rPr>
              <w:t>Développer la dynamique commerciale de son périmètre au sein de l'établissement marchand</w:t>
            </w:r>
          </w:p>
        </w:tc>
        <w:tc>
          <w:tcPr>
            <w:tcW w:type="dxa" w:w="1304"/>
            <w:shd w:val="clear" w:color="auto" w:fill="E8EEF7"/>
          </w:tcPr>
          <w:p>
            <w:r/>
          </w:p>
        </w:tc>
        <w:tc>
          <w:tcPr>
            <w:tcW w:type="dxa" w:w="1247"/>
            <w:shd w:val="clear" w:color="auto" w:fill="E8EEF7"/>
          </w:tcPr>
          <w:p>
            <w:r/>
            <w:r>
              <w:rPr>
                <w:b/>
                <w:sz w:val="22"/>
              </w:rPr>
              <w:t>154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r/>
            <w:r>
              <w:rPr>
                <w:b w:val="0"/>
                <w:sz w:val="22"/>
              </w:rPr>
              <w:t>CP5</w:t>
            </w:r>
          </w:p>
        </w:tc>
        <w:tc>
          <w:tcPr>
            <w:tcW w:type="dxa" w:w="5839"/>
          </w:tcPr>
          <w:p>
            <w:r/>
            <w:r>
              <w:rPr>
                <w:b w:val="0"/>
                <w:sz w:val="22"/>
              </w:rPr>
              <w:t>Gérer l'approvisionnement de son périmètre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sz w:val="22"/>
              </w:rPr>
              <w:t>M2.1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22"/>
              </w:rPr>
              <w:t>49</w:t>
            </w:r>
          </w:p>
        </w:tc>
      </w:tr>
      <w:tr>
        <w:trPr>
          <w:cantSplit w:val="true"/>
        </w:trPr>
        <w:tc>
          <w:tcPr>
            <w:tcW w:type="dxa" w:w="1247"/>
            <w:shd w:val="clear" w:color="auto" w:fill="E8EEF7"/>
          </w:tcPr>
          <w:p>
            <w:r/>
            <w:r>
              <w:rPr>
                <w:b w:val="0"/>
                <w:sz w:val="22"/>
              </w:rPr>
              <w:t>CP6</w:t>
            </w:r>
          </w:p>
        </w:tc>
        <w:tc>
          <w:tcPr>
            <w:tcW w:type="dxa" w:w="5839"/>
            <w:shd w:val="clear" w:color="auto" w:fill="E8EEF7"/>
          </w:tcPr>
          <w:p>
            <w:r/>
            <w:r>
              <w:rPr>
                <w:b w:val="0"/>
                <w:sz w:val="22"/>
              </w:rPr>
              <w:t>Organiser et mettre en œuvre le merchandising</w:t>
            </w:r>
          </w:p>
        </w:tc>
        <w:tc>
          <w:tcPr>
            <w:tcW w:type="dxa" w:w="1304"/>
            <w:shd w:val="clear" w:color="auto" w:fill="E8EEF7"/>
          </w:tcPr>
          <w:p>
            <w:r/>
            <w:r>
              <w:rPr>
                <w:b w:val="0"/>
                <w:sz w:val="22"/>
              </w:rPr>
              <w:t>M2.2</w:t>
            </w:r>
          </w:p>
        </w:tc>
        <w:tc>
          <w:tcPr>
            <w:tcW w:type="dxa" w:w="1247"/>
            <w:shd w:val="clear" w:color="auto" w:fill="E8EEF7"/>
          </w:tcPr>
          <w:p>
            <w:r/>
            <w:r>
              <w:rPr>
                <w:b w:val="0"/>
                <w:sz w:val="22"/>
              </w:rPr>
              <w:t>56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r/>
            <w:r>
              <w:rPr>
                <w:b w:val="0"/>
                <w:sz w:val="22"/>
              </w:rPr>
              <w:t>CP7</w:t>
            </w:r>
          </w:p>
        </w:tc>
        <w:tc>
          <w:tcPr>
            <w:tcW w:type="dxa" w:w="5839"/>
          </w:tcPr>
          <w:p>
            <w:r/>
            <w:r>
              <w:rPr>
                <w:b w:val="0"/>
                <w:sz w:val="22"/>
              </w:rPr>
              <w:t>Participer à l'amélioration de l'expérience client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sz w:val="22"/>
              </w:rPr>
              <w:t>M2.3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22"/>
              </w:rPr>
              <w:t>49</w:t>
            </w:r>
          </w:p>
        </w:tc>
      </w:tr>
      <w:tr>
        <w:trPr>
          <w:cantSplit w:val="true"/>
        </w:trPr>
        <w:tc>
          <w:tcPr>
            <w:tcW w:type="dxa" w:w="1247"/>
            <w:shd w:val="clear" w:color="auto" w:fill="E8EEF7"/>
          </w:tcPr>
          <w:p>
            <w:r/>
            <w:r>
              <w:rPr>
                <w:b/>
                <w:sz w:val="22"/>
              </w:rPr>
              <w:t>CCP3</w:t>
            </w:r>
          </w:p>
        </w:tc>
        <w:tc>
          <w:tcPr>
            <w:tcW w:type="dxa" w:w="5839"/>
            <w:shd w:val="clear" w:color="auto" w:fill="E8EEF7"/>
          </w:tcPr>
          <w:p>
            <w:r/>
            <w:r>
              <w:rPr>
                <w:b/>
                <w:sz w:val="22"/>
              </w:rPr>
              <w:t>Contribuer à la performance commerciale et à la rentabilité de son périmètre au sein de l'établissement marchand</w:t>
            </w:r>
          </w:p>
        </w:tc>
        <w:tc>
          <w:tcPr>
            <w:tcW w:type="dxa" w:w="1304"/>
            <w:shd w:val="clear" w:color="auto" w:fill="E8EEF7"/>
          </w:tcPr>
          <w:p>
            <w:r/>
          </w:p>
        </w:tc>
        <w:tc>
          <w:tcPr>
            <w:tcW w:type="dxa" w:w="1247"/>
            <w:shd w:val="clear" w:color="auto" w:fill="E8EEF7"/>
          </w:tcPr>
          <w:p>
            <w:r/>
            <w:r>
              <w:rPr>
                <w:b/>
                <w:sz w:val="22"/>
              </w:rPr>
              <w:t>126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r/>
            <w:r>
              <w:rPr>
                <w:b w:val="0"/>
                <w:sz w:val="22"/>
              </w:rPr>
              <w:t>CP8</w:t>
            </w:r>
          </w:p>
        </w:tc>
        <w:tc>
          <w:tcPr>
            <w:tcW w:type="dxa" w:w="5839"/>
          </w:tcPr>
          <w:p>
            <w:r/>
            <w:r>
              <w:rPr>
                <w:b w:val="0"/>
                <w:sz w:val="22"/>
              </w:rPr>
              <w:t>Analyser la performance commerciale de son périmètre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sz w:val="22"/>
              </w:rPr>
              <w:t>M3.1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22"/>
              </w:rPr>
              <w:t>42</w:t>
            </w:r>
          </w:p>
        </w:tc>
      </w:tr>
      <w:tr>
        <w:trPr>
          <w:cantSplit w:val="true"/>
        </w:trPr>
        <w:tc>
          <w:tcPr>
            <w:tcW w:type="dxa" w:w="1247"/>
            <w:shd w:val="clear" w:color="auto" w:fill="E8EEF7"/>
          </w:tcPr>
          <w:p>
            <w:r/>
            <w:r>
              <w:rPr>
                <w:b w:val="0"/>
                <w:sz w:val="22"/>
              </w:rPr>
              <w:t>CP9</w:t>
            </w:r>
          </w:p>
        </w:tc>
        <w:tc>
          <w:tcPr>
            <w:tcW w:type="dxa" w:w="5839"/>
            <w:shd w:val="clear" w:color="auto" w:fill="E8EEF7"/>
          </w:tcPr>
          <w:p>
            <w:r/>
            <w:r>
              <w:rPr>
                <w:b w:val="0"/>
                <w:sz w:val="22"/>
              </w:rPr>
              <w:t>Analyser la rentabilité de son périmètre</w:t>
            </w:r>
          </w:p>
        </w:tc>
        <w:tc>
          <w:tcPr>
            <w:tcW w:type="dxa" w:w="1304"/>
            <w:shd w:val="clear" w:color="auto" w:fill="E8EEF7"/>
          </w:tcPr>
          <w:p>
            <w:r/>
            <w:r>
              <w:rPr>
                <w:b w:val="0"/>
                <w:sz w:val="22"/>
              </w:rPr>
              <w:t>M3.2</w:t>
            </w:r>
          </w:p>
        </w:tc>
        <w:tc>
          <w:tcPr>
            <w:tcW w:type="dxa" w:w="1247"/>
            <w:shd w:val="clear" w:color="auto" w:fill="E8EEF7"/>
          </w:tcPr>
          <w:p>
            <w:r/>
            <w:r>
              <w:rPr>
                <w:b w:val="0"/>
                <w:sz w:val="22"/>
              </w:rPr>
              <w:t>42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r/>
            <w:r>
              <w:rPr>
                <w:b w:val="0"/>
                <w:sz w:val="22"/>
              </w:rPr>
              <w:t>CP10</w:t>
            </w:r>
          </w:p>
        </w:tc>
        <w:tc>
          <w:tcPr>
            <w:tcW w:type="dxa" w:w="5839"/>
          </w:tcPr>
          <w:p>
            <w:r/>
            <w:r>
              <w:rPr>
                <w:b w:val="0"/>
                <w:sz w:val="22"/>
              </w:rPr>
              <w:t>Proposer des actions correctives et suivre le plan d'actions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sz w:val="22"/>
              </w:rPr>
              <w:t>M3.3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22"/>
              </w:rPr>
              <w:t>42</w:t>
            </w:r>
          </w:p>
        </w:tc>
      </w:tr>
      <w:tr>
        <w:trPr>
          <w:cantSplit w:val="true"/>
        </w:trPr>
        <w:tc>
          <w:tcPr>
            <w:tcW w:type="dxa" w:w="1247"/>
            <w:shd w:val="clear" w:color="auto" w:fill="E8EEF7"/>
          </w:tcPr>
          <w:p>
            <w:r/>
            <w:r>
              <w:rPr>
                <w:b/>
                <w:sz w:val="22"/>
              </w:rPr>
              <w:t>Hors CP</w:t>
            </w:r>
          </w:p>
        </w:tc>
        <w:tc>
          <w:tcPr>
            <w:tcW w:type="dxa" w:w="5839"/>
            <w:shd w:val="clear" w:color="auto" w:fill="E8EEF7"/>
          </w:tcPr>
          <w:p>
            <w:r/>
            <w:r>
              <w:rPr>
                <w:b/>
                <w:sz w:val="22"/>
              </w:rPr>
              <w:t>Modules transversaux</w:t>
            </w:r>
          </w:p>
        </w:tc>
        <w:tc>
          <w:tcPr>
            <w:tcW w:type="dxa" w:w="1304"/>
            <w:shd w:val="clear" w:color="auto" w:fill="E8EEF7"/>
          </w:tcPr>
          <w:p>
            <w:r/>
          </w:p>
        </w:tc>
        <w:tc>
          <w:tcPr>
            <w:tcW w:type="dxa" w:w="1247"/>
            <w:shd w:val="clear" w:color="auto" w:fill="E8EEF7"/>
          </w:tcPr>
          <w:p>
            <w:r/>
            <w:r>
              <w:rPr>
                <w:b/>
                <w:sz w:val="22"/>
              </w:rPr>
              <w:t>140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r/>
            <w:r>
              <w:rPr>
                <w:b w:val="0"/>
                <w:sz w:val="22"/>
              </w:rPr>
              <w:t>—</w:t>
            </w:r>
          </w:p>
        </w:tc>
        <w:tc>
          <w:tcPr>
            <w:tcW w:type="dxa" w:w="5839"/>
          </w:tcPr>
          <w:p>
            <w:r/>
            <w:r>
              <w:rPr>
                <w:b w:val="0"/>
                <w:sz w:val="22"/>
              </w:rPr>
              <w:t>Accueil, intégration et positionnement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sz w:val="22"/>
              </w:rPr>
              <w:t>M0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22"/>
              </w:rPr>
              <w:t>14</w:t>
            </w:r>
          </w:p>
        </w:tc>
      </w:tr>
      <w:tr>
        <w:trPr>
          <w:cantSplit w:val="true"/>
        </w:trPr>
        <w:tc>
          <w:tcPr>
            <w:tcW w:type="dxa" w:w="1247"/>
            <w:shd w:val="clear" w:color="auto" w:fill="E8EEF7"/>
          </w:tcPr>
          <w:p>
            <w:r/>
            <w:r>
              <w:rPr>
                <w:b w:val="0"/>
                <w:sz w:val="22"/>
              </w:rPr>
              <w:t>—</w:t>
            </w:r>
          </w:p>
        </w:tc>
        <w:tc>
          <w:tcPr>
            <w:tcW w:type="dxa" w:w="5839"/>
            <w:shd w:val="clear" w:color="auto" w:fill="E8EEF7"/>
          </w:tcPr>
          <w:p>
            <w:r/>
            <w:r>
              <w:rPr>
                <w:b w:val="0"/>
                <w:sz w:val="22"/>
              </w:rPr>
              <w:t>Outils bureautiques et tableur</w:t>
            </w:r>
          </w:p>
        </w:tc>
        <w:tc>
          <w:tcPr>
            <w:tcW w:type="dxa" w:w="1304"/>
            <w:shd w:val="clear" w:color="auto" w:fill="E8EEF7"/>
          </w:tcPr>
          <w:p>
            <w:r/>
            <w:r>
              <w:rPr>
                <w:b w:val="0"/>
                <w:sz w:val="22"/>
              </w:rPr>
              <w:t>T2</w:t>
            </w:r>
          </w:p>
        </w:tc>
        <w:tc>
          <w:tcPr>
            <w:tcW w:type="dxa" w:w="1247"/>
            <w:shd w:val="clear" w:color="auto" w:fill="E8EEF7"/>
          </w:tcPr>
          <w:p>
            <w:r/>
            <w:r>
              <w:rPr>
                <w:b w:val="0"/>
                <w:sz w:val="22"/>
              </w:rPr>
              <w:t>21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r/>
            <w:r>
              <w:rPr>
                <w:b w:val="0"/>
                <w:sz w:val="22"/>
              </w:rPr>
              <w:t>—</w:t>
            </w:r>
          </w:p>
        </w:tc>
        <w:tc>
          <w:tcPr>
            <w:tcW w:type="dxa" w:w="5839"/>
          </w:tcPr>
          <w:p>
            <w:r/>
            <w:r>
              <w:rPr>
                <w:b w:val="0"/>
                <w:sz w:val="22"/>
              </w:rPr>
              <w:t>Préparer la période en entreprise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sz w:val="22"/>
              </w:rPr>
              <w:t>T4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22"/>
              </w:rPr>
              <w:t>14</w:t>
            </w:r>
          </w:p>
        </w:tc>
      </w:tr>
      <w:tr>
        <w:trPr>
          <w:cantSplit w:val="true"/>
        </w:trPr>
        <w:tc>
          <w:tcPr>
            <w:tcW w:type="dxa" w:w="1247"/>
            <w:shd w:val="clear" w:color="auto" w:fill="E8EEF7"/>
          </w:tcPr>
          <w:p>
            <w:r/>
            <w:r>
              <w:rPr>
                <w:b w:val="0"/>
                <w:sz w:val="22"/>
              </w:rPr>
              <w:t>—</w:t>
            </w:r>
          </w:p>
        </w:tc>
        <w:tc>
          <w:tcPr>
            <w:tcW w:type="dxa" w:w="5839"/>
            <w:shd w:val="clear" w:color="auto" w:fill="E8EEF7"/>
          </w:tcPr>
          <w:p>
            <w:r/>
            <w:r>
              <w:rPr>
                <w:b w:val="0"/>
                <w:sz w:val="22"/>
              </w:rPr>
              <w:t>Bilan individuel de mi-parcours</w:t>
            </w:r>
          </w:p>
        </w:tc>
        <w:tc>
          <w:tcPr>
            <w:tcW w:type="dxa" w:w="1304"/>
            <w:shd w:val="clear" w:color="auto" w:fill="E8EEF7"/>
          </w:tcPr>
          <w:p>
            <w:r/>
            <w:r>
              <w:rPr>
                <w:b w:val="0"/>
                <w:sz w:val="22"/>
              </w:rPr>
              <w:t>T6</w:t>
            </w:r>
          </w:p>
        </w:tc>
        <w:tc>
          <w:tcPr>
            <w:tcW w:type="dxa" w:w="1247"/>
            <w:shd w:val="clear" w:color="auto" w:fill="E8EEF7"/>
          </w:tcPr>
          <w:p>
            <w:r/>
            <w:r>
              <w:rPr>
                <w:b w:val="0"/>
                <w:sz w:val="22"/>
              </w:rPr>
              <w:t>7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r/>
            <w:r>
              <w:rPr>
                <w:b w:val="0"/>
                <w:sz w:val="22"/>
              </w:rPr>
              <w:t>—</w:t>
            </w:r>
          </w:p>
        </w:tc>
        <w:tc>
          <w:tcPr>
            <w:tcW w:type="dxa" w:w="5839"/>
          </w:tcPr>
          <w:p>
            <w:r/>
            <w:r>
              <w:rPr>
                <w:b w:val="0"/>
                <w:sz w:val="22"/>
              </w:rPr>
              <w:t>IA appliquée au management et au commerce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sz w:val="22"/>
              </w:rPr>
              <w:t>T1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22"/>
              </w:rPr>
              <w:t>42</w:t>
            </w:r>
          </w:p>
        </w:tc>
      </w:tr>
      <w:tr>
        <w:trPr>
          <w:cantSplit w:val="true"/>
        </w:trPr>
        <w:tc>
          <w:tcPr>
            <w:tcW w:type="dxa" w:w="1247"/>
            <w:shd w:val="clear" w:color="auto" w:fill="E8EEF7"/>
          </w:tcPr>
          <w:p>
            <w:r/>
            <w:r>
              <w:rPr>
                <w:b w:val="0"/>
                <w:sz w:val="22"/>
              </w:rPr>
              <w:t>—</w:t>
            </w:r>
          </w:p>
        </w:tc>
        <w:tc>
          <w:tcPr>
            <w:tcW w:type="dxa" w:w="5839"/>
            <w:shd w:val="clear" w:color="auto" w:fill="E8EEF7"/>
          </w:tcPr>
          <w:p>
            <w:r/>
            <w:r>
              <w:rPr>
                <w:b w:val="0"/>
                <w:sz w:val="22"/>
              </w:rPr>
              <w:t>Productions d'examen et dossier professionnel</w:t>
            </w:r>
          </w:p>
        </w:tc>
        <w:tc>
          <w:tcPr>
            <w:tcW w:type="dxa" w:w="1304"/>
            <w:shd w:val="clear" w:color="auto" w:fill="E8EEF7"/>
          </w:tcPr>
          <w:p>
            <w:r/>
            <w:r>
              <w:rPr>
                <w:b w:val="0"/>
                <w:sz w:val="22"/>
              </w:rPr>
              <w:t>T3</w:t>
            </w:r>
          </w:p>
        </w:tc>
        <w:tc>
          <w:tcPr>
            <w:tcW w:type="dxa" w:w="1247"/>
            <w:shd w:val="clear" w:color="auto" w:fill="E8EEF7"/>
          </w:tcPr>
          <w:p>
            <w:r/>
            <w:r>
              <w:rPr>
                <w:b w:val="0"/>
                <w:sz w:val="22"/>
              </w:rPr>
              <w:t>21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r/>
            <w:r>
              <w:rPr>
                <w:b w:val="0"/>
                <w:sz w:val="22"/>
              </w:rPr>
              <w:t>—</w:t>
            </w:r>
          </w:p>
        </w:tc>
        <w:tc>
          <w:tcPr>
            <w:tcW w:type="dxa" w:w="5839"/>
          </w:tcPr>
          <w:p>
            <w:r/>
            <w:r>
              <w:rPr>
                <w:b w:val="0"/>
                <w:sz w:val="22"/>
              </w:rPr>
              <w:t>Entraînement aux épreuves du titre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sz w:val="22"/>
              </w:rPr>
              <w:t>T5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22"/>
              </w:rPr>
              <w:t>21</w:t>
            </w:r>
          </w:p>
        </w:tc>
      </w:tr>
      <w:tr>
        <w:trPr>
          <w:cantSplit w:val="true"/>
        </w:trPr>
        <w:tc>
          <w:tcPr>
            <w:tcW w:type="dxa" w:w="1247"/>
            <w:shd w:val="clear" w:color="auto" w:fill="E8EEF7"/>
          </w:tcPr>
          <w:p>
            <w:r/>
          </w:p>
        </w:tc>
        <w:tc>
          <w:tcPr>
            <w:tcW w:type="dxa" w:w="5839"/>
            <w:shd w:val="clear" w:color="auto" w:fill="E8EEF7"/>
          </w:tcPr>
          <w:p>
            <w:r/>
            <w:r>
              <w:rPr>
                <w:b/>
                <w:sz w:val="22"/>
              </w:rPr>
              <w:t>Total en centre</w:t>
            </w:r>
          </w:p>
        </w:tc>
        <w:tc>
          <w:tcPr>
            <w:tcW w:type="dxa" w:w="1304"/>
            <w:shd w:val="clear" w:color="auto" w:fill="E8EEF7"/>
          </w:tcPr>
          <w:p>
            <w:r/>
          </w:p>
        </w:tc>
        <w:tc>
          <w:tcPr>
            <w:tcW w:type="dxa" w:w="1247"/>
            <w:shd w:val="clear" w:color="auto" w:fill="E8EEF7"/>
          </w:tcPr>
          <w:p>
            <w:r/>
            <w:r>
              <w:rPr>
                <w:b/>
                <w:sz w:val="22"/>
              </w:rPr>
              <w:t>560</w:t>
            </w:r>
          </w:p>
        </w:tc>
      </w:tr>
    </w:tbl>
    <w:p/>
    <w:p>
      <w:pPr>
        <w:pStyle w:val="Heading1"/>
      </w:pPr>
      <w:r>
        <w:t>2. Compétence par compétence</w:t>
      </w:r>
    </w:p>
    <w:p>
      <w:pPr>
        <w:pStyle w:val="Heading2"/>
      </w:pPr>
      <w:r>
        <w:t>CCP1 — Manager l'équipe de son périmètre au sein de l'établissement marchand</w:t>
      </w:r>
    </w:p>
    <w:p>
      <w:r>
        <w:rPr>
          <w:b/>
        </w:rPr>
        <w:t>Code du bloc :</w:t>
      </w:r>
      <w:r>
        <w:rPr>
          <w:b w:val="0"/>
        </w:rPr>
        <w:t xml:space="preserve"> RNCP41853BC01</w:t>
      </w:r>
    </w:p>
    <w:p>
      <w:r>
        <w:rPr>
          <w:b/>
        </w:rPr>
        <w:t>Épreuve du titre :</w:t>
      </w:r>
      <w:r>
        <w:rPr>
          <w:b w:val="0"/>
        </w:rPr>
        <w:t xml:space="preserve"> Questionnement à partir de productions : présentation du diaporama « Manager l'équipe » (25 min) puis questionnement du jury (45 min).</w:t>
      </w:r>
    </w:p>
    <w:p>
      <w:pPr>
        <w:pStyle w:val="Heading3"/>
      </w:pPr>
      <w:r>
        <w:t>CP1 — Animer l'équipe de son périmètre (35 h, module M1.1)</w:t>
      </w:r>
    </w:p>
    <w:p>
      <w:r>
        <w:rPr>
          <w:b/>
        </w:rPr>
        <w:t>Ce que dit le référentiel :</w:t>
      </w:r>
      <w:r>
        <w:rPr>
          <w:b w:val="0"/>
        </w:rPr>
        <w:t xml:space="preserve"> Mobiliser l'équipe et favoriser sa cohésion ; transmettre des consignes qui ont du sens ; animer briefings, débriefings et réunions ; impliquer l'équipe dans l'amélioration continue ; animer des actions de professionnalisation.</w:t>
      </w:r>
    </w:p>
    <w:p>
      <w:r>
        <w:rPr>
          <w:b/>
        </w:rPr>
        <w:t>Critères d'évaluation officiels (référentiel d'évaluation v09) :</w:t>
      </w:r>
    </w:p>
    <w:p>
      <w:pPr>
        <w:pStyle w:val="ListBullet"/>
      </w:pPr>
      <w:r>
        <w:rPr>
          <w:b w:val="0"/>
        </w:rPr>
        <w:t>Les consignes sont transmises en donnant du sens aux actions à mener</w:t>
      </w:r>
    </w:p>
    <w:p>
      <w:pPr>
        <w:pStyle w:val="ListBullet"/>
      </w:pPr>
      <w:r>
        <w:rPr>
          <w:b w:val="0"/>
        </w:rPr>
        <w:t>L'animation des briefings, des débriefings et des réunions est adaptée aux enjeux et à l'équipe</w:t>
      </w:r>
    </w:p>
    <w:p>
      <w:pPr>
        <w:pStyle w:val="ListBullet"/>
      </w:pPr>
      <w:r>
        <w:rPr>
          <w:b w:val="0"/>
        </w:rPr>
        <w:t>Les outils et les techniques de stimulation et de motivation sont utilisés de manière adaptée au contexte</w:t>
      </w:r>
    </w:p>
    <w:p>
      <w:pPr>
        <w:pStyle w:val="ListBullet"/>
      </w:pPr>
      <w:r>
        <w:rPr>
          <w:b w:val="0"/>
        </w:rPr>
        <w:t>La communication et l'animation sont adaptées aux différentes situations managériales</w:t>
      </w:r>
    </w:p>
    <w:p>
      <w:pPr>
        <w:pStyle w:val="ListBullet"/>
      </w:pPr>
      <w:r>
        <w:rPr>
          <w:b w:val="0"/>
        </w:rPr>
        <w:t>L'équipe est impliquée dans l'amélioration continue et l'atteinte des objectifs</w:t>
      </w:r>
    </w:p>
    <w:p>
      <w:r>
        <w:rPr>
          <w:b/>
        </w:rPr>
        <w:t>Objectif pédagogique général :</w:t>
      </w:r>
      <w:r>
        <w:rPr>
          <w:b w:val="0"/>
        </w:rPr>
        <w:t xml:space="preserve"> Mobiliser l'équipe et favoriser sa cohésion autour des objectifs de l'établissement.</w:t>
      </w:r>
    </w:p>
    <w:p>
      <w:r>
        <w:rPr>
          <w:b/>
        </w:rPr>
        <w:t>Objectifs pédagogiques opérationnels — à l'issue de chaque séquence, le stagiaire est capable de 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3118"/>
        <w:gridCol w:w="5670"/>
      </w:tblGrid>
      <w:tr>
        <w:trPr>
          <w:tblHeader w:val="true"/>
        </w:trPr>
        <w:tc>
          <w:tcPr>
            <w:tcW w:type="dxa" w:w="850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Jour</w:t>
            </w:r>
          </w:p>
        </w:tc>
        <w:tc>
          <w:tcPr>
            <w:tcW w:type="dxa" w:w="3118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Séquence</w:t>
            </w:r>
          </w:p>
        </w:tc>
        <w:tc>
          <w:tcPr>
            <w:tcW w:type="dxa" w:w="5669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Objectif opérationnel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/>
            <w:r>
              <w:rPr>
                <w:b w:val="0"/>
                <w:sz w:val="22"/>
              </w:rPr>
              <w:t>J1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22"/>
              </w:rPr>
              <w:t>Postures et styles de management</w:t>
            </w:r>
          </w:p>
        </w:tc>
        <w:tc>
          <w:tcPr>
            <w:tcW w:type="dxa" w:w="5669"/>
          </w:tcPr>
          <w:p>
            <w:r/>
            <w:r>
              <w:rPr>
                <w:b w:val="0"/>
                <w:sz w:val="22"/>
              </w:rPr>
              <w:t>Adapter son style de management aux collaborateurs et aux situations.</w:t>
            </w:r>
          </w:p>
        </w:tc>
      </w:tr>
      <w:tr>
        <w:trPr>
          <w:cantSplit w:val="true"/>
        </w:trPr>
        <w:tc>
          <w:tcPr>
            <w:tcW w:type="dxa" w:w="850"/>
            <w:shd w:val="clear" w:color="auto" w:fill="E8EEF7"/>
          </w:tcPr>
          <w:p>
            <w:r/>
            <w:r>
              <w:rPr>
                <w:b w:val="0"/>
                <w:sz w:val="22"/>
              </w:rPr>
              <w:t>J2</w:t>
            </w:r>
          </w:p>
        </w:tc>
        <w:tc>
          <w:tcPr>
            <w:tcW w:type="dxa" w:w="3118"/>
            <w:shd w:val="clear" w:color="auto" w:fill="E8EEF7"/>
          </w:tcPr>
          <w:p>
            <w:r/>
            <w:r>
              <w:rPr>
                <w:b w:val="0"/>
                <w:sz w:val="22"/>
              </w:rPr>
              <w:t>Transmettre des consignes qui ont du sens</w:t>
            </w:r>
          </w:p>
        </w:tc>
        <w:tc>
          <w:tcPr>
            <w:tcW w:type="dxa" w:w="5669"/>
            <w:shd w:val="clear" w:color="auto" w:fill="E8EEF7"/>
          </w:tcPr>
          <w:p>
            <w:r/>
            <w:r>
              <w:rPr>
                <w:b w:val="0"/>
                <w:sz w:val="22"/>
              </w:rPr>
              <w:t>Formuler une consigne claire en expliquant sa finalité et vérifier sa compréhension.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/>
            <w:r>
              <w:rPr>
                <w:b w:val="0"/>
                <w:sz w:val="22"/>
              </w:rPr>
              <w:t>J3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22"/>
              </w:rPr>
              <w:t>Briefings, débriefings et réunions d'équipe</w:t>
            </w:r>
          </w:p>
        </w:tc>
        <w:tc>
          <w:tcPr>
            <w:tcW w:type="dxa" w:w="5669"/>
          </w:tcPr>
          <w:p>
            <w:r/>
            <w:r>
              <w:rPr>
                <w:b w:val="0"/>
                <w:sz w:val="22"/>
              </w:rPr>
              <w:t>Préparer et animer un briefing, un débriefing et une réunion adaptés aux enjeux et à l'équipe.</w:t>
            </w:r>
          </w:p>
        </w:tc>
      </w:tr>
      <w:tr>
        <w:trPr>
          <w:cantSplit w:val="true"/>
        </w:trPr>
        <w:tc>
          <w:tcPr>
            <w:tcW w:type="dxa" w:w="850"/>
            <w:shd w:val="clear" w:color="auto" w:fill="E8EEF7"/>
          </w:tcPr>
          <w:p>
            <w:r/>
            <w:r>
              <w:rPr>
                <w:b w:val="0"/>
                <w:sz w:val="22"/>
              </w:rPr>
              <w:t>J4</w:t>
            </w:r>
          </w:p>
        </w:tc>
        <w:tc>
          <w:tcPr>
            <w:tcW w:type="dxa" w:w="3118"/>
            <w:shd w:val="clear" w:color="auto" w:fill="E8EEF7"/>
          </w:tcPr>
          <w:p>
            <w:r/>
            <w:r>
              <w:rPr>
                <w:b w:val="0"/>
                <w:sz w:val="22"/>
              </w:rPr>
              <w:t>Motivation, cohésion et amélioration continue</w:t>
            </w:r>
          </w:p>
        </w:tc>
        <w:tc>
          <w:tcPr>
            <w:tcW w:type="dxa" w:w="5669"/>
            <w:shd w:val="clear" w:color="auto" w:fill="E8EEF7"/>
          </w:tcPr>
          <w:p>
            <w:r/>
            <w:r>
              <w:rPr>
                <w:b w:val="0"/>
                <w:sz w:val="22"/>
              </w:rPr>
              <w:t>Utiliser des techniques de stimulation et impliquer l'équipe dans les actions d'amélioration (PDCA).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/>
            <w:r>
              <w:rPr>
                <w:b w:val="0"/>
                <w:sz w:val="22"/>
              </w:rPr>
              <w:t>J5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22"/>
              </w:rPr>
              <w:t>Prévention des risques, QHSE et non-discrimination</w:t>
            </w:r>
          </w:p>
        </w:tc>
        <w:tc>
          <w:tcPr>
            <w:tcW w:type="dxa" w:w="5669"/>
          </w:tcPr>
          <w:p>
            <w:r/>
            <w:r>
              <w:rPr>
                <w:b w:val="0"/>
                <w:sz w:val="22"/>
              </w:rPr>
              <w:t>Appliquer et faire appliquer les règles de santé, sécurité et hygiène ; sensibiliser à la non-discrimination.</w:t>
            </w:r>
          </w:p>
        </w:tc>
      </w:tr>
    </w:tbl>
    <w:p/>
    <w:p>
      <w:pPr>
        <w:pStyle w:val="Heading3"/>
      </w:pPr>
      <w:r>
        <w:t>CP2 — Planifier et coordonner l'activité de l'équipe (35 h, module M1.2)</w:t>
      </w:r>
    </w:p>
    <w:p>
      <w:r>
        <w:rPr>
          <w:b/>
        </w:rPr>
        <w:t>Ce que dit le référentiel :</w:t>
      </w:r>
      <w:r>
        <w:rPr>
          <w:b w:val="0"/>
        </w:rPr>
        <w:t xml:space="preserve"> Anticiper les besoins humains à partir des prévisions ; élaborer et ajuster les plannings dans le respect de la réglementation et de la prévention ; tenir compte des besoins spécifiques (handicap) ; réguler l'activité face aux imprévus.</w:t>
      </w:r>
    </w:p>
    <w:p>
      <w:r>
        <w:rPr>
          <w:b/>
        </w:rPr>
        <w:t>Critères d'évaluation officiels (référentiel d'évaluation v09) :</w:t>
      </w:r>
    </w:p>
    <w:p>
      <w:pPr>
        <w:pStyle w:val="ListBullet"/>
      </w:pPr>
      <w:r>
        <w:rPr>
          <w:b w:val="0"/>
        </w:rPr>
        <w:t>Les besoins humains sont anticipés et adaptés à l'activité prévue</w:t>
      </w:r>
    </w:p>
    <w:p>
      <w:pPr>
        <w:pStyle w:val="ListBullet"/>
      </w:pPr>
      <w:r>
        <w:rPr>
          <w:b w:val="0"/>
        </w:rPr>
        <w:t>La charge de travail est évaluée de manière réaliste et répartie de façon optimale</w:t>
      </w:r>
    </w:p>
    <w:p>
      <w:pPr>
        <w:pStyle w:val="ListBullet"/>
      </w:pPr>
      <w:r>
        <w:rPr>
          <w:b w:val="0"/>
        </w:rPr>
        <w:t>La planification des horaires et des tâches respecte la réglementation en vigueur</w:t>
      </w:r>
    </w:p>
    <w:p>
      <w:pPr>
        <w:pStyle w:val="ListBullet"/>
      </w:pPr>
      <w:r>
        <w:rPr>
          <w:b w:val="0"/>
        </w:rPr>
        <w:t>Les plannings sont communiqués à l'équipe de façon adaptée</w:t>
      </w:r>
    </w:p>
    <w:p>
      <w:pPr>
        <w:pStyle w:val="ListBullet"/>
      </w:pPr>
      <w:r>
        <w:rPr>
          <w:b w:val="0"/>
        </w:rPr>
        <w:t>La gestion des imprévus est adaptée au contexte</w:t>
      </w:r>
    </w:p>
    <w:p>
      <w:pPr>
        <w:pStyle w:val="ListBullet"/>
      </w:pPr>
      <w:r>
        <w:rPr>
          <w:b w:val="0"/>
        </w:rPr>
        <w:t>L'organisation du travail tient compte de la prévention des risques professionnels</w:t>
      </w:r>
    </w:p>
    <w:p>
      <w:r>
        <w:rPr>
          <w:b/>
        </w:rPr>
        <w:t>Objectif pédagogique général :</w:t>
      </w:r>
      <w:r>
        <w:rPr>
          <w:b w:val="0"/>
        </w:rPr>
        <w:t xml:space="preserve"> Élaborer et ajuster des plannings conformes à la réglementation et à l'activité prévue.</w:t>
      </w:r>
    </w:p>
    <w:p>
      <w:r>
        <w:rPr>
          <w:b/>
        </w:rPr>
        <w:t>Objectifs pédagogiques opérationnels — à l'issue de chaque séquence, le stagiaire est capable de 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3118"/>
        <w:gridCol w:w="5670"/>
      </w:tblGrid>
      <w:tr>
        <w:trPr>
          <w:tblHeader w:val="true"/>
        </w:trPr>
        <w:tc>
          <w:tcPr>
            <w:tcW w:type="dxa" w:w="850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Jour</w:t>
            </w:r>
          </w:p>
        </w:tc>
        <w:tc>
          <w:tcPr>
            <w:tcW w:type="dxa" w:w="3118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Séquence</w:t>
            </w:r>
          </w:p>
        </w:tc>
        <w:tc>
          <w:tcPr>
            <w:tcW w:type="dxa" w:w="5669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Objectif opérationnel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/>
            <w:r>
              <w:rPr>
                <w:b w:val="0"/>
                <w:sz w:val="22"/>
              </w:rPr>
              <w:t>J1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22"/>
              </w:rPr>
              <w:t>Cadre légal du temps de travail</w:t>
            </w:r>
          </w:p>
        </w:tc>
        <w:tc>
          <w:tcPr>
            <w:tcW w:type="dxa" w:w="5669"/>
          </w:tcPr>
          <w:p>
            <w:r/>
            <w:r>
              <w:rPr>
                <w:b w:val="0"/>
                <w:sz w:val="22"/>
              </w:rPr>
              <w:t>Appliquer les règles sur la durée du travail, les repos, les congés et les jours fériés.</w:t>
            </w:r>
          </w:p>
        </w:tc>
      </w:tr>
      <w:tr>
        <w:trPr>
          <w:cantSplit w:val="true"/>
        </w:trPr>
        <w:tc>
          <w:tcPr>
            <w:tcW w:type="dxa" w:w="850"/>
            <w:shd w:val="clear" w:color="auto" w:fill="E8EEF7"/>
          </w:tcPr>
          <w:p>
            <w:r/>
            <w:r>
              <w:rPr>
                <w:b w:val="0"/>
                <w:sz w:val="22"/>
              </w:rPr>
              <w:t>J2</w:t>
            </w:r>
          </w:p>
        </w:tc>
        <w:tc>
          <w:tcPr>
            <w:tcW w:type="dxa" w:w="3118"/>
            <w:shd w:val="clear" w:color="auto" w:fill="E8EEF7"/>
          </w:tcPr>
          <w:p>
            <w:r/>
            <w:r>
              <w:rPr>
                <w:b w:val="0"/>
                <w:sz w:val="22"/>
              </w:rPr>
              <w:t>Anticiper les besoins humains</w:t>
            </w:r>
          </w:p>
        </w:tc>
        <w:tc>
          <w:tcPr>
            <w:tcW w:type="dxa" w:w="5669"/>
            <w:shd w:val="clear" w:color="auto" w:fill="E8EEF7"/>
          </w:tcPr>
          <w:p>
            <w:r/>
            <w:r>
              <w:rPr>
                <w:b w:val="0"/>
                <w:sz w:val="22"/>
              </w:rPr>
              <w:t>Évaluer la charge de travail à partir des prévisions d'activité, des flux clients et des opérations.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/>
            <w:r>
              <w:rPr>
                <w:b w:val="0"/>
                <w:sz w:val="22"/>
              </w:rPr>
              <w:t>J3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22"/>
              </w:rPr>
              <w:t>Construire et communiquer le planning</w:t>
            </w:r>
          </w:p>
        </w:tc>
        <w:tc>
          <w:tcPr>
            <w:tcW w:type="dxa" w:w="5669"/>
          </w:tcPr>
          <w:p>
            <w:r/>
            <w:r>
              <w:rPr>
                <w:b w:val="0"/>
                <w:sz w:val="22"/>
              </w:rPr>
              <w:t>Élaborer un planning, répartir les tâches, déléguer et le communiquer de façon adaptée.</w:t>
            </w:r>
          </w:p>
        </w:tc>
      </w:tr>
      <w:tr>
        <w:trPr>
          <w:cantSplit w:val="true"/>
        </w:trPr>
        <w:tc>
          <w:tcPr>
            <w:tcW w:type="dxa" w:w="850"/>
            <w:shd w:val="clear" w:color="auto" w:fill="E8EEF7"/>
          </w:tcPr>
          <w:p>
            <w:r/>
            <w:r>
              <w:rPr>
                <w:b w:val="0"/>
                <w:sz w:val="22"/>
              </w:rPr>
              <w:t>J4</w:t>
            </w:r>
          </w:p>
        </w:tc>
        <w:tc>
          <w:tcPr>
            <w:tcW w:type="dxa" w:w="3118"/>
            <w:shd w:val="clear" w:color="auto" w:fill="E8EEF7"/>
          </w:tcPr>
          <w:p>
            <w:r/>
            <w:r>
              <w:rPr>
                <w:b w:val="0"/>
                <w:sz w:val="22"/>
              </w:rPr>
              <w:t>Besoins spécifiques et prévention des risques</w:t>
            </w:r>
          </w:p>
        </w:tc>
        <w:tc>
          <w:tcPr>
            <w:tcW w:type="dxa" w:w="5669"/>
            <w:shd w:val="clear" w:color="auto" w:fill="E8EEF7"/>
          </w:tcPr>
          <w:p>
            <w:r/>
            <w:r>
              <w:rPr>
                <w:b w:val="0"/>
                <w:sz w:val="22"/>
              </w:rPr>
              <w:t>Intégrer les besoins des collaborateurs en situation de handicap et la prévention (TMS, chutes, RPS).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/>
            <w:r>
              <w:rPr>
                <w:b w:val="0"/>
                <w:sz w:val="22"/>
              </w:rPr>
              <w:t>J5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22"/>
              </w:rPr>
              <w:t>Gérer les imprévus et réguler l'activité</w:t>
            </w:r>
          </w:p>
        </w:tc>
        <w:tc>
          <w:tcPr>
            <w:tcW w:type="dxa" w:w="5669"/>
          </w:tcPr>
          <w:p>
            <w:r/>
            <w:r>
              <w:rPr>
                <w:b w:val="0"/>
                <w:sz w:val="22"/>
              </w:rPr>
              <w:t>Réajuster un planning face à une absence, un aléa ou un pic d'activité.</w:t>
            </w:r>
          </w:p>
        </w:tc>
      </w:tr>
    </w:tbl>
    <w:p/>
    <w:p>
      <w:pPr>
        <w:pStyle w:val="Heading3"/>
      </w:pPr>
      <w:r>
        <w:t>CP3 — Accompagner la performance individuelle des collaborateurs (35 h, module M1.3)</w:t>
      </w:r>
    </w:p>
    <w:p>
      <w:r>
        <w:rPr>
          <w:b/>
        </w:rPr>
        <w:t>Ce que dit le référentiel :</w:t>
      </w:r>
      <w:r>
        <w:rPr>
          <w:b w:val="0"/>
        </w:rPr>
        <w:t xml:space="preserve"> Évaluer compétences, implication et potentiel ; identifier freins et leviers de motivation ; mettre en place des plans d'accompagnement et de formation individualisés ; conduire les entretiens individuels.</w:t>
      </w:r>
    </w:p>
    <w:p>
      <w:r>
        <w:rPr>
          <w:b/>
        </w:rPr>
        <w:t>Critères d'évaluation officiels (référentiel d'évaluation v09) :</w:t>
      </w:r>
    </w:p>
    <w:p>
      <w:pPr>
        <w:pStyle w:val="ListBullet"/>
      </w:pPr>
      <w:r>
        <w:rPr>
          <w:b w:val="0"/>
        </w:rPr>
        <w:t>Le niveau de maîtrise des compétences, le degré d'implication et le potentiel des collaborateurs sont évalués de manière pertinente</w:t>
      </w:r>
    </w:p>
    <w:p>
      <w:pPr>
        <w:pStyle w:val="ListBullet"/>
      </w:pPr>
      <w:r>
        <w:rPr>
          <w:b w:val="0"/>
        </w:rPr>
        <w:t>Les freins et les leviers motivationnels sont identifiés et pris en compte dans l'accompagnement</w:t>
      </w:r>
    </w:p>
    <w:p>
      <w:pPr>
        <w:pStyle w:val="ListBullet"/>
      </w:pPr>
      <w:r>
        <w:rPr>
          <w:b w:val="0"/>
        </w:rPr>
        <w:t>Les plans d'accompagnement et de formation sont individualisés</w:t>
      </w:r>
    </w:p>
    <w:p>
      <w:pPr>
        <w:pStyle w:val="ListBullet"/>
      </w:pPr>
      <w:r>
        <w:rPr>
          <w:b w:val="0"/>
        </w:rPr>
        <w:t>Les plans d'accompagnement correspondent aux besoins des collaborateurs</w:t>
      </w:r>
    </w:p>
    <w:p>
      <w:r>
        <w:rPr>
          <w:b/>
        </w:rPr>
        <w:t>Objectif pédagogique général :</w:t>
      </w:r>
      <w:r>
        <w:rPr>
          <w:b w:val="0"/>
        </w:rPr>
        <w:t xml:space="preserve"> Évaluer les compétences et accompagner la progression de chaque collaborateur.</w:t>
      </w:r>
    </w:p>
    <w:p>
      <w:r>
        <w:rPr>
          <w:b/>
        </w:rPr>
        <w:t>Objectifs pédagogiques opérationnels — à l'issue de chaque séquence, le stagiaire est capable de 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3118"/>
        <w:gridCol w:w="5670"/>
      </w:tblGrid>
      <w:tr>
        <w:trPr>
          <w:tblHeader w:val="true"/>
        </w:trPr>
        <w:tc>
          <w:tcPr>
            <w:tcW w:type="dxa" w:w="850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Jour</w:t>
            </w:r>
          </w:p>
        </w:tc>
        <w:tc>
          <w:tcPr>
            <w:tcW w:type="dxa" w:w="3118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Séquence</w:t>
            </w:r>
          </w:p>
        </w:tc>
        <w:tc>
          <w:tcPr>
            <w:tcW w:type="dxa" w:w="5669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Objectif opérationnel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/>
            <w:r>
              <w:rPr>
                <w:b w:val="0"/>
                <w:sz w:val="22"/>
              </w:rPr>
              <w:t>J1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22"/>
              </w:rPr>
              <w:t>Évaluer compétences, implication et potentiel</w:t>
            </w:r>
          </w:p>
        </w:tc>
        <w:tc>
          <w:tcPr>
            <w:tcW w:type="dxa" w:w="5669"/>
          </w:tcPr>
          <w:p>
            <w:r/>
            <w:r>
              <w:rPr>
                <w:b w:val="0"/>
                <w:sz w:val="22"/>
              </w:rPr>
              <w:t>Évaluer un collaborateur à partir de critères établis et d'observations factuelles.</w:t>
            </w:r>
          </w:p>
        </w:tc>
      </w:tr>
      <w:tr>
        <w:trPr>
          <w:cantSplit w:val="true"/>
        </w:trPr>
        <w:tc>
          <w:tcPr>
            <w:tcW w:type="dxa" w:w="850"/>
            <w:shd w:val="clear" w:color="auto" w:fill="E8EEF7"/>
          </w:tcPr>
          <w:p>
            <w:r/>
            <w:r>
              <w:rPr>
                <w:b w:val="0"/>
                <w:sz w:val="22"/>
              </w:rPr>
              <w:t>J2</w:t>
            </w:r>
          </w:p>
        </w:tc>
        <w:tc>
          <w:tcPr>
            <w:tcW w:type="dxa" w:w="3118"/>
            <w:shd w:val="clear" w:color="auto" w:fill="E8EEF7"/>
          </w:tcPr>
          <w:p>
            <w:r/>
            <w:r>
              <w:rPr>
                <w:b w:val="0"/>
                <w:sz w:val="22"/>
              </w:rPr>
              <w:t>Freins et leviers de motivation</w:t>
            </w:r>
          </w:p>
        </w:tc>
        <w:tc>
          <w:tcPr>
            <w:tcW w:type="dxa" w:w="5669"/>
            <w:shd w:val="clear" w:color="auto" w:fill="E8EEF7"/>
          </w:tcPr>
          <w:p>
            <w:r/>
            <w:r>
              <w:rPr>
                <w:b w:val="0"/>
                <w:sz w:val="22"/>
              </w:rPr>
              <w:t>Identifier les freins et les leviers motivationnels d'un collaborateur.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/>
            <w:r>
              <w:rPr>
                <w:b w:val="0"/>
                <w:sz w:val="22"/>
              </w:rPr>
              <w:t>J3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22"/>
              </w:rPr>
              <w:t>Conduire les entretiens individuels</w:t>
            </w:r>
          </w:p>
        </w:tc>
        <w:tc>
          <w:tcPr>
            <w:tcW w:type="dxa" w:w="5669"/>
          </w:tcPr>
          <w:p>
            <w:r/>
            <w:r>
              <w:rPr>
                <w:b w:val="0"/>
                <w:sz w:val="22"/>
              </w:rPr>
              <w:t>Conduire un entretien de suivi, de recadrage, de félicitation et un entretien professionnel.</w:t>
            </w:r>
          </w:p>
        </w:tc>
      </w:tr>
      <w:tr>
        <w:trPr>
          <w:cantSplit w:val="true"/>
        </w:trPr>
        <w:tc>
          <w:tcPr>
            <w:tcW w:type="dxa" w:w="850"/>
            <w:shd w:val="clear" w:color="auto" w:fill="E8EEF7"/>
          </w:tcPr>
          <w:p>
            <w:r/>
            <w:r>
              <w:rPr>
                <w:b w:val="0"/>
                <w:sz w:val="22"/>
              </w:rPr>
              <w:t>J4</w:t>
            </w:r>
          </w:p>
        </w:tc>
        <w:tc>
          <w:tcPr>
            <w:tcW w:type="dxa" w:w="3118"/>
            <w:shd w:val="clear" w:color="auto" w:fill="E8EEF7"/>
          </w:tcPr>
          <w:p>
            <w:r/>
            <w:r>
              <w:rPr>
                <w:b w:val="0"/>
                <w:sz w:val="22"/>
              </w:rPr>
              <w:t>Plans d'accompagnement et de formation</w:t>
            </w:r>
          </w:p>
        </w:tc>
        <w:tc>
          <w:tcPr>
            <w:tcW w:type="dxa" w:w="5669"/>
            <w:shd w:val="clear" w:color="auto" w:fill="E8EEF7"/>
          </w:tcPr>
          <w:p>
            <w:r/>
            <w:r>
              <w:rPr>
                <w:b w:val="0"/>
                <w:sz w:val="22"/>
              </w:rPr>
              <w:t>Construire un plan d'accompagnement individualisé et une formation en situation de travail.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/>
            <w:r>
              <w:rPr>
                <w:b w:val="0"/>
                <w:sz w:val="22"/>
              </w:rPr>
              <w:t>J5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22"/>
              </w:rPr>
              <w:t>Confidentialité, équité et handicap</w:t>
            </w:r>
          </w:p>
        </w:tc>
        <w:tc>
          <w:tcPr>
            <w:tcW w:type="dxa" w:w="5669"/>
          </w:tcPr>
          <w:p>
            <w:r/>
            <w:r>
              <w:rPr>
                <w:b w:val="0"/>
                <w:sz w:val="22"/>
              </w:rPr>
              <w:t>Appliquer les règles de confidentialité, de traitement équitable et d'aménagement raisonnable.</w:t>
            </w:r>
          </w:p>
        </w:tc>
      </w:tr>
    </w:tbl>
    <w:p/>
    <w:p>
      <w:pPr>
        <w:pStyle w:val="Heading3"/>
      </w:pPr>
      <w:r>
        <w:t>CP4 — Contribuer au recrutement et à l'intégration (35 h, module M1.4)</w:t>
      </w:r>
    </w:p>
    <w:p>
      <w:r>
        <w:rPr>
          <w:b/>
        </w:rPr>
        <w:t>Ce que dit le référentiel :</w:t>
      </w:r>
      <w:r>
        <w:rPr>
          <w:b w:val="0"/>
        </w:rPr>
        <w:t xml:space="preserve"> Identifier les besoins en personnel ; contribuer à la sélection et aux entretiens ; préparer un parcours d'intégration et un tutorat ; suivre la période d'essai ; contribuer à l'adaptation des postes.</w:t>
      </w:r>
    </w:p>
    <w:p>
      <w:r>
        <w:rPr>
          <w:b/>
        </w:rPr>
        <w:t>Critères d'évaluation officiels (référentiel d'évaluation v09) :</w:t>
      </w:r>
    </w:p>
    <w:p>
      <w:pPr>
        <w:pStyle w:val="ListBullet"/>
      </w:pPr>
      <w:r>
        <w:rPr>
          <w:b w:val="0"/>
        </w:rPr>
        <w:t>L'adéquation entre le profil du candidat et la fiche de poste est évaluée à partir des critères définis</w:t>
      </w:r>
    </w:p>
    <w:p>
      <w:pPr>
        <w:pStyle w:val="ListBullet"/>
      </w:pPr>
      <w:r>
        <w:rPr>
          <w:b w:val="0"/>
        </w:rPr>
        <w:t>Le parcours d'intégration est individualisé en fonction des compétences de la nouvelle recrue</w:t>
      </w:r>
    </w:p>
    <w:p>
      <w:pPr>
        <w:pStyle w:val="ListBullet"/>
      </w:pPr>
      <w:r>
        <w:rPr>
          <w:b w:val="0"/>
        </w:rPr>
        <w:t>Le tutorat est adapté aux besoins des nouvelles recrues et favorise leur montée en compétences</w:t>
      </w:r>
    </w:p>
    <w:p>
      <w:pPr>
        <w:pStyle w:val="ListBullet"/>
      </w:pPr>
      <w:r>
        <w:rPr>
          <w:b w:val="0"/>
        </w:rPr>
        <w:t>Le suivi de la période d'essai est assuré et les difficultés éventuelles sont remontées à la hiérarchie</w:t>
      </w:r>
    </w:p>
    <w:p>
      <w:r>
        <w:rPr>
          <w:b/>
        </w:rPr>
        <w:t>Objectif pédagogique général :</w:t>
      </w:r>
      <w:r>
        <w:rPr>
          <w:b w:val="0"/>
        </w:rPr>
        <w:t xml:space="preserve"> Participer au recrutement et réussir l'intégration d'une nouvelle recrue.</w:t>
      </w:r>
    </w:p>
    <w:p>
      <w:r>
        <w:rPr>
          <w:b/>
        </w:rPr>
        <w:t>Objectifs pédagogiques opérationnels — à l'issue de chaque séquence, le stagiaire est capable de 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3118"/>
        <w:gridCol w:w="5670"/>
      </w:tblGrid>
      <w:tr>
        <w:trPr>
          <w:tblHeader w:val="true"/>
        </w:trPr>
        <w:tc>
          <w:tcPr>
            <w:tcW w:type="dxa" w:w="850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Jour</w:t>
            </w:r>
          </w:p>
        </w:tc>
        <w:tc>
          <w:tcPr>
            <w:tcW w:type="dxa" w:w="3118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Séquence</w:t>
            </w:r>
          </w:p>
        </w:tc>
        <w:tc>
          <w:tcPr>
            <w:tcW w:type="dxa" w:w="5669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Objectif opérationnel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/>
            <w:r>
              <w:rPr>
                <w:b w:val="0"/>
                <w:sz w:val="22"/>
              </w:rPr>
              <w:t>J1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22"/>
              </w:rPr>
              <w:t>Identifier un besoin et analyser un poste</w:t>
            </w:r>
          </w:p>
        </w:tc>
        <w:tc>
          <w:tcPr>
            <w:tcW w:type="dxa" w:w="5669"/>
          </w:tcPr>
          <w:p>
            <w:r/>
            <w:r>
              <w:rPr>
                <w:b w:val="0"/>
                <w:sz w:val="22"/>
              </w:rPr>
              <w:t>Identifier un besoin en personnel et analyser une fiche de poste.</w:t>
            </w:r>
          </w:p>
        </w:tc>
      </w:tr>
      <w:tr>
        <w:trPr>
          <w:cantSplit w:val="true"/>
        </w:trPr>
        <w:tc>
          <w:tcPr>
            <w:tcW w:type="dxa" w:w="850"/>
            <w:shd w:val="clear" w:color="auto" w:fill="E8EEF7"/>
          </w:tcPr>
          <w:p>
            <w:r/>
            <w:r>
              <w:rPr>
                <w:b w:val="0"/>
                <w:sz w:val="22"/>
              </w:rPr>
              <w:t>J2</w:t>
            </w:r>
          </w:p>
        </w:tc>
        <w:tc>
          <w:tcPr>
            <w:tcW w:type="dxa" w:w="3118"/>
            <w:shd w:val="clear" w:color="auto" w:fill="E8EEF7"/>
          </w:tcPr>
          <w:p>
            <w:r/>
            <w:r>
              <w:rPr>
                <w:b w:val="0"/>
                <w:sz w:val="22"/>
              </w:rPr>
              <w:t>Sélectionner sans discriminer</w:t>
            </w:r>
          </w:p>
        </w:tc>
        <w:tc>
          <w:tcPr>
            <w:tcW w:type="dxa" w:w="5669"/>
            <w:shd w:val="clear" w:color="auto" w:fill="E8EEF7"/>
          </w:tcPr>
          <w:p>
            <w:r/>
            <w:r>
              <w:rPr>
                <w:b w:val="0"/>
                <w:sz w:val="22"/>
              </w:rPr>
              <w:t>Sélectionner des candidatures selon des critères définis, dans le respect de la non-discrimination et du RGPD.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/>
            <w:r>
              <w:rPr>
                <w:b w:val="0"/>
                <w:sz w:val="22"/>
              </w:rPr>
              <w:t>J3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22"/>
              </w:rPr>
              <w:t>Conduire un entretien de recrutement</w:t>
            </w:r>
          </w:p>
        </w:tc>
        <w:tc>
          <w:tcPr>
            <w:tcW w:type="dxa" w:w="5669"/>
          </w:tcPr>
          <w:p>
            <w:r/>
            <w:r>
              <w:rPr>
                <w:b w:val="0"/>
                <w:sz w:val="22"/>
              </w:rPr>
              <w:t>Participer à un entretien et évaluer l'adéquation entre le profil et le poste.</w:t>
            </w:r>
          </w:p>
        </w:tc>
      </w:tr>
      <w:tr>
        <w:trPr>
          <w:cantSplit w:val="true"/>
        </w:trPr>
        <w:tc>
          <w:tcPr>
            <w:tcW w:type="dxa" w:w="850"/>
            <w:shd w:val="clear" w:color="auto" w:fill="E8EEF7"/>
          </w:tcPr>
          <w:p>
            <w:r/>
            <w:r>
              <w:rPr>
                <w:b w:val="0"/>
                <w:sz w:val="22"/>
              </w:rPr>
              <w:t>J4</w:t>
            </w:r>
          </w:p>
        </w:tc>
        <w:tc>
          <w:tcPr>
            <w:tcW w:type="dxa" w:w="3118"/>
            <w:shd w:val="clear" w:color="auto" w:fill="E8EEF7"/>
          </w:tcPr>
          <w:p>
            <w:r/>
            <w:r>
              <w:rPr>
                <w:b w:val="0"/>
                <w:sz w:val="22"/>
              </w:rPr>
              <w:t>Parcours d'intégration et tutorat</w:t>
            </w:r>
          </w:p>
        </w:tc>
        <w:tc>
          <w:tcPr>
            <w:tcW w:type="dxa" w:w="5669"/>
            <w:shd w:val="clear" w:color="auto" w:fill="E8EEF7"/>
          </w:tcPr>
          <w:p>
            <w:r/>
            <w:r>
              <w:rPr>
                <w:b w:val="0"/>
                <w:sz w:val="22"/>
              </w:rPr>
              <w:t>Construire un parcours d'intégration individualisé et organiser le tutorat.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/>
            <w:r>
              <w:rPr>
                <w:b w:val="0"/>
                <w:sz w:val="22"/>
              </w:rPr>
              <w:t>J5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22"/>
              </w:rPr>
              <w:t>Suivre la période d'essai et adapter le poste</w:t>
            </w:r>
          </w:p>
        </w:tc>
        <w:tc>
          <w:tcPr>
            <w:tcW w:type="dxa" w:w="5669"/>
          </w:tcPr>
          <w:p>
            <w:r/>
            <w:r>
              <w:rPr>
                <w:b w:val="0"/>
                <w:sz w:val="22"/>
              </w:rPr>
              <w:t>Suivre la période d'essai, remonter les difficultés et contribuer à l'adaptation d'un poste.</w:t>
            </w:r>
          </w:p>
        </w:tc>
      </w:tr>
    </w:tbl>
    <w:p/>
    <w:p>
      <w:pPr>
        <w:pStyle w:val="Heading2"/>
      </w:pPr>
      <w:r>
        <w:t>CCP2 — Développer la dynamique commerciale de son périmètre au sein de l'établissement marchand</w:t>
      </w:r>
    </w:p>
    <w:p>
      <w:r>
        <w:rPr>
          <w:b/>
        </w:rPr>
        <w:t>Code du bloc :</w:t>
      </w:r>
      <w:r>
        <w:rPr>
          <w:b w:val="0"/>
        </w:rPr>
        <w:t xml:space="preserve"> RNCP41853BC02</w:t>
      </w:r>
    </w:p>
    <w:p>
      <w:r>
        <w:rPr>
          <w:b/>
        </w:rPr>
        <w:t>Épreuve du titre :</w:t>
      </w:r>
      <w:r>
        <w:rPr>
          <w:b w:val="0"/>
        </w:rPr>
        <w:t xml:space="preserve"> Mise en situation professionnelle : étude de cas sur poste informatique (4 h), puis entretien technique (1 h 30).</w:t>
      </w:r>
    </w:p>
    <w:p>
      <w:pPr>
        <w:pStyle w:val="Heading3"/>
      </w:pPr>
      <w:r>
        <w:t>CP5 — Gérer l'approvisionnement de son périmètre (49 h, module M2.1)</w:t>
      </w:r>
    </w:p>
    <w:p>
      <w:r>
        <w:rPr>
          <w:b/>
        </w:rPr>
        <w:t>Ce que dit le référentiel :</w:t>
      </w:r>
      <w:r>
        <w:rPr>
          <w:b w:val="0"/>
        </w:rPr>
        <w:t xml:space="preserve"> Anticiper les besoins d'approvisionnement ; suivre les stocks et réaliser les inventaires ; réceptionner et contrôler les livraisons ; appliquer les mesures de prévention et la démarche RSE (déchets, gaspillage).</w:t>
      </w:r>
    </w:p>
    <w:p>
      <w:r>
        <w:rPr>
          <w:b/>
        </w:rPr>
        <w:t>Critères d'évaluation officiels (référentiel d'évaluation v09) :</w:t>
      </w:r>
    </w:p>
    <w:p>
      <w:pPr>
        <w:pStyle w:val="ListBullet"/>
      </w:pPr>
      <w:r>
        <w:rPr>
          <w:b w:val="0"/>
        </w:rPr>
        <w:t>L'analyse des données d'approvisionnement permet d'anticiper les besoins</w:t>
      </w:r>
    </w:p>
    <w:p>
      <w:pPr>
        <w:pStyle w:val="ListBullet"/>
      </w:pPr>
      <w:r>
        <w:rPr>
          <w:b w:val="0"/>
        </w:rPr>
        <w:t>Les inventaires sont réalisés dans le respect des procédures de l'entreprise</w:t>
      </w:r>
    </w:p>
    <w:p>
      <w:pPr>
        <w:pStyle w:val="ListBullet"/>
      </w:pPr>
      <w:r>
        <w:rPr>
          <w:b w:val="0"/>
        </w:rPr>
        <w:t>Les quantités commandées sont fournies en fonction des stocks, des ventes et des réservations clients</w:t>
      </w:r>
    </w:p>
    <w:p>
      <w:pPr>
        <w:pStyle w:val="ListBullet"/>
      </w:pPr>
      <w:r>
        <w:rPr>
          <w:b w:val="0"/>
        </w:rPr>
        <w:t>Les anomalies de livraison sont repérées, signalées et traitées suivant le contexte</w:t>
      </w:r>
    </w:p>
    <w:p>
      <w:pPr>
        <w:pStyle w:val="ListBullet"/>
      </w:pPr>
      <w:r>
        <w:rPr>
          <w:b w:val="0"/>
        </w:rPr>
        <w:t>Les mesures de prévention des risques sont appliquées et leur application est contrôlée</w:t>
      </w:r>
    </w:p>
    <w:p>
      <w:r>
        <w:rPr>
          <w:b/>
        </w:rPr>
        <w:t>Objectif pédagogique général :</w:t>
      </w:r>
      <w:r>
        <w:rPr>
          <w:b w:val="0"/>
        </w:rPr>
        <w:t xml:space="preserve"> Anticiper les besoins, commander, réceptionner et stocker en limitant le gaspillage.</w:t>
      </w:r>
    </w:p>
    <w:p>
      <w:r>
        <w:rPr>
          <w:b/>
        </w:rPr>
        <w:t>Objectifs pédagogiques opérationnels — à l'issue de chaque séquence, le stagiaire est capable de 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3118"/>
        <w:gridCol w:w="5670"/>
      </w:tblGrid>
      <w:tr>
        <w:trPr>
          <w:tblHeader w:val="true"/>
        </w:trPr>
        <w:tc>
          <w:tcPr>
            <w:tcW w:type="dxa" w:w="850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Jour</w:t>
            </w:r>
          </w:p>
        </w:tc>
        <w:tc>
          <w:tcPr>
            <w:tcW w:type="dxa" w:w="3118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Séquence</w:t>
            </w:r>
          </w:p>
        </w:tc>
        <w:tc>
          <w:tcPr>
            <w:tcW w:type="dxa" w:w="5669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Objectif opérationnel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/>
            <w:r>
              <w:rPr>
                <w:b w:val="0"/>
                <w:sz w:val="22"/>
              </w:rPr>
              <w:t>J1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22"/>
              </w:rPr>
              <w:t>Circuits d'approvisionnement et de distribution</w:t>
            </w:r>
          </w:p>
        </w:tc>
        <w:tc>
          <w:tcPr>
            <w:tcW w:type="dxa" w:w="5669"/>
          </w:tcPr>
          <w:p>
            <w:r/>
            <w:r>
              <w:rPr>
                <w:b w:val="0"/>
                <w:sz w:val="22"/>
              </w:rPr>
              <w:t>Décrire les circuits d'approvisionnement, dont les spécificités insulaires de La Réunion.</w:t>
            </w:r>
          </w:p>
        </w:tc>
      </w:tr>
      <w:tr>
        <w:trPr>
          <w:cantSplit w:val="true"/>
        </w:trPr>
        <w:tc>
          <w:tcPr>
            <w:tcW w:type="dxa" w:w="850"/>
            <w:shd w:val="clear" w:color="auto" w:fill="E8EEF7"/>
          </w:tcPr>
          <w:p>
            <w:r/>
            <w:r>
              <w:rPr>
                <w:b w:val="0"/>
                <w:sz w:val="22"/>
              </w:rPr>
              <w:t>J2</w:t>
            </w:r>
          </w:p>
        </w:tc>
        <w:tc>
          <w:tcPr>
            <w:tcW w:type="dxa" w:w="3118"/>
            <w:shd w:val="clear" w:color="auto" w:fill="E8EEF7"/>
          </w:tcPr>
          <w:p>
            <w:r/>
            <w:r>
              <w:rPr>
                <w:b w:val="0"/>
                <w:sz w:val="22"/>
              </w:rPr>
              <w:t>Analyser stocks, ventes et tendances</w:t>
            </w:r>
          </w:p>
        </w:tc>
        <w:tc>
          <w:tcPr>
            <w:tcW w:type="dxa" w:w="5669"/>
            <w:shd w:val="clear" w:color="auto" w:fill="E8EEF7"/>
          </w:tcPr>
          <w:p>
            <w:r/>
            <w:r>
              <w:rPr>
                <w:b w:val="0"/>
                <w:sz w:val="22"/>
              </w:rPr>
              <w:t>Analyser les données de stock, de ventes et de tendances pour anticiper les besoins.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/>
            <w:r>
              <w:rPr>
                <w:b w:val="0"/>
                <w:sz w:val="22"/>
              </w:rPr>
              <w:t>J3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22"/>
              </w:rPr>
              <w:t>Déterminer et passer les commandes</w:t>
            </w:r>
          </w:p>
        </w:tc>
        <w:tc>
          <w:tcPr>
            <w:tcW w:type="dxa" w:w="5669"/>
          </w:tcPr>
          <w:p>
            <w:r/>
            <w:r>
              <w:rPr>
                <w:b w:val="0"/>
                <w:sz w:val="22"/>
              </w:rPr>
              <w:t>Déterminer les quantités à commander selon stocks, ventes et réservations clients.</w:t>
            </w:r>
          </w:p>
        </w:tc>
      </w:tr>
      <w:tr>
        <w:trPr>
          <w:cantSplit w:val="true"/>
        </w:trPr>
        <w:tc>
          <w:tcPr>
            <w:tcW w:type="dxa" w:w="850"/>
            <w:shd w:val="clear" w:color="auto" w:fill="E8EEF7"/>
          </w:tcPr>
          <w:p>
            <w:r/>
            <w:r>
              <w:rPr>
                <w:b w:val="0"/>
                <w:sz w:val="22"/>
              </w:rPr>
              <w:t>J4</w:t>
            </w:r>
          </w:p>
        </w:tc>
        <w:tc>
          <w:tcPr>
            <w:tcW w:type="dxa" w:w="3118"/>
            <w:shd w:val="clear" w:color="auto" w:fill="E8EEF7"/>
          </w:tcPr>
          <w:p>
            <w:r/>
            <w:r>
              <w:rPr>
                <w:b w:val="0"/>
                <w:sz w:val="22"/>
              </w:rPr>
              <w:t>Réceptionner et contrôler les livraisons</w:t>
            </w:r>
          </w:p>
        </w:tc>
        <w:tc>
          <w:tcPr>
            <w:tcW w:type="dxa" w:w="5669"/>
            <w:shd w:val="clear" w:color="auto" w:fill="E8EEF7"/>
          </w:tcPr>
          <w:p>
            <w:r/>
            <w:r>
              <w:rPr>
                <w:b w:val="0"/>
                <w:sz w:val="22"/>
              </w:rPr>
              <w:t>Contrôler une livraison, repérer et signaler les anomalies.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/>
            <w:r>
              <w:rPr>
                <w:b w:val="0"/>
                <w:sz w:val="22"/>
              </w:rPr>
              <w:t>J5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22"/>
              </w:rPr>
              <w:t>Stocker, inventorier et lutter contre la démarque</w:t>
            </w:r>
          </w:p>
        </w:tc>
        <w:tc>
          <w:tcPr>
            <w:tcW w:type="dxa" w:w="5669"/>
          </w:tcPr>
          <w:p>
            <w:r/>
            <w:r>
              <w:rPr>
                <w:b w:val="0"/>
                <w:sz w:val="22"/>
              </w:rPr>
              <w:t>Organiser le stockage, réaliser un inventaire et agir sur les causes de démarque.</w:t>
            </w:r>
          </w:p>
        </w:tc>
      </w:tr>
      <w:tr>
        <w:trPr>
          <w:cantSplit w:val="true"/>
        </w:trPr>
        <w:tc>
          <w:tcPr>
            <w:tcW w:type="dxa" w:w="850"/>
            <w:shd w:val="clear" w:color="auto" w:fill="E8EEF7"/>
          </w:tcPr>
          <w:p>
            <w:r/>
            <w:r>
              <w:rPr>
                <w:b w:val="0"/>
                <w:sz w:val="22"/>
              </w:rPr>
              <w:t>J6</w:t>
            </w:r>
          </w:p>
        </w:tc>
        <w:tc>
          <w:tcPr>
            <w:tcW w:type="dxa" w:w="3118"/>
            <w:shd w:val="clear" w:color="auto" w:fill="E8EEF7"/>
          </w:tcPr>
          <w:p>
            <w:r/>
            <w:r>
              <w:rPr>
                <w:b w:val="0"/>
                <w:sz w:val="22"/>
              </w:rPr>
              <w:t>Prévention des risques en réserve</w:t>
            </w:r>
          </w:p>
        </w:tc>
        <w:tc>
          <w:tcPr>
            <w:tcW w:type="dxa" w:w="5669"/>
            <w:shd w:val="clear" w:color="auto" w:fill="E8EEF7"/>
          </w:tcPr>
          <w:p>
            <w:r/>
            <w:r>
              <w:rPr>
                <w:b w:val="0"/>
                <w:sz w:val="22"/>
              </w:rPr>
              <w:t>Appliquer et faire appliquer les gestes et postures, les EPI et les règles de manutention.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/>
            <w:r>
              <w:rPr>
                <w:b w:val="0"/>
                <w:sz w:val="22"/>
              </w:rPr>
              <w:t>J7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22"/>
              </w:rPr>
              <w:t>RSE : déchets, vrac et anti-gaspillage</w:t>
            </w:r>
          </w:p>
        </w:tc>
        <w:tc>
          <w:tcPr>
            <w:tcW w:type="dxa" w:w="5669"/>
          </w:tcPr>
          <w:p>
            <w:r/>
            <w:r>
              <w:rPr>
                <w:b w:val="0"/>
                <w:sz w:val="22"/>
              </w:rPr>
              <w:t>Appliquer les consignes RSE : valorisation des déchets, vrac, réemploi, lutte contre le gaspillage.</w:t>
            </w:r>
          </w:p>
        </w:tc>
      </w:tr>
    </w:tbl>
    <w:p/>
    <w:p>
      <w:pPr>
        <w:pStyle w:val="Heading3"/>
      </w:pPr>
      <w:r>
        <w:t>CP6 — Organiser et mettre en œuvre le merchandising (56 h, module M2.2)</w:t>
      </w:r>
    </w:p>
    <w:p>
      <w:r>
        <w:rPr>
          <w:b/>
        </w:rPr>
        <w:t>Ce que dit le référentiel :</w:t>
      </w:r>
      <w:r>
        <w:rPr>
          <w:b w:val="0"/>
        </w:rPr>
        <w:t xml:space="preserve"> Organiser et mettre en œuvre l'implantation de l'offre et les opérations commerciales ; respecter les règles de merchandising ; garantir l'accessibilité et la sécurité ; analyser les résultats et proposer des ajustements.</w:t>
      </w:r>
    </w:p>
    <w:p>
      <w:r>
        <w:rPr>
          <w:b/>
        </w:rPr>
        <w:t>Critères d'évaluation officiels (référentiel d'évaluation v09) :</w:t>
      </w:r>
    </w:p>
    <w:p>
      <w:pPr>
        <w:pStyle w:val="ListBullet"/>
      </w:pPr>
      <w:r>
        <w:rPr>
          <w:b w:val="0"/>
        </w:rPr>
        <w:t>Les consignes de l'offre concernant le merchandising d'implantation sont respectées</w:t>
      </w:r>
    </w:p>
    <w:p>
      <w:pPr>
        <w:pStyle w:val="ListBullet"/>
      </w:pPr>
      <w:r>
        <w:rPr>
          <w:b w:val="0"/>
        </w:rPr>
        <w:t>L'implantation est efficace et cohérente avec les objectifs commerciaux, budgétaires et les indicateurs</w:t>
      </w:r>
    </w:p>
    <w:p>
      <w:pPr>
        <w:pStyle w:val="ListBullet"/>
      </w:pPr>
      <w:r>
        <w:rPr>
          <w:b w:val="0"/>
        </w:rPr>
        <w:t>Les opérations commerciales sont en adéquation avec les objectifs définis</w:t>
      </w:r>
    </w:p>
    <w:p>
      <w:pPr>
        <w:pStyle w:val="ListBullet"/>
      </w:pPr>
      <w:r>
        <w:rPr>
          <w:b w:val="0"/>
        </w:rPr>
        <w:t>L'analyse des résultats du merchandising est pertinente et permet d'identifier des actions correctives</w:t>
      </w:r>
    </w:p>
    <w:p>
      <w:pPr>
        <w:pStyle w:val="ListBullet"/>
      </w:pPr>
      <w:r>
        <w:rPr>
          <w:b w:val="0"/>
        </w:rPr>
        <w:t>L'application des mesures de prévention des risques par l'équipe est contrôlée</w:t>
      </w:r>
    </w:p>
    <w:p>
      <w:r>
        <w:rPr>
          <w:b/>
        </w:rPr>
        <w:t>Objectif pédagogique général :</w:t>
      </w:r>
      <w:r>
        <w:rPr>
          <w:b w:val="0"/>
        </w:rPr>
        <w:t xml:space="preserve"> Implanter l'offre et conduire des opérations commerciales cohérentes avec les objectifs.</w:t>
      </w:r>
    </w:p>
    <w:p>
      <w:r>
        <w:rPr>
          <w:b/>
        </w:rPr>
        <w:t>Objectifs pédagogiques opérationnels — à l'issue de chaque séquence, le stagiaire est capable de 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3118"/>
        <w:gridCol w:w="5670"/>
      </w:tblGrid>
      <w:tr>
        <w:trPr>
          <w:tblHeader w:val="true"/>
        </w:trPr>
        <w:tc>
          <w:tcPr>
            <w:tcW w:type="dxa" w:w="850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Jour</w:t>
            </w:r>
          </w:p>
        </w:tc>
        <w:tc>
          <w:tcPr>
            <w:tcW w:type="dxa" w:w="3118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Séquence</w:t>
            </w:r>
          </w:p>
        </w:tc>
        <w:tc>
          <w:tcPr>
            <w:tcW w:type="dxa" w:w="5669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Objectif opérationnel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/>
            <w:r>
              <w:rPr>
                <w:b w:val="0"/>
                <w:sz w:val="22"/>
              </w:rPr>
              <w:t>J1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22"/>
              </w:rPr>
              <w:t>Merchandising de gestion, d'organisation et de séduction</w:t>
            </w:r>
          </w:p>
        </w:tc>
        <w:tc>
          <w:tcPr>
            <w:tcW w:type="dxa" w:w="5669"/>
          </w:tcPr>
          <w:p>
            <w:r/>
            <w:r>
              <w:rPr>
                <w:b w:val="0"/>
                <w:sz w:val="22"/>
              </w:rPr>
              <w:t>Appliquer les règles de merchandising et les préconisations de l'enseigne.</w:t>
            </w:r>
          </w:p>
        </w:tc>
      </w:tr>
      <w:tr>
        <w:trPr>
          <w:cantSplit w:val="true"/>
        </w:trPr>
        <w:tc>
          <w:tcPr>
            <w:tcW w:type="dxa" w:w="850"/>
            <w:shd w:val="clear" w:color="auto" w:fill="E8EEF7"/>
          </w:tcPr>
          <w:p>
            <w:r/>
            <w:r>
              <w:rPr>
                <w:b w:val="0"/>
                <w:sz w:val="22"/>
              </w:rPr>
              <w:t>J2</w:t>
            </w:r>
          </w:p>
        </w:tc>
        <w:tc>
          <w:tcPr>
            <w:tcW w:type="dxa" w:w="3118"/>
            <w:shd w:val="clear" w:color="auto" w:fill="E8EEF7"/>
          </w:tcPr>
          <w:p>
            <w:r/>
            <w:r>
              <w:rPr>
                <w:b w:val="0"/>
                <w:sz w:val="22"/>
              </w:rPr>
              <w:t>Plan d'implantation et assortiment</w:t>
            </w:r>
          </w:p>
        </w:tc>
        <w:tc>
          <w:tcPr>
            <w:tcW w:type="dxa" w:w="5669"/>
            <w:shd w:val="clear" w:color="auto" w:fill="E8EEF7"/>
          </w:tcPr>
          <w:p>
            <w:r/>
            <w:r>
              <w:rPr>
                <w:b w:val="0"/>
                <w:sz w:val="22"/>
              </w:rPr>
              <w:t>Élaborer et ajuster un plan d'implantation selon les stocks et les ventes.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/>
            <w:r>
              <w:rPr>
                <w:b w:val="0"/>
                <w:sz w:val="22"/>
              </w:rPr>
              <w:t>J3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22"/>
              </w:rPr>
              <w:t>Implanter l'offre permanente et saisonnière</w:t>
            </w:r>
          </w:p>
        </w:tc>
        <w:tc>
          <w:tcPr>
            <w:tcW w:type="dxa" w:w="5669"/>
          </w:tcPr>
          <w:p>
            <w:r/>
            <w:r>
              <w:rPr>
                <w:b w:val="0"/>
                <w:sz w:val="22"/>
              </w:rPr>
              <w:t>Implanter un assortiment en garantissant l'accessibilité des produits et des allées.</w:t>
            </w:r>
          </w:p>
        </w:tc>
      </w:tr>
      <w:tr>
        <w:trPr>
          <w:cantSplit w:val="true"/>
        </w:trPr>
        <w:tc>
          <w:tcPr>
            <w:tcW w:type="dxa" w:w="850"/>
            <w:shd w:val="clear" w:color="auto" w:fill="E8EEF7"/>
          </w:tcPr>
          <w:p>
            <w:r/>
            <w:r>
              <w:rPr>
                <w:b w:val="0"/>
                <w:sz w:val="22"/>
              </w:rPr>
              <w:t>J4</w:t>
            </w:r>
          </w:p>
        </w:tc>
        <w:tc>
          <w:tcPr>
            <w:tcW w:type="dxa" w:w="3118"/>
            <w:shd w:val="clear" w:color="auto" w:fill="E8EEF7"/>
          </w:tcPr>
          <w:p>
            <w:r/>
            <w:r>
              <w:rPr>
                <w:b w:val="0"/>
                <w:sz w:val="22"/>
              </w:rPr>
              <w:t>Calendrier commercial et réglementation</w:t>
            </w:r>
          </w:p>
        </w:tc>
        <w:tc>
          <w:tcPr>
            <w:tcW w:type="dxa" w:w="5669"/>
            <w:shd w:val="clear" w:color="auto" w:fill="E8EEF7"/>
          </w:tcPr>
          <w:p>
            <w:r/>
            <w:r>
              <w:rPr>
                <w:b w:val="0"/>
                <w:sz w:val="22"/>
              </w:rPr>
              <w:t>Construire un calendrier d'opérations en respectant les règles d'affichage et de promotion.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/>
            <w:r>
              <w:rPr>
                <w:b w:val="0"/>
                <w:sz w:val="22"/>
              </w:rPr>
              <w:t>J5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22"/>
              </w:rPr>
              <w:t>Préparer une opération commerciale</w:t>
            </w:r>
          </w:p>
        </w:tc>
        <w:tc>
          <w:tcPr>
            <w:tcW w:type="dxa" w:w="5669"/>
          </w:tcPr>
          <w:p>
            <w:r/>
            <w:r>
              <w:rPr>
                <w:b w:val="0"/>
                <w:sz w:val="22"/>
              </w:rPr>
              <w:t>Préparer une opération commerciale à partir d'objectifs définis.</w:t>
            </w:r>
          </w:p>
        </w:tc>
      </w:tr>
      <w:tr>
        <w:trPr>
          <w:cantSplit w:val="true"/>
        </w:trPr>
        <w:tc>
          <w:tcPr>
            <w:tcW w:type="dxa" w:w="850"/>
            <w:shd w:val="clear" w:color="auto" w:fill="E8EEF7"/>
          </w:tcPr>
          <w:p>
            <w:r/>
            <w:r>
              <w:rPr>
                <w:b w:val="0"/>
                <w:sz w:val="22"/>
              </w:rPr>
              <w:t>J6</w:t>
            </w:r>
          </w:p>
        </w:tc>
        <w:tc>
          <w:tcPr>
            <w:tcW w:type="dxa" w:w="3118"/>
            <w:shd w:val="clear" w:color="auto" w:fill="E8EEF7"/>
          </w:tcPr>
          <w:p>
            <w:r/>
            <w:r>
              <w:rPr>
                <w:b w:val="0"/>
                <w:sz w:val="22"/>
              </w:rPr>
              <w:t>Mettre en œuvre avec l'équipe en sécurité</w:t>
            </w:r>
          </w:p>
        </w:tc>
        <w:tc>
          <w:tcPr>
            <w:tcW w:type="dxa" w:w="5669"/>
            <w:shd w:val="clear" w:color="auto" w:fill="E8EEF7"/>
          </w:tcPr>
          <w:p>
            <w:r/>
            <w:r>
              <w:rPr>
                <w:b w:val="0"/>
                <w:sz w:val="22"/>
              </w:rPr>
              <w:t>Organiser la mise en place avec l'équipe et contrôler l'application des mesures de prévention.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/>
            <w:r>
              <w:rPr>
                <w:b w:val="0"/>
                <w:sz w:val="22"/>
              </w:rPr>
              <w:t>J7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22"/>
              </w:rPr>
              <w:t>Éco-merchandising, vrac et seconde main</w:t>
            </w:r>
          </w:p>
        </w:tc>
        <w:tc>
          <w:tcPr>
            <w:tcW w:type="dxa" w:w="5669"/>
          </w:tcPr>
          <w:p>
            <w:r/>
            <w:r>
              <w:rPr>
                <w:b w:val="0"/>
                <w:sz w:val="22"/>
              </w:rPr>
              <w:t>Agencer un espace vrac ou seconde main et installer une signalétique pédagogique.</w:t>
            </w:r>
          </w:p>
        </w:tc>
      </w:tr>
      <w:tr>
        <w:trPr>
          <w:cantSplit w:val="true"/>
        </w:trPr>
        <w:tc>
          <w:tcPr>
            <w:tcW w:type="dxa" w:w="850"/>
            <w:shd w:val="clear" w:color="auto" w:fill="E8EEF7"/>
          </w:tcPr>
          <w:p>
            <w:r/>
            <w:r>
              <w:rPr>
                <w:b w:val="0"/>
                <w:sz w:val="22"/>
              </w:rPr>
              <w:t>J8</w:t>
            </w:r>
          </w:p>
        </w:tc>
        <w:tc>
          <w:tcPr>
            <w:tcW w:type="dxa" w:w="3118"/>
            <w:shd w:val="clear" w:color="auto" w:fill="E8EEF7"/>
          </w:tcPr>
          <w:p>
            <w:r/>
            <w:r>
              <w:rPr>
                <w:b w:val="0"/>
                <w:sz w:val="22"/>
              </w:rPr>
              <w:t>Analyser les résultats d'une implantation</w:t>
            </w:r>
          </w:p>
        </w:tc>
        <w:tc>
          <w:tcPr>
            <w:tcW w:type="dxa" w:w="5669"/>
            <w:shd w:val="clear" w:color="auto" w:fill="E8EEF7"/>
          </w:tcPr>
          <w:p>
            <w:r/>
            <w:r>
              <w:rPr>
                <w:b w:val="0"/>
                <w:sz w:val="22"/>
              </w:rPr>
              <w:t>Analyser les résultats commerciaux et budgétaires d'une implantation et proposer des actions.</w:t>
            </w:r>
          </w:p>
        </w:tc>
      </w:tr>
    </w:tbl>
    <w:p/>
    <w:p>
      <w:pPr>
        <w:pStyle w:val="Heading3"/>
      </w:pPr>
      <w:r>
        <w:t>CP7 — Participer à l'amélioration de l'expérience client (49 h, module M2.3)</w:t>
      </w:r>
    </w:p>
    <w:p>
      <w:r>
        <w:rPr>
          <w:b/>
        </w:rPr>
        <w:t>Ce que dit le référentiel :</w:t>
      </w:r>
      <w:r>
        <w:rPr>
          <w:b w:val="0"/>
        </w:rPr>
        <w:t xml:space="preserve"> Identifier les attentes et parcours clients ; utiliser les outils de relation client et l'omnicanal ; répondre aux besoins de tout type de clientèle ; argumenter ; gérer réclamations et litiges ; valoriser l'offre en ligne.</w:t>
      </w:r>
    </w:p>
    <w:p>
      <w:r>
        <w:rPr>
          <w:b/>
        </w:rPr>
        <w:t>Critères d'évaluation officiels (référentiel d'évaluation v09) :</w:t>
      </w:r>
    </w:p>
    <w:p>
      <w:pPr>
        <w:pStyle w:val="ListBullet"/>
      </w:pPr>
      <w:r>
        <w:rPr>
          <w:b w:val="0"/>
        </w:rPr>
        <w:t>L'identification des attentes clients et des tendances permet d'optimiser l'expérience client</w:t>
      </w:r>
    </w:p>
    <w:p>
      <w:pPr>
        <w:pStyle w:val="ListBullet"/>
      </w:pPr>
      <w:r>
        <w:rPr>
          <w:b w:val="0"/>
        </w:rPr>
        <w:t>L'utilisation des outils de gestion de la relation client est efficace</w:t>
      </w:r>
    </w:p>
    <w:p>
      <w:pPr>
        <w:pStyle w:val="ListBullet"/>
      </w:pPr>
      <w:r>
        <w:rPr>
          <w:b w:val="0"/>
        </w:rPr>
        <w:t>La réponse aux besoins de tout type de clientèle, dont celle en situation de handicap, est efficace</w:t>
      </w:r>
    </w:p>
    <w:p>
      <w:pPr>
        <w:pStyle w:val="ListBullet"/>
      </w:pPr>
      <w:r>
        <w:rPr>
          <w:b w:val="0"/>
        </w:rPr>
        <w:t>L'offre est valorisée sur la surface de vente et via les supports numériques</w:t>
      </w:r>
    </w:p>
    <w:p>
      <w:pPr>
        <w:pStyle w:val="ListBullet"/>
      </w:pPr>
      <w:r>
        <w:rPr>
          <w:b w:val="0"/>
        </w:rPr>
        <w:t>Les argumentaires prennent en compte la demande du client et valorisent l'offre</w:t>
      </w:r>
    </w:p>
    <w:p>
      <w:pPr>
        <w:pStyle w:val="ListBullet"/>
      </w:pPr>
      <w:r>
        <w:rPr>
          <w:b w:val="0"/>
        </w:rPr>
        <w:t>Les performances font l'objet d'un suivi régulier et des propositions sont formulées à la hiérarchie</w:t>
      </w:r>
    </w:p>
    <w:p>
      <w:r>
        <w:rPr>
          <w:b/>
        </w:rPr>
        <w:t>Objectif pédagogique général :</w:t>
      </w:r>
      <w:r>
        <w:rPr>
          <w:b w:val="0"/>
        </w:rPr>
        <w:t xml:space="preserve"> Identifier les attentes des clients et améliorer leur satisfaction sur tous les canaux.</w:t>
      </w:r>
    </w:p>
    <w:p>
      <w:r>
        <w:rPr>
          <w:b/>
        </w:rPr>
        <w:t>Objectifs pédagogiques opérationnels — à l'issue de chaque séquence, le stagiaire est capable de 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3118"/>
        <w:gridCol w:w="5670"/>
      </w:tblGrid>
      <w:tr>
        <w:trPr>
          <w:tblHeader w:val="true"/>
        </w:trPr>
        <w:tc>
          <w:tcPr>
            <w:tcW w:type="dxa" w:w="850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Jour</w:t>
            </w:r>
          </w:p>
        </w:tc>
        <w:tc>
          <w:tcPr>
            <w:tcW w:type="dxa" w:w="3118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Séquence</w:t>
            </w:r>
          </w:p>
        </w:tc>
        <w:tc>
          <w:tcPr>
            <w:tcW w:type="dxa" w:w="5669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Objectif opérationnel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/>
            <w:r>
              <w:rPr>
                <w:b w:val="0"/>
                <w:sz w:val="22"/>
              </w:rPr>
              <w:t>J1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22"/>
              </w:rPr>
              <w:t>Attentes clients et tendances de consommation</w:t>
            </w:r>
          </w:p>
        </w:tc>
        <w:tc>
          <w:tcPr>
            <w:tcW w:type="dxa" w:w="5669"/>
          </w:tcPr>
          <w:p>
            <w:r/>
            <w:r>
              <w:rPr>
                <w:b w:val="0"/>
                <w:sz w:val="22"/>
              </w:rPr>
              <w:t>Identifier les attentes, le parcours d'achat et les tendances de consommation.</w:t>
            </w:r>
          </w:p>
        </w:tc>
      </w:tr>
      <w:tr>
        <w:trPr>
          <w:cantSplit w:val="true"/>
        </w:trPr>
        <w:tc>
          <w:tcPr>
            <w:tcW w:type="dxa" w:w="850"/>
            <w:shd w:val="clear" w:color="auto" w:fill="E8EEF7"/>
          </w:tcPr>
          <w:p>
            <w:r/>
            <w:r>
              <w:rPr>
                <w:b w:val="0"/>
                <w:sz w:val="22"/>
              </w:rPr>
              <w:t>J2</w:t>
            </w:r>
          </w:p>
        </w:tc>
        <w:tc>
          <w:tcPr>
            <w:tcW w:type="dxa" w:w="3118"/>
            <w:shd w:val="clear" w:color="auto" w:fill="E8EEF7"/>
          </w:tcPr>
          <w:p>
            <w:r/>
            <w:r>
              <w:rPr>
                <w:b w:val="0"/>
                <w:sz w:val="22"/>
              </w:rPr>
              <w:t>Parcours omnicanal et outils de relation client</w:t>
            </w:r>
          </w:p>
        </w:tc>
        <w:tc>
          <w:tcPr>
            <w:tcW w:type="dxa" w:w="5669"/>
            <w:shd w:val="clear" w:color="auto" w:fill="E8EEF7"/>
          </w:tcPr>
          <w:p>
            <w:r/>
            <w:r>
              <w:rPr>
                <w:b w:val="0"/>
                <w:sz w:val="22"/>
              </w:rPr>
              <w:t>Utiliser les outils de gestion de la relation client et les solutions omnicanales.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/>
            <w:r>
              <w:rPr>
                <w:b w:val="0"/>
                <w:sz w:val="22"/>
              </w:rPr>
              <w:t>J3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22"/>
              </w:rPr>
              <w:t>Accueil des clients en situation de handicap</w:t>
            </w:r>
          </w:p>
        </w:tc>
        <w:tc>
          <w:tcPr>
            <w:tcW w:type="dxa" w:w="5669"/>
          </w:tcPr>
          <w:p>
            <w:r/>
            <w:r>
              <w:rPr>
                <w:b w:val="0"/>
                <w:sz w:val="22"/>
              </w:rPr>
              <w:t>Apporter une réponse adaptée aux besoins de tout type de clientèle.</w:t>
            </w:r>
          </w:p>
        </w:tc>
      </w:tr>
      <w:tr>
        <w:trPr>
          <w:cantSplit w:val="true"/>
        </w:trPr>
        <w:tc>
          <w:tcPr>
            <w:tcW w:type="dxa" w:w="850"/>
            <w:shd w:val="clear" w:color="auto" w:fill="E8EEF7"/>
          </w:tcPr>
          <w:p>
            <w:r/>
            <w:r>
              <w:rPr>
                <w:b w:val="0"/>
                <w:sz w:val="22"/>
              </w:rPr>
              <w:t>J4</w:t>
            </w:r>
          </w:p>
        </w:tc>
        <w:tc>
          <w:tcPr>
            <w:tcW w:type="dxa" w:w="3118"/>
            <w:shd w:val="clear" w:color="auto" w:fill="E8EEF7"/>
          </w:tcPr>
          <w:p>
            <w:r/>
            <w:r>
              <w:rPr>
                <w:b w:val="0"/>
                <w:sz w:val="22"/>
              </w:rPr>
              <w:t>Argumentaires et valorisation de l'offre</w:t>
            </w:r>
          </w:p>
        </w:tc>
        <w:tc>
          <w:tcPr>
            <w:tcW w:type="dxa" w:w="5669"/>
            <w:shd w:val="clear" w:color="auto" w:fill="E8EEF7"/>
          </w:tcPr>
          <w:p>
            <w:r/>
            <w:r>
              <w:rPr>
                <w:b w:val="0"/>
                <w:sz w:val="22"/>
              </w:rPr>
              <w:t>Développer des argumentaires qui partent de la demande du client.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/>
            <w:r>
              <w:rPr>
                <w:b w:val="0"/>
                <w:sz w:val="22"/>
              </w:rPr>
              <w:t>J5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22"/>
              </w:rPr>
              <w:t>Réclamations, litiges et incivilités</w:t>
            </w:r>
          </w:p>
        </w:tc>
        <w:tc>
          <w:tcPr>
            <w:tcW w:type="dxa" w:w="5669"/>
          </w:tcPr>
          <w:p>
            <w:r/>
            <w:r>
              <w:rPr>
                <w:b w:val="0"/>
                <w:sz w:val="22"/>
              </w:rPr>
              <w:t>Adopter une posture de fidélisation et soutenir l'équipe dans les situations difficiles.</w:t>
            </w:r>
          </w:p>
        </w:tc>
      </w:tr>
      <w:tr>
        <w:trPr>
          <w:cantSplit w:val="true"/>
        </w:trPr>
        <w:tc>
          <w:tcPr>
            <w:tcW w:type="dxa" w:w="850"/>
            <w:shd w:val="clear" w:color="auto" w:fill="E8EEF7"/>
          </w:tcPr>
          <w:p>
            <w:r/>
            <w:r>
              <w:rPr>
                <w:b w:val="0"/>
                <w:sz w:val="22"/>
              </w:rPr>
              <w:t>J6</w:t>
            </w:r>
          </w:p>
        </w:tc>
        <w:tc>
          <w:tcPr>
            <w:tcW w:type="dxa" w:w="3118"/>
            <w:shd w:val="clear" w:color="auto" w:fill="E8EEF7"/>
          </w:tcPr>
          <w:p>
            <w:r/>
            <w:r>
              <w:rPr>
                <w:b w:val="0"/>
                <w:sz w:val="22"/>
              </w:rPr>
              <w:t>Valoriser l'offre sur les supports numériques</w:t>
            </w:r>
          </w:p>
        </w:tc>
        <w:tc>
          <w:tcPr>
            <w:tcW w:type="dxa" w:w="5669"/>
            <w:shd w:val="clear" w:color="auto" w:fill="E8EEF7"/>
          </w:tcPr>
          <w:p>
            <w:r/>
            <w:r>
              <w:rPr>
                <w:b w:val="0"/>
                <w:sz w:val="22"/>
              </w:rPr>
              <w:t>Valoriser l'offre sur le site, les réseaux sociaux et les supports numériques.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/>
            <w:r>
              <w:rPr>
                <w:b w:val="0"/>
                <w:sz w:val="22"/>
              </w:rPr>
              <w:t>J7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22"/>
              </w:rPr>
              <w:t>Mesurer la satisfaction et proposer des améliorations</w:t>
            </w:r>
          </w:p>
        </w:tc>
        <w:tc>
          <w:tcPr>
            <w:tcW w:type="dxa" w:w="5669"/>
          </w:tcPr>
          <w:p>
            <w:r/>
            <w:r>
              <w:rPr>
                <w:b w:val="0"/>
                <w:sz w:val="22"/>
              </w:rPr>
              <w:t>Exploiter les retours clients et proposer des améliorations à la hiérarchie.</w:t>
            </w:r>
          </w:p>
        </w:tc>
      </w:tr>
    </w:tbl>
    <w:p/>
    <w:p>
      <w:pPr>
        <w:pStyle w:val="Heading2"/>
      </w:pPr>
      <w:r>
        <w:t>CCP3 — Contribuer à la performance commerciale et à la rentabilité de son périmètre au sein de l'établissement marchand</w:t>
      </w:r>
    </w:p>
    <w:p>
      <w:r>
        <w:rPr>
          <w:b/>
        </w:rPr>
        <w:t>Code du bloc :</w:t>
      </w:r>
      <w:r>
        <w:rPr>
          <w:b w:val="0"/>
        </w:rPr>
        <w:t xml:space="preserve"> RNCP41853BC03</w:t>
      </w:r>
    </w:p>
    <w:p>
      <w:r>
        <w:rPr>
          <w:b/>
        </w:rPr>
        <w:t>Épreuve du titre :</w:t>
      </w:r>
      <w:r>
        <w:rPr>
          <w:b w:val="0"/>
        </w:rPr>
        <w:t xml:space="preserve"> Questionnement à partir de productions : présentation du diaporama « Performance et rentabilité » (20 min) puis questionnement du jury (40 min).</w:t>
      </w:r>
    </w:p>
    <w:p>
      <w:pPr>
        <w:pStyle w:val="Heading3"/>
      </w:pPr>
      <w:r>
        <w:t>CP8 — Analyser la performance commerciale de son périmètre (42 h, module M3.1)</w:t>
      </w:r>
    </w:p>
    <w:p>
      <w:r>
        <w:rPr>
          <w:b/>
        </w:rPr>
        <w:t>Ce que dit le référentiel :</w:t>
      </w:r>
      <w:r>
        <w:rPr>
          <w:b w:val="0"/>
        </w:rPr>
        <w:t xml:space="preserve"> Collecter les données d'activité ; analyser les indicateurs commerciaux et de satisfaction ; interpréter les résultats au regard des objectifs ; repérer les écarts et alerter la hiérarchie.</w:t>
      </w:r>
    </w:p>
    <w:p>
      <w:r>
        <w:rPr>
          <w:b/>
        </w:rPr>
        <w:t>Critères d'évaluation officiels (référentiel d'évaluation v09) :</w:t>
      </w:r>
    </w:p>
    <w:p>
      <w:pPr>
        <w:pStyle w:val="ListBullet"/>
      </w:pPr>
      <w:r>
        <w:rPr>
          <w:b w:val="0"/>
        </w:rPr>
        <w:t>Les indicateurs clés de la performance commerciale, de la satisfaction client et leurs variations sont collectés, calculés et fiables</w:t>
      </w:r>
    </w:p>
    <w:p>
      <w:pPr>
        <w:pStyle w:val="ListBullet"/>
      </w:pPr>
      <w:r>
        <w:rPr>
          <w:b w:val="0"/>
        </w:rPr>
        <w:t>Les écarts par rapport aux objectifs sont détectés, calculés et analysés</w:t>
      </w:r>
    </w:p>
    <w:p>
      <w:pPr>
        <w:pStyle w:val="ListBullet"/>
      </w:pPr>
      <w:r>
        <w:rPr>
          <w:b w:val="0"/>
        </w:rPr>
        <w:t>L'analyse des résultats est communiquée de manière structurée, claire et argumentée</w:t>
      </w:r>
    </w:p>
    <w:p>
      <w:pPr>
        <w:pStyle w:val="ListBullet"/>
      </w:pPr>
      <w:r>
        <w:rPr>
          <w:b w:val="0"/>
        </w:rPr>
        <w:t>Les alertes en cas de dérive sont transmises par le canal le plus adapté</w:t>
      </w:r>
    </w:p>
    <w:p>
      <w:pPr>
        <w:pStyle w:val="ListBullet"/>
      </w:pPr>
      <w:r>
        <w:rPr>
          <w:b w:val="0"/>
        </w:rPr>
        <w:t>L'analyse est réalisée et transmise dans les délais requis</w:t>
      </w:r>
    </w:p>
    <w:p>
      <w:r>
        <w:rPr>
          <w:b/>
        </w:rPr>
        <w:t>Objectif pédagogique général :</w:t>
      </w:r>
      <w:r>
        <w:rPr>
          <w:b w:val="0"/>
        </w:rPr>
        <w:t xml:space="preserve"> Collecter, calculer et analyser les indicateurs commerciaux, puis alerter sa hiérarchie.</w:t>
      </w:r>
    </w:p>
    <w:p>
      <w:r>
        <w:rPr>
          <w:b/>
        </w:rPr>
        <w:t>Objectifs pédagogiques opérationnels — à l'issue de chaque séquence, le stagiaire est capable de 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3118"/>
        <w:gridCol w:w="5670"/>
      </w:tblGrid>
      <w:tr>
        <w:trPr>
          <w:tblHeader w:val="true"/>
        </w:trPr>
        <w:tc>
          <w:tcPr>
            <w:tcW w:type="dxa" w:w="850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Jour</w:t>
            </w:r>
          </w:p>
        </w:tc>
        <w:tc>
          <w:tcPr>
            <w:tcW w:type="dxa" w:w="3118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Séquence</w:t>
            </w:r>
          </w:p>
        </w:tc>
        <w:tc>
          <w:tcPr>
            <w:tcW w:type="dxa" w:w="5669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Objectif opérationnel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/>
            <w:r>
              <w:rPr>
                <w:b w:val="0"/>
                <w:sz w:val="22"/>
              </w:rPr>
              <w:t>J1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22"/>
              </w:rPr>
              <w:t>Les indicateurs de performance commerciale</w:t>
            </w:r>
          </w:p>
        </w:tc>
        <w:tc>
          <w:tcPr>
            <w:tcW w:type="dxa" w:w="5669"/>
          </w:tcPr>
          <w:p>
            <w:r/>
            <w:r>
              <w:rPr>
                <w:b w:val="0"/>
                <w:sz w:val="22"/>
              </w:rPr>
              <w:t>Calculer CA, panier moyen, indice de vente, taux de transformation, fréquentation.</w:t>
            </w:r>
          </w:p>
        </w:tc>
      </w:tr>
      <w:tr>
        <w:trPr>
          <w:cantSplit w:val="true"/>
        </w:trPr>
        <w:tc>
          <w:tcPr>
            <w:tcW w:type="dxa" w:w="850"/>
            <w:shd w:val="clear" w:color="auto" w:fill="E8EEF7"/>
          </w:tcPr>
          <w:p>
            <w:r/>
            <w:r>
              <w:rPr>
                <w:b w:val="0"/>
                <w:sz w:val="22"/>
              </w:rPr>
              <w:t>J2</w:t>
            </w:r>
          </w:p>
        </w:tc>
        <w:tc>
          <w:tcPr>
            <w:tcW w:type="dxa" w:w="3118"/>
            <w:shd w:val="clear" w:color="auto" w:fill="E8EEF7"/>
          </w:tcPr>
          <w:p>
            <w:r/>
            <w:r>
              <w:rPr>
                <w:b w:val="0"/>
                <w:sz w:val="22"/>
              </w:rPr>
              <w:t>Collecter et fiabiliser les données</w:t>
            </w:r>
          </w:p>
        </w:tc>
        <w:tc>
          <w:tcPr>
            <w:tcW w:type="dxa" w:w="5669"/>
            <w:shd w:val="clear" w:color="auto" w:fill="E8EEF7"/>
          </w:tcPr>
          <w:p>
            <w:r/>
            <w:r>
              <w:rPr>
                <w:b w:val="0"/>
                <w:sz w:val="22"/>
              </w:rPr>
              <w:t>Collecter les données et vérifier leur fiabilité en croisant les sources.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/>
            <w:r>
              <w:rPr>
                <w:b w:val="0"/>
                <w:sz w:val="22"/>
              </w:rPr>
              <w:t>J3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22"/>
              </w:rPr>
              <w:t>Construire et renseigner un tableau de bord</w:t>
            </w:r>
          </w:p>
        </w:tc>
        <w:tc>
          <w:tcPr>
            <w:tcW w:type="dxa" w:w="5669"/>
          </w:tcPr>
          <w:p>
            <w:r/>
            <w:r>
              <w:rPr>
                <w:b w:val="0"/>
                <w:sz w:val="22"/>
              </w:rPr>
              <w:t>Construire un tableau de bord avec graphiques et tableau croisé.</w:t>
            </w:r>
          </w:p>
        </w:tc>
      </w:tr>
      <w:tr>
        <w:trPr>
          <w:cantSplit w:val="true"/>
        </w:trPr>
        <w:tc>
          <w:tcPr>
            <w:tcW w:type="dxa" w:w="850"/>
            <w:shd w:val="clear" w:color="auto" w:fill="E8EEF7"/>
          </w:tcPr>
          <w:p>
            <w:r/>
            <w:r>
              <w:rPr>
                <w:b w:val="0"/>
                <w:sz w:val="22"/>
              </w:rPr>
              <w:t>J4</w:t>
            </w:r>
          </w:p>
        </w:tc>
        <w:tc>
          <w:tcPr>
            <w:tcW w:type="dxa" w:w="3118"/>
            <w:shd w:val="clear" w:color="auto" w:fill="E8EEF7"/>
          </w:tcPr>
          <w:p>
            <w:r/>
            <w:r>
              <w:rPr>
                <w:b w:val="0"/>
                <w:sz w:val="22"/>
              </w:rPr>
              <w:t>Détecter et analyser les écarts</w:t>
            </w:r>
          </w:p>
        </w:tc>
        <w:tc>
          <w:tcPr>
            <w:tcW w:type="dxa" w:w="5669"/>
            <w:shd w:val="clear" w:color="auto" w:fill="E8EEF7"/>
          </w:tcPr>
          <w:p>
            <w:r/>
            <w:r>
              <w:rPr>
                <w:b w:val="0"/>
                <w:sz w:val="22"/>
              </w:rPr>
              <w:t>Comparer aux objectifs et au N-1, distinguer causes internes et externes.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/>
            <w:r>
              <w:rPr>
                <w:b w:val="0"/>
                <w:sz w:val="22"/>
              </w:rPr>
              <w:t>J5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22"/>
              </w:rPr>
              <w:t>Alerter et rendre compte dans les délais</w:t>
            </w:r>
          </w:p>
        </w:tc>
        <w:tc>
          <w:tcPr>
            <w:tcW w:type="dxa" w:w="5669"/>
          </w:tcPr>
          <w:p>
            <w:r/>
            <w:r>
              <w:rPr>
                <w:b w:val="0"/>
                <w:sz w:val="22"/>
              </w:rPr>
              <w:t>Choisir le bon canal et le bon moment pour alerter et respecter le rythme de reporting.</w:t>
            </w:r>
          </w:p>
        </w:tc>
      </w:tr>
      <w:tr>
        <w:trPr>
          <w:cantSplit w:val="true"/>
        </w:trPr>
        <w:tc>
          <w:tcPr>
            <w:tcW w:type="dxa" w:w="850"/>
            <w:shd w:val="clear" w:color="auto" w:fill="E8EEF7"/>
          </w:tcPr>
          <w:p>
            <w:r/>
            <w:r>
              <w:rPr>
                <w:b w:val="0"/>
                <w:sz w:val="22"/>
              </w:rPr>
              <w:t>J6</w:t>
            </w:r>
          </w:p>
        </w:tc>
        <w:tc>
          <w:tcPr>
            <w:tcW w:type="dxa" w:w="3118"/>
            <w:shd w:val="clear" w:color="auto" w:fill="E8EEF7"/>
          </w:tcPr>
          <w:p>
            <w:r/>
            <w:r>
              <w:rPr>
                <w:b w:val="0"/>
                <w:sz w:val="22"/>
              </w:rPr>
              <w:t>Rédiger une analyse claire pour la hiérarchie</w:t>
            </w:r>
          </w:p>
        </w:tc>
        <w:tc>
          <w:tcPr>
            <w:tcW w:type="dxa" w:w="5669"/>
            <w:shd w:val="clear" w:color="auto" w:fill="E8EEF7"/>
          </w:tcPr>
          <w:p>
            <w:r/>
            <w:r>
              <w:rPr>
                <w:b w:val="0"/>
                <w:sz w:val="22"/>
              </w:rPr>
              <w:t>Rédiger une analyse structurée, claire et argumentée.</w:t>
            </w:r>
          </w:p>
        </w:tc>
      </w:tr>
    </w:tbl>
    <w:p/>
    <w:p>
      <w:pPr>
        <w:pStyle w:val="Heading3"/>
      </w:pPr>
      <w:r>
        <w:t>CP9 — Analyser la rentabilité de son périmètre (42 h, module M3.2)</w:t>
      </w:r>
    </w:p>
    <w:p>
      <w:r>
        <w:rPr>
          <w:b/>
        </w:rPr>
        <w:t>Ce que dit le référentiel :</w:t>
      </w:r>
      <w:r>
        <w:rPr>
          <w:b w:val="0"/>
        </w:rPr>
        <w:t xml:space="preserve"> Collecter les données économiques ; choisir les indicateurs de rentabilité ; relier résultats et actions ; identifier les causes d'écarts ; transmettre une synthèse et des pistes d'amélioration.</w:t>
      </w:r>
    </w:p>
    <w:p>
      <w:r>
        <w:rPr>
          <w:b/>
        </w:rPr>
        <w:t>Critères d'évaluation officiels (référentiel d'évaluation v09) :</w:t>
      </w:r>
    </w:p>
    <w:p>
      <w:pPr>
        <w:pStyle w:val="ListBullet"/>
      </w:pPr>
      <w:r>
        <w:rPr>
          <w:b w:val="0"/>
        </w:rPr>
        <w:t>Les données économiques sont recueillies avec fiabilité et exactitude</w:t>
      </w:r>
    </w:p>
    <w:p>
      <w:pPr>
        <w:pStyle w:val="ListBullet"/>
      </w:pPr>
      <w:r>
        <w:rPr>
          <w:b w:val="0"/>
        </w:rPr>
        <w:t>Les indicateurs clés de rentabilité sont sélectionnés selon les objectifs transmis</w:t>
      </w:r>
    </w:p>
    <w:p>
      <w:pPr>
        <w:pStyle w:val="ListBullet"/>
      </w:pPr>
      <w:r>
        <w:rPr>
          <w:b w:val="0"/>
        </w:rPr>
        <w:t>Les écarts sont analysés avec rigueur et dans les délais prescrits</w:t>
      </w:r>
    </w:p>
    <w:p>
      <w:pPr>
        <w:pStyle w:val="ListBullet"/>
      </w:pPr>
      <w:r>
        <w:rPr>
          <w:b w:val="0"/>
        </w:rPr>
        <w:t>Les causes des écarts sont identifiées</w:t>
      </w:r>
    </w:p>
    <w:p>
      <w:pPr>
        <w:pStyle w:val="ListBullet"/>
      </w:pPr>
      <w:r>
        <w:rPr>
          <w:b w:val="0"/>
        </w:rPr>
        <w:t>Une synthèse claire et structurée est transmise à la hiérarchie</w:t>
      </w:r>
    </w:p>
    <w:p>
      <w:pPr>
        <w:pStyle w:val="ListBullet"/>
      </w:pPr>
      <w:r>
        <w:rPr>
          <w:b w:val="0"/>
        </w:rPr>
        <w:t>Des pistes d'optimisation réalistes sont formulées</w:t>
      </w:r>
    </w:p>
    <w:p>
      <w:r>
        <w:rPr>
          <w:b/>
        </w:rPr>
        <w:t>Objectif pédagogique général :</w:t>
      </w:r>
      <w:r>
        <w:rPr>
          <w:b w:val="0"/>
        </w:rPr>
        <w:t xml:space="preserve"> Calculer et interpréter les indicateurs de rentabilité et formuler des pistes d'optimisation.</w:t>
      </w:r>
    </w:p>
    <w:p>
      <w:r>
        <w:rPr>
          <w:b/>
        </w:rPr>
        <w:t>Objectifs pédagogiques opérationnels — à l'issue de chaque séquence, le stagiaire est capable de 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3118"/>
        <w:gridCol w:w="5670"/>
      </w:tblGrid>
      <w:tr>
        <w:trPr>
          <w:tblHeader w:val="true"/>
        </w:trPr>
        <w:tc>
          <w:tcPr>
            <w:tcW w:type="dxa" w:w="850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Jour</w:t>
            </w:r>
          </w:p>
        </w:tc>
        <w:tc>
          <w:tcPr>
            <w:tcW w:type="dxa" w:w="3118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Séquence</w:t>
            </w:r>
          </w:p>
        </w:tc>
        <w:tc>
          <w:tcPr>
            <w:tcW w:type="dxa" w:w="5669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Objectif opérationnel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/>
            <w:r>
              <w:rPr>
                <w:b w:val="0"/>
                <w:sz w:val="22"/>
              </w:rPr>
              <w:t>J1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22"/>
              </w:rPr>
              <w:t>Compte de résultat du périmètre</w:t>
            </w:r>
          </w:p>
        </w:tc>
        <w:tc>
          <w:tcPr>
            <w:tcW w:type="dxa" w:w="5669"/>
          </w:tcPr>
          <w:p>
            <w:r/>
            <w:r>
              <w:rPr>
                <w:b w:val="0"/>
                <w:sz w:val="22"/>
              </w:rPr>
              <w:t>Identifier les composantes du compte de résultat d'un périmètre.</w:t>
            </w:r>
          </w:p>
        </w:tc>
      </w:tr>
      <w:tr>
        <w:trPr>
          <w:cantSplit w:val="true"/>
        </w:trPr>
        <w:tc>
          <w:tcPr>
            <w:tcW w:type="dxa" w:w="850"/>
            <w:shd w:val="clear" w:color="auto" w:fill="E8EEF7"/>
          </w:tcPr>
          <w:p>
            <w:r/>
            <w:r>
              <w:rPr>
                <w:b w:val="0"/>
                <w:sz w:val="22"/>
              </w:rPr>
              <w:t>J2</w:t>
            </w:r>
          </w:p>
        </w:tc>
        <w:tc>
          <w:tcPr>
            <w:tcW w:type="dxa" w:w="3118"/>
            <w:shd w:val="clear" w:color="auto" w:fill="E8EEF7"/>
          </w:tcPr>
          <w:p>
            <w:r/>
            <w:r>
              <w:rPr>
                <w:b w:val="0"/>
                <w:sz w:val="22"/>
              </w:rPr>
              <w:t>Marge, prix et démarque</w:t>
            </w:r>
          </w:p>
        </w:tc>
        <w:tc>
          <w:tcPr>
            <w:tcW w:type="dxa" w:w="5669"/>
            <w:shd w:val="clear" w:color="auto" w:fill="E8EEF7"/>
          </w:tcPr>
          <w:p>
            <w:r/>
            <w:r>
              <w:rPr>
                <w:b w:val="0"/>
                <w:sz w:val="22"/>
              </w:rPr>
              <w:t>Calculer taux de marge, taux de marque, démarque, en tenant compte des coûts locaux.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/>
            <w:r>
              <w:rPr>
                <w:b w:val="0"/>
                <w:sz w:val="22"/>
              </w:rPr>
              <w:t>J3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22"/>
              </w:rPr>
              <w:t>Frais de personnel et productivité</w:t>
            </w:r>
          </w:p>
        </w:tc>
        <w:tc>
          <w:tcPr>
            <w:tcW w:type="dxa" w:w="5669"/>
          </w:tcPr>
          <w:p>
            <w:r/>
            <w:r>
              <w:rPr>
                <w:b w:val="0"/>
                <w:sz w:val="22"/>
              </w:rPr>
              <w:t>Calculer la productivité horaire et le ratio frais de personnel sur chiffre d'affaires.</w:t>
            </w:r>
          </w:p>
        </w:tc>
      </w:tr>
      <w:tr>
        <w:trPr>
          <w:cantSplit w:val="true"/>
        </w:trPr>
        <w:tc>
          <w:tcPr>
            <w:tcW w:type="dxa" w:w="850"/>
            <w:shd w:val="clear" w:color="auto" w:fill="E8EEF7"/>
          </w:tcPr>
          <w:p>
            <w:r/>
            <w:r>
              <w:rPr>
                <w:b w:val="0"/>
                <w:sz w:val="22"/>
              </w:rPr>
              <w:t>J4</w:t>
            </w:r>
          </w:p>
        </w:tc>
        <w:tc>
          <w:tcPr>
            <w:tcW w:type="dxa" w:w="3118"/>
            <w:shd w:val="clear" w:color="auto" w:fill="E8EEF7"/>
          </w:tcPr>
          <w:p>
            <w:r/>
            <w:r>
              <w:rPr>
                <w:b w:val="0"/>
                <w:sz w:val="22"/>
              </w:rPr>
              <w:t>Rotation des stocks et coûts</w:t>
            </w:r>
          </w:p>
        </w:tc>
        <w:tc>
          <w:tcPr>
            <w:tcW w:type="dxa" w:w="5669"/>
            <w:shd w:val="clear" w:color="auto" w:fill="E8EEF7"/>
          </w:tcPr>
          <w:p>
            <w:r/>
            <w:r>
              <w:rPr>
                <w:b w:val="0"/>
                <w:sz w:val="22"/>
              </w:rPr>
              <w:t>Calculer la rotation des stocks et identifier les postes de coûts.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/>
            <w:r>
              <w:rPr>
                <w:b w:val="0"/>
                <w:sz w:val="22"/>
              </w:rPr>
              <w:t>J5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22"/>
              </w:rPr>
              <w:t>Analyser les écarts de rentabilité</w:t>
            </w:r>
          </w:p>
        </w:tc>
        <w:tc>
          <w:tcPr>
            <w:tcW w:type="dxa" w:w="5669"/>
          </w:tcPr>
          <w:p>
            <w:r/>
            <w:r>
              <w:rPr>
                <w:b w:val="0"/>
                <w:sz w:val="22"/>
              </w:rPr>
              <w:t>Analyser les écarts entre prévisionnel et réalisé et en identifier les causes.</w:t>
            </w:r>
          </w:p>
        </w:tc>
      </w:tr>
      <w:tr>
        <w:trPr>
          <w:cantSplit w:val="true"/>
        </w:trPr>
        <w:tc>
          <w:tcPr>
            <w:tcW w:type="dxa" w:w="850"/>
            <w:shd w:val="clear" w:color="auto" w:fill="E8EEF7"/>
          </w:tcPr>
          <w:p>
            <w:r/>
            <w:r>
              <w:rPr>
                <w:b w:val="0"/>
                <w:sz w:val="22"/>
              </w:rPr>
              <w:t>J6</w:t>
            </w:r>
          </w:p>
        </w:tc>
        <w:tc>
          <w:tcPr>
            <w:tcW w:type="dxa" w:w="3118"/>
            <w:shd w:val="clear" w:color="auto" w:fill="E8EEF7"/>
          </w:tcPr>
          <w:p>
            <w:r/>
            <w:r>
              <w:rPr>
                <w:b w:val="0"/>
                <w:sz w:val="22"/>
              </w:rPr>
              <w:t>Simuler et proposer des pistes d'optimisation</w:t>
            </w:r>
          </w:p>
        </w:tc>
        <w:tc>
          <w:tcPr>
            <w:tcW w:type="dxa" w:w="5669"/>
            <w:shd w:val="clear" w:color="auto" w:fill="E8EEF7"/>
          </w:tcPr>
          <w:p>
            <w:r/>
            <w:r>
              <w:rPr>
                <w:b w:val="0"/>
                <w:sz w:val="22"/>
              </w:rPr>
              <w:t>Réaliser des simulations simples (prix, effectif, stock) et proposer des pistes.</w:t>
            </w:r>
          </w:p>
        </w:tc>
      </w:tr>
    </w:tbl>
    <w:p/>
    <w:p>
      <w:pPr>
        <w:pStyle w:val="Heading3"/>
      </w:pPr>
      <w:r>
        <w:t>CP10 — Proposer des actions correctives et suivre le plan d'actions (42 h, module M3.3)</w:t>
      </w:r>
    </w:p>
    <w:p>
      <w:r>
        <w:rPr>
          <w:b/>
        </w:rPr>
        <w:t>Ce que dit le référentiel :</w:t>
      </w:r>
      <w:r>
        <w:rPr>
          <w:b w:val="0"/>
        </w:rPr>
        <w:t xml:space="preserve"> Proposer des actions correctives réalistes ; contribuer à la mise en œuvre du plan validé ; informer et coordonner l'équipe ; évaluer les résultats et proposer des ajustements.</w:t>
      </w:r>
    </w:p>
    <w:p>
      <w:r>
        <w:rPr>
          <w:b/>
        </w:rPr>
        <w:t>Critères d'évaluation officiels (référentiel d'évaluation v09) :</w:t>
      </w:r>
    </w:p>
    <w:p>
      <w:pPr>
        <w:pStyle w:val="ListBullet"/>
      </w:pPr>
      <w:r>
        <w:rPr>
          <w:b w:val="0"/>
        </w:rPr>
        <w:t>Les propositions d'actions sont cohérentes avec les objectifs visés et les données analysées</w:t>
      </w:r>
    </w:p>
    <w:p>
      <w:pPr>
        <w:pStyle w:val="ListBullet"/>
      </w:pPr>
      <w:r>
        <w:rPr>
          <w:b w:val="0"/>
        </w:rPr>
        <w:t>Les propositions prennent en compte les moyens humains, matériels et financiers disponibles</w:t>
      </w:r>
    </w:p>
    <w:p>
      <w:pPr>
        <w:pStyle w:val="ListBullet"/>
      </w:pPr>
      <w:r>
        <w:rPr>
          <w:b w:val="0"/>
        </w:rPr>
        <w:t>Les actions validées sont mises en œuvre et les résultats évalués</w:t>
      </w:r>
    </w:p>
    <w:p>
      <w:pPr>
        <w:pStyle w:val="ListBullet"/>
      </w:pPr>
      <w:r>
        <w:rPr>
          <w:b w:val="0"/>
        </w:rPr>
        <w:t>Les écarts persistants sont identifiés</w:t>
      </w:r>
    </w:p>
    <w:p>
      <w:pPr>
        <w:pStyle w:val="ListBullet"/>
      </w:pPr>
      <w:r>
        <w:rPr>
          <w:b w:val="0"/>
        </w:rPr>
        <w:t>Les propositions d'ajustement sont réalistes</w:t>
      </w:r>
    </w:p>
    <w:p>
      <w:r>
        <w:rPr>
          <w:b/>
        </w:rPr>
        <w:t>Objectif pédagogique général :</w:t>
      </w:r>
      <w:r>
        <w:rPr>
          <w:b w:val="0"/>
        </w:rPr>
        <w:t xml:space="preserve"> Proposer à sa hiérarchie un plan d'actions réaliste et en assurer le suivi.</w:t>
      </w:r>
    </w:p>
    <w:p>
      <w:r>
        <w:rPr>
          <w:b/>
        </w:rPr>
        <w:t>Objectifs pédagogiques opérationnels — à l'issue de chaque séquence, le stagiaire est capable de 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3118"/>
        <w:gridCol w:w="5670"/>
      </w:tblGrid>
      <w:tr>
        <w:trPr>
          <w:tblHeader w:val="true"/>
        </w:trPr>
        <w:tc>
          <w:tcPr>
            <w:tcW w:type="dxa" w:w="850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Jour</w:t>
            </w:r>
          </w:p>
        </w:tc>
        <w:tc>
          <w:tcPr>
            <w:tcW w:type="dxa" w:w="3118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Séquence</w:t>
            </w:r>
          </w:p>
        </w:tc>
        <w:tc>
          <w:tcPr>
            <w:tcW w:type="dxa" w:w="5669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Objectif opérationnel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/>
            <w:r>
              <w:rPr>
                <w:b w:val="0"/>
                <w:sz w:val="22"/>
              </w:rPr>
              <w:t>J1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22"/>
              </w:rPr>
              <w:t>Démarche de résolution de problème</w:t>
            </w:r>
          </w:p>
        </w:tc>
        <w:tc>
          <w:tcPr>
            <w:tcW w:type="dxa" w:w="5669"/>
          </w:tcPr>
          <w:p>
            <w:r/>
            <w:r>
              <w:rPr>
                <w:b w:val="0"/>
                <w:sz w:val="22"/>
              </w:rPr>
              <w:t>Utiliser les outils Ishikawa, Pareto et QQOQCP pour poser un diagnostic.</w:t>
            </w:r>
          </w:p>
        </w:tc>
      </w:tr>
      <w:tr>
        <w:trPr>
          <w:cantSplit w:val="true"/>
        </w:trPr>
        <w:tc>
          <w:tcPr>
            <w:tcW w:type="dxa" w:w="850"/>
            <w:shd w:val="clear" w:color="auto" w:fill="E8EEF7"/>
          </w:tcPr>
          <w:p>
            <w:r/>
            <w:r>
              <w:rPr>
                <w:b w:val="0"/>
                <w:sz w:val="22"/>
              </w:rPr>
              <w:t>J2</w:t>
            </w:r>
          </w:p>
        </w:tc>
        <w:tc>
          <w:tcPr>
            <w:tcW w:type="dxa" w:w="3118"/>
            <w:shd w:val="clear" w:color="auto" w:fill="E8EEF7"/>
          </w:tcPr>
          <w:p>
            <w:r/>
            <w:r>
              <w:rPr>
                <w:b w:val="0"/>
                <w:sz w:val="22"/>
              </w:rPr>
              <w:t>Construire un plan d'actions</w:t>
            </w:r>
          </w:p>
        </w:tc>
        <w:tc>
          <w:tcPr>
            <w:tcW w:type="dxa" w:w="5669"/>
            <w:shd w:val="clear" w:color="auto" w:fill="E8EEF7"/>
          </w:tcPr>
          <w:p>
            <w:r/>
            <w:r>
              <w:rPr>
                <w:b w:val="0"/>
                <w:sz w:val="22"/>
              </w:rPr>
              <w:t>Formaliser un plan d'actions : objectifs, moyens, échéances, responsables, indicateurs.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/>
            <w:r>
              <w:rPr>
                <w:b w:val="0"/>
                <w:sz w:val="22"/>
              </w:rPr>
              <w:t>J3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22"/>
              </w:rPr>
              <w:t>Argumenter auprès de la hiérarchie</w:t>
            </w:r>
          </w:p>
        </w:tc>
        <w:tc>
          <w:tcPr>
            <w:tcW w:type="dxa" w:w="5669"/>
          </w:tcPr>
          <w:p>
            <w:r/>
            <w:r>
              <w:rPr>
                <w:b w:val="0"/>
                <w:sz w:val="22"/>
              </w:rPr>
              <w:t>Présenter des propositions argumentées et chiffrées, adaptées aux moyens disponibles.</w:t>
            </w:r>
          </w:p>
        </w:tc>
      </w:tr>
      <w:tr>
        <w:trPr>
          <w:cantSplit w:val="true"/>
        </w:trPr>
        <w:tc>
          <w:tcPr>
            <w:tcW w:type="dxa" w:w="850"/>
            <w:shd w:val="clear" w:color="auto" w:fill="E8EEF7"/>
          </w:tcPr>
          <w:p>
            <w:r/>
            <w:r>
              <w:rPr>
                <w:b w:val="0"/>
                <w:sz w:val="22"/>
              </w:rPr>
              <w:t>J4</w:t>
            </w:r>
          </w:p>
        </w:tc>
        <w:tc>
          <w:tcPr>
            <w:tcW w:type="dxa" w:w="3118"/>
            <w:shd w:val="clear" w:color="auto" w:fill="E8EEF7"/>
          </w:tcPr>
          <w:p>
            <w:r/>
            <w:r>
              <w:rPr>
                <w:b w:val="0"/>
                <w:sz w:val="22"/>
              </w:rPr>
              <w:t>Mettre en œuvre avec l'équipe</w:t>
            </w:r>
          </w:p>
        </w:tc>
        <w:tc>
          <w:tcPr>
            <w:tcW w:type="dxa" w:w="5669"/>
            <w:shd w:val="clear" w:color="auto" w:fill="E8EEF7"/>
          </w:tcPr>
          <w:p>
            <w:r/>
            <w:r>
              <w:rPr>
                <w:b w:val="0"/>
                <w:sz w:val="22"/>
              </w:rPr>
              <w:t>Informer l'équipe, organiser et suivre la mise en œuvre des actions validées.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/>
            <w:r>
              <w:rPr>
                <w:b w:val="0"/>
                <w:sz w:val="22"/>
              </w:rPr>
              <w:t>J5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22"/>
              </w:rPr>
              <w:t>Mesurer les résultats et les écarts persistants</w:t>
            </w:r>
          </w:p>
        </w:tc>
        <w:tc>
          <w:tcPr>
            <w:tcW w:type="dxa" w:w="5669"/>
          </w:tcPr>
          <w:p>
            <w:r/>
            <w:r>
              <w:rPr>
                <w:b w:val="0"/>
                <w:sz w:val="22"/>
              </w:rPr>
              <w:t>Mesurer l'impact des actions et identifier les écarts persistants.</w:t>
            </w:r>
          </w:p>
        </w:tc>
      </w:tr>
      <w:tr>
        <w:trPr>
          <w:cantSplit w:val="true"/>
        </w:trPr>
        <w:tc>
          <w:tcPr>
            <w:tcW w:type="dxa" w:w="850"/>
            <w:shd w:val="clear" w:color="auto" w:fill="E8EEF7"/>
          </w:tcPr>
          <w:p>
            <w:r/>
            <w:r>
              <w:rPr>
                <w:b w:val="0"/>
                <w:sz w:val="22"/>
              </w:rPr>
              <w:t>J6</w:t>
            </w:r>
          </w:p>
        </w:tc>
        <w:tc>
          <w:tcPr>
            <w:tcW w:type="dxa" w:w="3118"/>
            <w:shd w:val="clear" w:color="auto" w:fill="E8EEF7"/>
          </w:tcPr>
          <w:p>
            <w:r/>
            <w:r>
              <w:rPr>
                <w:b w:val="0"/>
                <w:sz w:val="22"/>
              </w:rPr>
              <w:t>Ajuster et rendre compte</w:t>
            </w:r>
          </w:p>
        </w:tc>
        <w:tc>
          <w:tcPr>
            <w:tcW w:type="dxa" w:w="5669"/>
            <w:shd w:val="clear" w:color="auto" w:fill="E8EEF7"/>
          </w:tcPr>
          <w:p>
            <w:r/>
            <w:r>
              <w:rPr>
                <w:b w:val="0"/>
                <w:sz w:val="22"/>
              </w:rPr>
              <w:t>Proposer des ajustements réalistes et rédiger un compte rendu d'avancement.</w:t>
            </w:r>
          </w:p>
        </w:tc>
      </w:tr>
    </w:tbl>
    <w:p/>
    <w:p>
      <w:pPr>
        <w:pStyle w:val="Heading1"/>
      </w:pPr>
      <w:r>
        <w:t>3. Compétences transversales de l'emploi</w:t>
      </w:r>
    </w:p>
    <w:p>
      <w:r>
        <w:rPr>
          <w:b w:val="0"/>
        </w:rPr>
        <w:t>Selon le référentiel, les compétences transversales sont évaluées au travers des compétences professionnelles.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4536"/>
        <w:gridCol w:w="2551"/>
      </w:tblGrid>
      <w:tr>
        <w:trPr>
          <w:tblHeader w:val="true"/>
        </w:trPr>
        <w:tc>
          <w:tcPr>
            <w:tcW w:type="dxa" w:w="2551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Compétence transversale</w:t>
            </w:r>
          </w:p>
        </w:tc>
        <w:tc>
          <w:tcPr>
            <w:tcW w:type="dxa" w:w="4535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Ce qui est attendu</w:t>
            </w:r>
          </w:p>
        </w:tc>
        <w:tc>
          <w:tcPr>
            <w:tcW w:type="dxa" w:w="2551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Où elle est travaillée</w:t>
            </w:r>
          </w:p>
        </w:tc>
      </w:tr>
      <w:tr>
        <w:trPr>
          <w:cantSplit w:val="true"/>
        </w:trPr>
        <w:tc>
          <w:tcPr>
            <w:tcW w:type="dxa" w:w="2551"/>
          </w:tcPr>
          <w:p>
            <w:r/>
            <w:r>
              <w:rPr>
                <w:b w:val="0"/>
                <w:sz w:val="22"/>
              </w:rPr>
              <w:t>Communiquer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22"/>
              </w:rPr>
              <w:t>Consignes claires, synthèses écrites claires et factuelles à la hiérarchie, plannings communiqués de façon adaptée.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22"/>
              </w:rPr>
              <w:t>Tous les modules ; mises en situation et productions</w:t>
            </w:r>
          </w:p>
        </w:tc>
      </w:tr>
      <w:tr>
        <w:trPr>
          <w:cantSplit w:val="true"/>
        </w:trPr>
        <w:tc>
          <w:tcPr>
            <w:tcW w:type="dxa" w:w="2551"/>
            <w:shd w:val="clear" w:color="auto" w:fill="E8EEF7"/>
          </w:tcPr>
          <w:p>
            <w:r/>
            <w:r>
              <w:rPr>
                <w:b w:val="0"/>
                <w:sz w:val="22"/>
              </w:rPr>
              <w:t>Organiser ses actions</w:t>
            </w:r>
          </w:p>
        </w:tc>
        <w:tc>
          <w:tcPr>
            <w:tcW w:type="dxa" w:w="4535"/>
            <w:shd w:val="clear" w:color="auto" w:fill="E8EEF7"/>
          </w:tcPr>
          <w:p>
            <w:r/>
            <w:r>
              <w:rPr>
                <w:b w:val="0"/>
                <w:sz w:val="22"/>
              </w:rPr>
              <w:t>Anticiper les besoins humains, répartir la charge de travail, gérer les imprévus, intégrer la prévention des risques.</w:t>
            </w:r>
          </w:p>
        </w:tc>
        <w:tc>
          <w:tcPr>
            <w:tcW w:type="dxa" w:w="2551"/>
            <w:shd w:val="clear" w:color="auto" w:fill="E8EEF7"/>
          </w:tcPr>
          <w:p>
            <w:r/>
            <w:r>
              <w:rPr>
                <w:b w:val="0"/>
                <w:sz w:val="22"/>
              </w:rPr>
              <w:t>Tous les modules ; mises en situation et productions</w:t>
            </w:r>
          </w:p>
        </w:tc>
      </w:tr>
      <w:tr>
        <w:trPr>
          <w:cantSplit w:val="true"/>
        </w:trPr>
        <w:tc>
          <w:tcPr>
            <w:tcW w:type="dxa" w:w="2551"/>
          </w:tcPr>
          <w:p>
            <w:r/>
            <w:r>
              <w:rPr>
                <w:b w:val="0"/>
                <w:sz w:val="22"/>
              </w:rPr>
              <w:t>Respecter des règles et des procédures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22"/>
              </w:rPr>
              <w:t>Limites de sa responsabilité, politique RH, démarche RSE, consignes de la hiérarchie, maîtrise des risques.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22"/>
              </w:rPr>
              <w:t>Tous les modules ; mises en situation et productions</w:t>
            </w:r>
          </w:p>
        </w:tc>
      </w:tr>
      <w:tr>
        <w:trPr>
          <w:cantSplit w:val="true"/>
        </w:trPr>
        <w:tc>
          <w:tcPr>
            <w:tcW w:type="dxa" w:w="2551"/>
            <w:shd w:val="clear" w:color="auto" w:fill="E8EEF7"/>
          </w:tcPr>
          <w:p>
            <w:r/>
            <w:r>
              <w:rPr>
                <w:b w:val="0"/>
                <w:sz w:val="22"/>
              </w:rPr>
              <w:t>Mettre en œuvre une démarche de résolution de problème</w:t>
            </w:r>
          </w:p>
        </w:tc>
        <w:tc>
          <w:tcPr>
            <w:tcW w:type="dxa" w:w="4535"/>
            <w:shd w:val="clear" w:color="auto" w:fill="E8EEF7"/>
          </w:tcPr>
          <w:p>
            <w:r/>
            <w:r>
              <w:rPr>
                <w:b w:val="0"/>
                <w:sz w:val="22"/>
              </w:rPr>
              <w:t>Identifier un dysfonctionnement, en analyser les causes, proposer et suivre des solutions.</w:t>
            </w:r>
          </w:p>
        </w:tc>
        <w:tc>
          <w:tcPr>
            <w:tcW w:type="dxa" w:w="2551"/>
            <w:shd w:val="clear" w:color="auto" w:fill="E8EEF7"/>
          </w:tcPr>
          <w:p>
            <w:r/>
            <w:r>
              <w:rPr>
                <w:b w:val="0"/>
                <w:sz w:val="22"/>
              </w:rPr>
              <w:t>Tous les modules ; mises en situation et productions</w:t>
            </w:r>
          </w:p>
        </w:tc>
      </w:tr>
    </w:tbl>
    <w:p/>
    <w:p>
      <w:pPr>
        <w:pStyle w:val="Heading1"/>
      </w:pPr>
      <w:r>
        <w:t>4. Productions et période en entreprise exigées</w:t>
      </w:r>
    </w:p>
    <w:p>
      <w:pPr>
        <w:pStyle w:val="ListBullet"/>
      </w:pPr>
      <w:r>
        <w:rPr>
          <w:b w:val="0"/>
        </w:rPr>
        <w:t>Document « Contribuer à la performance commerciale et à la rentabilité » : 12 à 18 pages (3 parties de 4 à 6 pages), Arial 11, interligne 1,15, avec une page de présentation de l'établissement — diaporama de 12 à 18 diapositives (présentation de 20 min).</w:t>
      </w:r>
    </w:p>
    <w:p>
      <w:pPr>
        <w:pStyle w:val="ListBullet"/>
      </w:pPr>
      <w:r>
        <w:rPr>
          <w:b w:val="0"/>
        </w:rPr>
        <w:t>Document « Manager l'équipe de son périmètre » : 16 à 24 pages (4 parties de 4 à 6 pages), Arial 11, interligne 1,15, avec une page de présentation de l'établissement — diaporama de 18 à 24 diapositives (présentation de 25 min).</w:t>
      </w:r>
    </w:p>
    <w:p>
      <w:pPr>
        <w:pStyle w:val="ListBullet"/>
      </w:pPr>
      <w:r>
        <w:rPr>
          <w:b w:val="0"/>
        </w:rPr>
        <w:t>Dossier professionnel (DP) et preuve de la période en entreprise, remis au responsable de session.</w:t>
      </w:r>
    </w:p>
    <w:p>
      <w:r>
        <w:rPr>
          <w:b w:val="0"/>
        </w:rPr>
        <w:t>Période en entreprise : 280 h minimum pour le titre (140 h pour le CCP « Manager l'équipe », 140 h pour le CCP « Contribuer à la performance ») — référentiel d'évaluation MEM v09.</w:t>
      </w:r>
    </w:p>
    <w:p>
      <w:pPr>
        <w:pBdr>
          <w:bottom w:val="single" w:sz="18" w:space="1" w:color="C9A84C"/>
        </w:pBdr>
      </w:pPr>
    </w:p>
    <w:p>
      <w:pPr>
        <w:keepNext/>
        <w:spacing w:after="0"/>
      </w:pPr>
      <w:r>
        <w:rPr>
          <w:b/>
          <w:color w:val="1B3A6B"/>
          <w:sz w:val="20"/>
        </w:rPr>
        <w:t>YEBA FORMATIONS — Aurélien LUMEKA, entrepreneur individuel (EI), directeur</w:t>
      </w:r>
    </w:p>
    <w:p>
      <w:pPr>
        <w:keepNext/>
        <w:spacing w:after="0"/>
      </w:pPr>
      <w:r>
        <w:rPr>
          <w:b w:val="0"/>
          <w:color w:val="121212"/>
          <w:sz w:val="20"/>
        </w:rPr>
        <w:t>9 rue Françoise Châtelain, 97490 Sainte-Clotilde, La Réunion</w:t>
      </w:r>
    </w:p>
    <w:p>
      <w:pPr>
        <w:keepNext/>
        <w:spacing w:after="0"/>
      </w:pPr>
      <w:r>
        <w:rPr>
          <w:b w:val="0"/>
          <w:color w:val="121212"/>
          <w:sz w:val="20"/>
        </w:rPr>
        <w:t>Tél. 0693 32 24 45 — yebaformations@gmail.com</w:t>
      </w:r>
    </w:p>
    <w:p>
      <w:pPr>
        <w:keepNext/>
        <w:spacing w:after="0"/>
      </w:pPr>
      <w:r>
        <w:rPr>
          <w:b w:val="0"/>
          <w:color w:val="121212"/>
          <w:sz w:val="20"/>
        </w:rPr>
        <w:t>SIRET 814 622 262 00032</w:t>
      </w:r>
    </w:p>
    <w:p>
      <w:pPr>
        <w:keepNext/>
        <w:spacing w:after="0"/>
      </w:pPr>
      <w:r>
        <w:rPr>
          <w:b w:val="0"/>
          <w:color w:val="121212"/>
          <w:sz w:val="20"/>
        </w:rPr>
        <w:t>Déclaration d'activité n° 04973676397 auprès du Préfet de La Réunion. Cet enregistrement ne vaut pas agrément de l'État.</w:t>
      </w:r>
    </w:p>
    <w:p>
      <w:pPr>
        <w:keepNext/>
        <w:spacing w:after="0"/>
      </w:pPr>
      <w:r>
        <w:rPr>
          <w:b w:val="0"/>
          <w:color w:val="121212"/>
          <w:sz w:val="20"/>
        </w:rPr>
        <w:t>Certification Qualiopi n° 25FOR02027.1 délivrée au titre des catégories : actions de formation, bilans de compétences, actions permettant de faire valider les acquis de l'expérience, actions de formation par apprentissage — organisme certificateur Qualitia (accrédité COFRAC).</w:t>
      </w:r>
    </w:p>
    <w:p>
      <w:pPr>
        <w:keepNext/>
        <w:spacing w:after="0"/>
      </w:pPr>
      <w:r>
        <w:rPr>
          <w:b w:val="0"/>
          <w:color w:val="121212"/>
          <w:sz w:val="20"/>
        </w:rPr>
        <w:t>Référent handicap : Aurélien LUMEKA — yebaformations@gmail.com. Document disponible en 16 points sur simple demande.</w:t>
      </w:r>
    </w:p>
    <w:p>
      <w:pPr>
        <w:spacing w:before="120"/>
      </w:pPr>
      <w:r>
        <w:rPr>
          <w:b w:val="0"/>
          <w:color w:val="5A5F6A"/>
          <w:sz w:val="18"/>
        </w:rPr>
        <w:t>Ce document a été conçu par le formateur avec l'assistance d'un système d'IA générative (règlement (UE) 2024/1689, art. 50). Son contenu a été vérifié et validé par un humain, qui en assume la responsabilité.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1B3A6B"/>
        <w:sz w:val="18"/>
      </w:rPr>
      <w:t xml:space="preserve">REAC-MEM   |   YEBA FORMATIONS — SIRET 814 622 262 00032 — Version 2026-10-v3   |   Page </w:t>
    </w:r>
    <w:r>
      <w:rPr>
        <w:color w:val="1B3A6B"/>
        <w:sz w:val="18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634228" cy="540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yeba_formations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34228" cy="540000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1B3A6B"/>
        <w:sz w:val="18"/>
      </w:rPr>
      <w:t xml:space="preserve">     YEBA FORMATIONS   |   NDA 04973676397   |   Qualiopi 25FOR02027.1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12" w:lineRule="auto"/>
    </w:pPr>
    <w:rPr>
      <w:rFonts w:ascii="Arial" w:hAnsi="Arial" w:eastAsia="Arial"/>
      <w:color w:val="121212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B3A6B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B3A6B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B3A6B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Décorticage du référentiel</dc:title>
  <dc:subject/>
  <dc:creator>YEBA FORMATIONS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fr-FR</dc:language>
</cp:coreProperties>
</file>