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Contenu du dossier de chaque stagiaire</w:t>
      </w:r>
    </w:p>
    <w:p>
      <w:r>
        <w:rPr>
          <w:b/>
          <w:color w:val="1B3A6B"/>
          <w:sz w:val="28"/>
        </w:rPr>
        <w:t>Liste de contrôle — preuves pour les financeurs, la DEETS et Qualiopi</w:t>
      </w:r>
    </w:p>
    <w:p>
      <w:pPr>
        <w:pBdr>
          <w:bottom w:val="single" w:sz="18" w:space="1" w:color="C9A84C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6747"/>
        <w:gridCol w:w="1417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Moment</w:t>
            </w:r>
          </w:p>
        </w:tc>
        <w:tc>
          <w:tcPr>
            <w:tcW w:type="dxa" w:w="674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Pièce</w:t>
            </w:r>
          </w:p>
        </w:tc>
        <w:tc>
          <w:tcPr>
            <w:tcW w:type="dxa" w:w="141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Présente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Fiche d'inscription FI-01 et pièces justificatives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Compte rendu d'entretien d'admission et positionnement (POS-02)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Accord de financement (EDOF, KAIROS, OPCO, Région…)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Convention CONV-03 ou contrat CTR-04 signé ; convocation CONVOC-16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Entrée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Attestation d'entrée ; accusé de réception du règlement intérieur, de l'avenant et de la politique de confidentialité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Entrée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Contrat d'engagement (ABS-13) ; autorisation d'image IMG-15 (facultative)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Feuilles d'émargement par demi-journée ; attestations mensuelles de présence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Suivi des absences et actions menées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Conventions de période en entreprise, fiches de suivi, attestations de période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de mi-parcours ; fiches de liaison prescripteur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Questionnaire de satisfaction à chaud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Attestation de fin de formation YEBA-DOC-17 ; certificat de réalisation YEBA-DOC-18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Convocation et résultat de la session de validation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Après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Questionnaire à froid ; enquête d'insertion à 6 mois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Séparé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Fiche d'adaptation (sans donnée médicale), si concerné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Conservation : 5 ans après la fin de l'action pour les pièces d'exécution, 10 ans pour les pièces comptables, ou plus si le financeur l'exige.</w:t>
            </w:r>
          </w:p>
          <w:p>
            <w:r>
              <w:rPr>
                <w:b w:val="0"/>
                <w:sz w:val="22"/>
              </w:rPr>
              <w:t>Stockage dans un espace chiffré hébergé dans l'Union européenne, accès limité aux personnes habilitées.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CHK-19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Contenu du dossier de chaque stagiaire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