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Contrat de formation professionnelle — parcours certifiant</w:t>
      </w:r>
    </w:p>
    <w:p>
      <w:r>
        <w:rPr>
          <w:b/>
          <w:color w:val="1B3A6B"/>
          <w:sz w:val="28"/>
        </w:rPr>
        <w:t>Personne finançant elle-même tout ou partie de sa formation — art. L.6353-3 à L.6353-7</w:t>
      </w:r>
    </w:p>
    <w:p>
      <w:pPr>
        <w:pBdr>
          <w:bottom w:val="single" w:sz="18" w:space="1" w:color="C9A84C"/>
        </w:pBd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BF6E9"/>
          </w:tcPr>
          <w:p>
            <w:r/>
            <w:r>
              <w:rPr>
                <w:b/>
                <w:color w:val="1B3A6B"/>
                <w:sz w:val="26"/>
              </w:rPr>
              <w:t>Condition bloquante</w:t>
            </w:r>
          </w:p>
          <w:p>
            <w:r>
              <w:rPr>
                <w:b w:val="0"/>
                <w:sz w:val="22"/>
              </w:rPr>
              <w:t>Ce contrat ne peut pas être signé tant qu'aucun médiateur de la consommation n'est désigné (code de la consommation, art. L.612-1). Action à mener par le dirigeant : adhérer à un médiateur et reporter ses coordonnées à l'article 8.</w:t>
            </w:r>
          </w:p>
        </w:tc>
      </w:tr>
    </w:tbl>
    <w:p/>
    <w:p>
      <w:r>
        <w:rPr>
          <w:b w:val="0"/>
        </w:rPr>
        <w:t xml:space="preserve">Entre YEBA FORMATIONS, Entrepreneur individuel (EI), 9 rue Françoise Châtelain, 97490 Sainte-Clotilde, La Réunion (SIRET 814 622 262 00032, déclaration d'activité n° 04973676397) et M. / Mme </w:t>
      </w:r>
      <w:r>
        <w:rPr>
          <w:b/>
          <w:i/>
          <w:color w:val="1B3A6B"/>
          <w:u w:val="single"/>
        </w:rPr>
        <w:t>[À COMPLÉTER]</w:t>
      </w:r>
      <w:r>
        <w:rPr>
          <w:b w:val="0"/>
        </w:rPr>
        <w:t>, ci-après « le stagiaire ».</w:t>
      </w:r>
    </w:p>
    <w:p>
      <w:pPr>
        <w:pStyle w:val="Heading3"/>
      </w:pPr>
      <w:r>
        <w:t>Article 1 — Objet</w:t>
      </w:r>
    </w:p>
    <w:p>
      <w:r>
        <w:rPr>
          <w:b w:val="0"/>
        </w:rPr>
        <w:t xml:space="preserve">Formation : </w:t>
      </w:r>
      <w:r>
        <w:rPr>
          <w:b/>
          <w:i/>
          <w:color w:val="1B3A6B"/>
          <w:u w:val="single"/>
        </w:rPr>
        <w:t>[À COMPLÉTER : intitulé du titre, RNCP]</w:t>
      </w:r>
      <w:r>
        <w:rPr>
          <w:b w:val="0"/>
        </w:rPr>
        <w:t>. Objectifs, programme, moyens et modalités d'évaluation : programme annexé.</w:t>
      </w:r>
    </w:p>
    <w:p>
      <w:pPr>
        <w:pStyle w:val="Heading3"/>
      </w:pPr>
      <w:r>
        <w:t>Article 2 — Niveau requis</w:t>
      </w:r>
    </w:p>
    <w:p>
      <w:r>
        <w:rPr>
          <w:b w:val="0"/>
        </w:rPr>
        <w:t xml:space="preserve">Conditions d'admission : voir programme. Positionnement réalisé le </w:t>
      </w:r>
      <w:r>
        <w:rPr>
          <w:b/>
          <w:i/>
          <w:color w:val="1B3A6B"/>
          <w:u w:val="single"/>
        </w:rPr>
        <w:t>[À COMPLÉTER]</w:t>
      </w:r>
      <w:r>
        <w:rPr>
          <w:b w:val="0"/>
        </w:rPr>
        <w:t>.</w:t>
      </w:r>
    </w:p>
    <w:p>
      <w:pPr>
        <w:pStyle w:val="Heading3"/>
      </w:pPr>
      <w:r>
        <w:t>Article 3 — Durée, dates et lieu</w:t>
      </w:r>
    </w:p>
    <w:p>
      <w:r>
        <w:rPr>
          <w:b/>
          <w:i/>
          <w:color w:val="1B3A6B"/>
          <w:u w:val="single"/>
        </w:rPr>
        <w:t>[À COMPLÉTER : heures et dates]</w:t>
      </w:r>
      <w:r>
        <w:rPr>
          <w:b w:val="0"/>
        </w:rPr>
        <w:t>. Horaires : 8 h 00 – 12 h 00 et 13 h 00 – 16 h 00 ; pauses de 10 h 00 à 10 h 15 et de 15 h 00 à 15 h 15 ; déjeuner de 12 h 00 à 13 h 00. Lieu : Secrétariat Center — 7 rue Henri Cornu — 97490 Saint-Denis.</w:t>
      </w:r>
    </w:p>
    <w:p>
      <w:pPr>
        <w:pStyle w:val="Heading3"/>
      </w:pPr>
      <w:r>
        <w:t>Article 4 — Délai de rétractation</w:t>
      </w:r>
    </w:p>
    <w:p>
      <w:r>
        <w:rPr>
          <w:b w:val="0"/>
        </w:rPr>
        <w:t>Le stagiaire dispose de 10 jours à compter de la signature pour se rétracter, par lettre recommandée avec avis de réception (art. L.6353-5). Si le contrat est conclu à distance ou hors établissement, le délai de 14 jours du code de la consommation (art. L.221-18) s'applique ; le délai le plus favorable prévaut. Aucune somme ne peut être exigée avant l'expiration du délai (art. L.6353-6).</w:t>
      </w:r>
    </w:p>
    <w:p>
      <w:pPr>
        <w:pStyle w:val="Heading3"/>
      </w:pPr>
      <w:r>
        <w:t>Article 5 — Prix et échelonnement</w:t>
      </w:r>
    </w:p>
    <w:p>
      <w:r>
        <w:rPr>
          <w:b w:val="0"/>
        </w:rPr>
        <w:t xml:space="preserve">Prix total : </w:t>
      </w:r>
      <w:r>
        <w:rPr>
          <w:b/>
          <w:i/>
          <w:color w:val="1B3A6B"/>
          <w:u w:val="single"/>
        </w:rPr>
        <w:t>[À COMPLÉTER]</w:t>
      </w:r>
      <w:r>
        <w:rPr>
          <w:b w:val="0"/>
        </w:rPr>
        <w:t xml:space="preserve"> €. TVA non applicable — article 293 B du code général des impôts. À l'expiration du délai de rétractation, un premier versement de 30 % maximum peut être demandé ; le solde est échelonné au fur et à mesure du déroulement : </w:t>
      </w:r>
      <w:r>
        <w:rPr>
          <w:b/>
          <w:i/>
          <w:color w:val="1B3A6B"/>
          <w:u w:val="single"/>
        </w:rPr>
        <w:t>[À COMPLÉTER : échéancier]</w:t>
      </w:r>
      <w:r>
        <w:rPr>
          <w:b w:val="0"/>
        </w:rPr>
        <w:t>.</w:t>
      </w:r>
    </w:p>
    <w:p>
      <w:pPr>
        <w:pStyle w:val="Heading3"/>
      </w:pPr>
      <w:r>
        <w:t>Article 6 — Cessation anticipée</w:t>
      </w:r>
    </w:p>
    <w:p>
      <w:r>
        <w:rPr>
          <w:b w:val="0"/>
        </w:rPr>
        <w:t>En cas de cessation anticipée du fait du stagiaire, seules les prestations effectivement dispensées sont dues au prorata (art. L.6354-1). Force majeure : résiliation, prestations dispensées seules dues. Alerte cyclonique orange ou alerte rouge forte pluie : la session est suspendue immédiatement et chacun regagne son domicile ; alerte rouge : aucun déplacement ; la journée est reportée sans frais (règlement intérieur YEBA-DOC-04, article 5 ; CGV YEBA-DOC-03, article 6.5).</w:t>
      </w:r>
    </w:p>
    <w:p>
      <w:pPr>
        <w:pStyle w:val="Heading3"/>
      </w:pPr>
      <w:r>
        <w:t>Article 7 — Règlement intérieur, handicap, données</w:t>
      </w:r>
    </w:p>
    <w:p>
      <w:r>
        <w:rPr>
          <w:b w:val="0"/>
        </w:rPr>
        <w:t>Règlement intérieur YEBA-DOC-04 et avenant RI-06 ; politique handicap YEBA-DOC-08 ; politique de confidentialité YEBA-DOC-02.</w:t>
      </w:r>
    </w:p>
    <w:p>
      <w:pPr>
        <w:pStyle w:val="Heading3"/>
      </w:pPr>
      <w:r>
        <w:t>Article 8 — Réclamation et médiation</w:t>
      </w:r>
    </w:p>
    <w:p>
      <w:r>
        <w:rPr>
          <w:b w:val="0"/>
        </w:rPr>
        <w:t xml:space="preserve">Réclamation : yebaformations@gmail.com (YEBA-DOC-09). Médiateur de la consommation : </w:t>
      </w:r>
      <w:r>
        <w:rPr>
          <w:b/>
          <w:i/>
          <w:color w:val="1B3A6B"/>
          <w:u w:val="single"/>
        </w:rPr>
        <w:t>[À COMPLÉTER : nom et adresse de saisine du médiateur désigné]</w:t>
      </w:r>
      <w:r>
        <w:rPr>
          <w:b w:val="0"/>
        </w:rPr>
        <w:t>.</w:t>
      </w:r>
    </w:p>
    <w:p>
      <w:pPr>
        <w:pStyle w:val="Heading3"/>
      </w:pPr>
      <w:r>
        <w:t>Article 9 — Litiges</w:t>
      </w:r>
    </w:p>
    <w:p>
      <w:r>
        <w:rPr>
          <w:b w:val="0"/>
        </w:rPr>
        <w:t>Le stagiaire peut saisir la juridiction de son lieu de résidence (code de la consommation, art. R.631-3).</w:t>
      </w:r>
    </w:p>
    <w:p>
      <w:pPr>
        <w:pStyle w:val="Heading3"/>
      </w:pPr>
      <w:r>
        <w:t>Annexes</w:t>
      </w:r>
    </w:p>
    <w:p>
      <w:pPr>
        <w:ind w:left="454" w:hanging="454"/>
      </w:pPr>
      <w:r>
        <w:rPr>
          <w:b/>
          <w:color w:val="1B3A6B"/>
        </w:rPr>
        <w:t xml:space="preserve">1.  </w:t>
      </w:r>
      <w:r>
        <w:rPr>
          <w:b w:val="0"/>
        </w:rPr>
        <w:t>Programme détaillé et daté</w:t>
      </w:r>
    </w:p>
    <w:p>
      <w:pPr>
        <w:ind w:left="454" w:hanging="454"/>
      </w:pPr>
      <w:r>
        <w:rPr>
          <w:b/>
          <w:color w:val="1B3A6B"/>
        </w:rPr>
        <w:t xml:space="preserve">2.  </w:t>
      </w:r>
      <w:r>
        <w:rPr>
          <w:b w:val="0"/>
        </w:rPr>
        <w:t>Règlement intérieur et avenant</w:t>
      </w:r>
    </w:p>
    <w:p>
      <w:pPr>
        <w:ind w:left="454" w:hanging="454"/>
      </w:pPr>
      <w:r>
        <w:rPr>
          <w:b/>
          <w:color w:val="1B3A6B"/>
        </w:rPr>
        <w:t xml:space="preserve">3.  </w:t>
      </w:r>
      <w:r>
        <w:rPr>
          <w:b w:val="0"/>
        </w:rPr>
        <w:t>Formulaire de rétractation</w:t>
      </w:r>
    </w:p>
    <w:p>
      <w:pPr>
        <w:ind w:left="454" w:hanging="454"/>
      </w:pPr>
      <w:r>
        <w:rPr>
          <w:b/>
          <w:color w:val="1B3A6B"/>
        </w:rPr>
        <w:t xml:space="preserve">4.  </w:t>
      </w:r>
      <w:r>
        <w:rPr>
          <w:b w:val="0"/>
        </w:rPr>
        <w:t>Politique de confidentialité</w:t>
      </w:r>
    </w:p>
    <w:p>
      <w:pPr>
        <w:ind w:left="454" w:hanging="454"/>
      </w:pPr>
      <w:r>
        <w:rPr>
          <w:b/>
          <w:color w:val="1B3A6B"/>
        </w:rPr>
        <w:t xml:space="preserve">5.  </w:t>
      </w:r>
      <w:r>
        <w:rPr>
          <w:b w:val="0"/>
        </w:rPr>
        <w:t>Procédure de réclamation</w:t>
      </w:r>
    </w:p>
    <w:p>
      <w:pPr>
        <w:ind w:left="454" w:hanging="454"/>
      </w:pPr>
      <w:r>
        <w:rPr>
          <w:b/>
          <w:color w:val="1B3A6B"/>
        </w:rPr>
        <w:t xml:space="preserve">6.  </w:t>
      </w:r>
      <w:r>
        <w:rPr>
          <w:b w:val="0"/>
        </w:rPr>
        <w:t>Attestation d'assurance responsabilité civile professionnelle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 stagiaire (« Lu et approuvé »)</w:t>
            </w:r>
          </w:p>
        </w:tc>
        <w:tc>
          <w:tcPr>
            <w:tcW w:type="dxa" w:w="4819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Pour YEBA FORMATIONS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CTR-04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de formation professionnelle — parcours certifiant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