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3A6B"/>
          <w:sz w:val="44"/>
        </w:rPr>
        <w:t>Questionnaires de satisfaction et suivi d'insertion</w:t>
      </w:r>
    </w:p>
    <w:p>
      <w:r>
        <w:rPr>
          <w:b/>
          <w:color w:val="1B3A6B"/>
          <w:sz w:val="28"/>
        </w:rPr>
        <w:t>À chaud • À froid • Insertion à 6 mois (Qualiopi indicateurs 2 et 30)</w:t>
      </w:r>
    </w:p>
    <w:p>
      <w:pPr>
        <w:pBdr>
          <w:bottom w:val="single" w:sz="18" w:space="1" w:color="C9A84C"/>
        </w:pBdr>
      </w:pPr>
    </w:p>
    <w:p>
      <w:pPr>
        <w:pStyle w:val="Heading2"/>
      </w:pPr>
      <w:r>
        <w:t>A. Questionnaire à chaud (dernier jour)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1134"/>
        <w:gridCol w:w="1134"/>
        <w:gridCol w:w="1134"/>
        <w:gridCol w:w="1134"/>
      </w:tblGrid>
      <w:tr>
        <w:trPr>
          <w:tblHeader w:val="true"/>
        </w:trPr>
        <w:tc>
          <w:tcPr>
            <w:tcW w:type="dxa" w:w="5102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Question</w:t>
            </w:r>
          </w:p>
        </w:tc>
        <w:tc>
          <w:tcPr>
            <w:tcW w:type="dxa" w:w="1134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1</w:t>
            </w:r>
          </w:p>
        </w:tc>
        <w:tc>
          <w:tcPr>
            <w:tcW w:type="dxa" w:w="1134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2</w:t>
            </w:r>
          </w:p>
        </w:tc>
        <w:tc>
          <w:tcPr>
            <w:tcW w:type="dxa" w:w="1134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3</w:t>
            </w:r>
          </w:p>
        </w:tc>
        <w:tc>
          <w:tcPr>
            <w:tcW w:type="dxa" w:w="1134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4</w:t>
            </w:r>
          </w:p>
        </w:tc>
      </w:tr>
      <w:tr>
        <w:trPr>
          <w:cantSplit w:val="true"/>
        </w:trPr>
        <w:tc>
          <w:tcPr>
            <w:tcW w:type="dxa" w:w="5102"/>
          </w:tcPr>
          <w:p>
            <w:r/>
            <w:r>
              <w:rPr>
                <w:b w:val="0"/>
                <w:sz w:val="22"/>
              </w:rPr>
              <w:t>Les objectifs annoncés ont été atteints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1134"/>
          </w:tcPr>
          <w:p>
            <w:r/>
          </w:p>
        </w:tc>
      </w:tr>
      <w:tr>
        <w:trPr>
          <w:cantSplit w:val="true"/>
        </w:trPr>
        <w:tc>
          <w:tcPr>
            <w:tcW w:type="dxa" w:w="5102"/>
            <w:shd w:val="clear" w:color="auto" w:fill="E8EEF7"/>
          </w:tcPr>
          <w:p>
            <w:r/>
            <w:r>
              <w:rPr>
                <w:b w:val="0"/>
                <w:sz w:val="22"/>
              </w:rPr>
              <w:t>Le contenu était adapté à mon projet</w:t>
            </w:r>
          </w:p>
        </w:tc>
        <w:tc>
          <w:tcPr>
            <w:tcW w:type="dxa" w:w="1134"/>
            <w:shd w:val="clear" w:color="auto" w:fill="E8EEF7"/>
          </w:tcPr>
          <w:p>
            <w:r/>
          </w:p>
        </w:tc>
        <w:tc>
          <w:tcPr>
            <w:tcW w:type="dxa" w:w="1134"/>
            <w:shd w:val="clear" w:color="auto" w:fill="E8EEF7"/>
          </w:tcPr>
          <w:p>
            <w:r/>
          </w:p>
        </w:tc>
        <w:tc>
          <w:tcPr>
            <w:tcW w:type="dxa" w:w="1134"/>
            <w:shd w:val="clear" w:color="auto" w:fill="E8EEF7"/>
          </w:tcPr>
          <w:p>
            <w:r/>
          </w:p>
        </w:tc>
        <w:tc>
          <w:tcPr>
            <w:tcW w:type="dxa" w:w="1134"/>
            <w:shd w:val="clear" w:color="auto" w:fill="E8EEF7"/>
          </w:tcPr>
          <w:p>
            <w:r/>
          </w:p>
        </w:tc>
      </w:tr>
      <w:tr>
        <w:trPr>
          <w:cantSplit w:val="true"/>
        </w:trPr>
        <w:tc>
          <w:tcPr>
            <w:tcW w:type="dxa" w:w="5102"/>
          </w:tcPr>
          <w:p>
            <w:r/>
            <w:r>
              <w:rPr>
                <w:b w:val="0"/>
                <w:sz w:val="22"/>
              </w:rPr>
              <w:t>Les formateurs étaient clairs et disponibles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1134"/>
          </w:tcPr>
          <w:p>
            <w:r/>
          </w:p>
        </w:tc>
      </w:tr>
      <w:tr>
        <w:trPr>
          <w:cantSplit w:val="true"/>
        </w:trPr>
        <w:tc>
          <w:tcPr>
            <w:tcW w:type="dxa" w:w="5102"/>
            <w:shd w:val="clear" w:color="auto" w:fill="E8EEF7"/>
          </w:tcPr>
          <w:p>
            <w:r/>
            <w:r>
              <w:rPr>
                <w:b w:val="0"/>
                <w:sz w:val="22"/>
              </w:rPr>
              <w:t>Les supports étaient lisibles et accessibles</w:t>
            </w:r>
          </w:p>
        </w:tc>
        <w:tc>
          <w:tcPr>
            <w:tcW w:type="dxa" w:w="1134"/>
            <w:shd w:val="clear" w:color="auto" w:fill="E8EEF7"/>
          </w:tcPr>
          <w:p>
            <w:r/>
          </w:p>
        </w:tc>
        <w:tc>
          <w:tcPr>
            <w:tcW w:type="dxa" w:w="1134"/>
            <w:shd w:val="clear" w:color="auto" w:fill="E8EEF7"/>
          </w:tcPr>
          <w:p>
            <w:r/>
          </w:p>
        </w:tc>
        <w:tc>
          <w:tcPr>
            <w:tcW w:type="dxa" w:w="1134"/>
            <w:shd w:val="clear" w:color="auto" w:fill="E8EEF7"/>
          </w:tcPr>
          <w:p>
            <w:r/>
          </w:p>
        </w:tc>
        <w:tc>
          <w:tcPr>
            <w:tcW w:type="dxa" w:w="1134"/>
            <w:shd w:val="clear" w:color="auto" w:fill="E8EEF7"/>
          </w:tcPr>
          <w:p>
            <w:r/>
          </w:p>
        </w:tc>
      </w:tr>
      <w:tr>
        <w:trPr>
          <w:cantSplit w:val="true"/>
        </w:trPr>
        <w:tc>
          <w:tcPr>
            <w:tcW w:type="dxa" w:w="5102"/>
          </w:tcPr>
          <w:p>
            <w:r/>
            <w:r>
              <w:rPr>
                <w:b w:val="0"/>
                <w:sz w:val="22"/>
              </w:rPr>
              <w:t>Les cas pratiques et les jeux m'ont aidé à comprendre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1134"/>
          </w:tcPr>
          <w:p>
            <w:r/>
          </w:p>
        </w:tc>
      </w:tr>
      <w:tr>
        <w:trPr>
          <w:cantSplit w:val="true"/>
        </w:trPr>
        <w:tc>
          <w:tcPr>
            <w:tcW w:type="dxa" w:w="5102"/>
            <w:shd w:val="clear" w:color="auto" w:fill="E8EEF7"/>
          </w:tcPr>
          <w:p>
            <w:r/>
            <w:r>
              <w:rPr>
                <w:b w:val="0"/>
                <w:sz w:val="22"/>
              </w:rPr>
              <w:t>L'accompagnement pendant la période en entreprise était utile</w:t>
            </w:r>
          </w:p>
        </w:tc>
        <w:tc>
          <w:tcPr>
            <w:tcW w:type="dxa" w:w="1134"/>
            <w:shd w:val="clear" w:color="auto" w:fill="E8EEF7"/>
          </w:tcPr>
          <w:p>
            <w:r/>
          </w:p>
        </w:tc>
        <w:tc>
          <w:tcPr>
            <w:tcW w:type="dxa" w:w="1134"/>
            <w:shd w:val="clear" w:color="auto" w:fill="E8EEF7"/>
          </w:tcPr>
          <w:p>
            <w:r/>
          </w:p>
        </w:tc>
        <w:tc>
          <w:tcPr>
            <w:tcW w:type="dxa" w:w="1134"/>
            <w:shd w:val="clear" w:color="auto" w:fill="E8EEF7"/>
          </w:tcPr>
          <w:p>
            <w:r/>
          </w:p>
        </w:tc>
        <w:tc>
          <w:tcPr>
            <w:tcW w:type="dxa" w:w="1134"/>
            <w:shd w:val="clear" w:color="auto" w:fill="E8EEF7"/>
          </w:tcPr>
          <w:p>
            <w:r/>
          </w:p>
        </w:tc>
      </w:tr>
      <w:tr>
        <w:trPr>
          <w:cantSplit w:val="true"/>
        </w:trPr>
        <w:tc>
          <w:tcPr>
            <w:tcW w:type="dxa" w:w="5102"/>
          </w:tcPr>
          <w:p>
            <w:r/>
            <w:r>
              <w:rPr>
                <w:b w:val="0"/>
                <w:sz w:val="22"/>
              </w:rPr>
              <w:t>Les locaux et le matériel étaient adaptés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1134"/>
          </w:tcPr>
          <w:p>
            <w:r/>
          </w:p>
        </w:tc>
      </w:tr>
      <w:tr>
        <w:trPr>
          <w:cantSplit w:val="true"/>
        </w:trPr>
        <w:tc>
          <w:tcPr>
            <w:tcW w:type="dxa" w:w="5102"/>
            <w:shd w:val="clear" w:color="auto" w:fill="E8EEF7"/>
          </w:tcPr>
          <w:p>
            <w:r/>
            <w:r>
              <w:rPr>
                <w:b w:val="0"/>
                <w:sz w:val="22"/>
              </w:rPr>
              <w:t>Je recommanderais cette formation</w:t>
            </w:r>
          </w:p>
        </w:tc>
        <w:tc>
          <w:tcPr>
            <w:tcW w:type="dxa" w:w="1134"/>
            <w:shd w:val="clear" w:color="auto" w:fill="E8EEF7"/>
          </w:tcPr>
          <w:p>
            <w:r/>
          </w:p>
        </w:tc>
        <w:tc>
          <w:tcPr>
            <w:tcW w:type="dxa" w:w="1134"/>
            <w:shd w:val="clear" w:color="auto" w:fill="E8EEF7"/>
          </w:tcPr>
          <w:p>
            <w:r/>
          </w:p>
        </w:tc>
        <w:tc>
          <w:tcPr>
            <w:tcW w:type="dxa" w:w="1134"/>
            <w:shd w:val="clear" w:color="auto" w:fill="E8EEF7"/>
          </w:tcPr>
          <w:p>
            <w:r/>
          </w:p>
        </w:tc>
        <w:tc>
          <w:tcPr>
            <w:tcW w:type="dxa" w:w="1134"/>
            <w:shd w:val="clear" w:color="auto" w:fill="E8EEF7"/>
          </w:tcPr>
          <w:p>
            <w:r/>
          </w:p>
        </w:tc>
      </w:tr>
    </w:tbl>
    <w:p/>
    <w:p>
      <w:r>
        <w:rPr>
          <w:b w:val="0"/>
        </w:rPr>
        <w:t xml:space="preserve">1 = pas du tout d'accord … 4 = tout à fait d'accord. Ce que je retiens : </w:t>
      </w:r>
      <w:r>
        <w:rPr>
          <w:b w:val="0"/>
        </w:rPr>
        <w:t>______</w:t>
      </w:r>
      <w:r>
        <w:rPr>
          <w:b w:val="0"/>
        </w:rPr>
        <w:t xml:space="preserve">  Ce qu'il faut améliorer : </w:t>
      </w:r>
      <w:r>
        <w:rPr>
          <w:b w:val="0"/>
        </w:rPr>
        <w:t>______</w:t>
      </w:r>
    </w:p>
    <w:p>
      <w:pPr>
        <w:pStyle w:val="Heading2"/>
      </w:pPr>
      <w:r>
        <w:t>B. Questionnaire à froid (3 mois après)</w:t>
      </w:r>
    </w:p>
    <w:p>
      <w:pPr>
        <w:pStyle w:val="ListBullet"/>
      </w:pPr>
      <w:r>
        <w:rPr>
          <w:b w:val="0"/>
        </w:rPr>
        <w:t>Utilisez-vous les compétences acquises dans votre travail ? (oui / en partie / non)</w:t>
      </w:r>
    </w:p>
    <w:p>
      <w:pPr>
        <w:pStyle w:val="ListBullet"/>
      </w:pPr>
      <w:r>
        <w:rPr>
          <w:b w:val="0"/>
        </w:rPr>
        <w:t xml:space="preserve">Exemple concret : </w:t>
      </w:r>
      <w:r>
        <w:rPr>
          <w:b w:val="0"/>
        </w:rPr>
        <w:t>______</w:t>
      </w:r>
    </w:p>
    <w:p>
      <w:pPr>
        <w:pStyle w:val="ListBullet"/>
      </w:pPr>
      <w:r>
        <w:rPr>
          <w:b w:val="0"/>
        </w:rPr>
        <w:t xml:space="preserve">Besoins complémentaires : </w:t>
      </w:r>
      <w:r>
        <w:rPr>
          <w:b w:val="0"/>
        </w:rPr>
        <w:t>______</w:t>
      </w:r>
    </w:p>
    <w:p>
      <w:pPr>
        <w:pStyle w:val="Heading2"/>
      </w:pPr>
      <w:r>
        <w:t>C. Enquête d'insertion à 6 mois</w:t>
      </w:r>
    </w:p>
    <w:p>
      <w:pPr>
        <w:pStyle w:val="ListBullet"/>
      </w:pPr>
      <w:r>
        <w:rPr>
          <w:b w:val="0"/>
        </w:rPr>
        <w:t>Situation : ☐ CDI ☐ CDD de 6 mois ou plus ☐ CDD de moins de 6 mois ☐ intérim ☐ création d'entreprise ☐ formation ☐ recherche d'emploi ☐ autre</w:t>
      </w:r>
    </w:p>
    <w:p>
      <w:pPr>
        <w:pStyle w:val="ListBullet"/>
      </w:pPr>
      <w:r>
        <w:rPr>
          <w:b w:val="0"/>
        </w:rPr>
        <w:t xml:space="preserve">Emploi dans le métier visé ? ☐ oui ☐ non   Intitulé du poste : </w:t>
      </w:r>
      <w:r>
        <w:rPr>
          <w:b w:val="0"/>
        </w:rPr>
        <w:t>______</w:t>
      </w:r>
    </w:p>
    <w:p>
      <w:pPr>
        <w:pStyle w:val="ListBullet"/>
      </w:pPr>
      <w:r>
        <w:rPr>
          <w:b w:val="0"/>
        </w:rPr>
        <w:t>Titre obtenu ? ☐ complet ☐ partiel (CCP) ☐ non</w:t>
      </w:r>
    </w:p>
    <w:p>
      <w:r>
        <w:rPr>
          <w:b w:val="0"/>
        </w:rPr>
        <w:t>Questionnaire employeur et financeur (indicateur 30) : satisfaction, compétences observées, suggestions.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E8EEF7"/>
          </w:tcPr>
          <w:p>
            <w:r/>
            <w:r>
              <w:rPr>
                <w:b/>
                <w:color w:val="1B3A6B"/>
                <w:sz w:val="26"/>
              </w:rPr>
              <w:t>RGPD et IA Act — points de conformité de ce document</w:t>
            </w:r>
          </w:p>
          <w:p>
            <w:r>
              <w:rPr>
                <w:b w:val="0"/>
                <w:sz w:val="22"/>
              </w:rPr>
              <w:t>Résultats publiés uniquement sous forme agrégée ; réponses individuelles conservées 2 ans.</w:t>
            </w:r>
          </w:p>
          <w:p>
            <w:r>
              <w:rPr>
                <w:b w:val="0"/>
                <w:sz w:val="22"/>
              </w:rPr>
              <w:t>Outil d'enquête hébergé dans l'UE ; aucune analyse des réponses par un outil d'IA non validé.</w:t>
            </w:r>
          </w:p>
        </w:tc>
      </w:tr>
    </w:tbl>
    <w:p/>
    <w:p>
      <w:pPr>
        <w:pBdr>
          <w:bottom w:val="single" w:sz="18" w:space="1" w:color="C9A84C"/>
        </w:pBdr>
      </w:pPr>
    </w:p>
    <w:p>
      <w:pPr>
        <w:keepNext/>
        <w:spacing w:after="0"/>
      </w:pPr>
      <w:r>
        <w:rPr>
          <w:b/>
          <w:color w:val="1B3A6B"/>
          <w:sz w:val="20"/>
        </w:rPr>
        <w:t>YEBA FORMATIONS — Aurélien LUMEKA, entrepreneur individuel (EI), directeur</w:t>
      </w:r>
    </w:p>
    <w:p>
      <w:pPr>
        <w:keepNext/>
        <w:spacing w:after="0"/>
      </w:pPr>
      <w:r>
        <w:rPr>
          <w:b w:val="0"/>
          <w:color w:val="121212"/>
          <w:sz w:val="20"/>
        </w:rPr>
        <w:t>9 rue Françoise Châtelain, 97490 Sainte-Clotilde, La Réunion</w:t>
      </w:r>
    </w:p>
    <w:p>
      <w:pPr>
        <w:keepNext/>
        <w:spacing w:after="0"/>
      </w:pPr>
      <w:r>
        <w:rPr>
          <w:b w:val="0"/>
          <w:color w:val="121212"/>
          <w:sz w:val="20"/>
        </w:rPr>
        <w:t>Tél. 0693 32 24 45 — yebaformations@gmail.com</w:t>
      </w:r>
    </w:p>
    <w:p>
      <w:pPr>
        <w:keepNext/>
        <w:spacing w:after="0"/>
      </w:pPr>
      <w:r>
        <w:rPr>
          <w:b w:val="0"/>
          <w:color w:val="121212"/>
          <w:sz w:val="20"/>
        </w:rPr>
        <w:t>SIRET 814 622 262 00032</w:t>
      </w:r>
    </w:p>
    <w:p>
      <w:pPr>
        <w:keepNext/>
        <w:spacing w:after="0"/>
      </w:pPr>
      <w:r>
        <w:rPr>
          <w:b w:val="0"/>
          <w:color w:val="121212"/>
          <w:sz w:val="20"/>
        </w:rPr>
        <w:t>Déclaration d'activité n° 04973676397 auprès du Préfet de La Réunion. Cet enregistrement ne vaut pas agrément de l'État.</w:t>
      </w:r>
    </w:p>
    <w:p>
      <w:pPr>
        <w:keepNext/>
        <w:spacing w:after="0"/>
      </w:pPr>
      <w:r>
        <w:rPr>
          <w:b w:val="0"/>
          <w:color w:val="121212"/>
          <w:sz w:val="20"/>
        </w:rPr>
        <w:t>Certification Qualiopi n° 25FOR02027.1 délivrée au titre des catégories : actions de formation, bilans de compétences, actions permettant de faire valider les acquis de l'expérience, actions de formation par apprentissage — organisme certificateur Qualitia (accrédité COFRAC).</w:t>
      </w:r>
    </w:p>
    <w:p>
      <w:pPr>
        <w:keepNext/>
        <w:spacing w:after="0"/>
      </w:pPr>
      <w:r>
        <w:rPr>
          <w:b w:val="0"/>
          <w:color w:val="121212"/>
          <w:sz w:val="20"/>
        </w:rPr>
        <w:t>Référent handicap : Aurélien LUMEKA — yebaformations@gmail.com. Document disponible en 16 points sur simple demande.</w:t>
      </w:r>
    </w:p>
    <w:p>
      <w:pPr>
        <w:spacing w:before="120"/>
      </w:pPr>
      <w:r>
        <w:rPr>
          <w:b w:val="0"/>
          <w:color w:val="5A5F6A"/>
          <w:sz w:val="18"/>
        </w:rPr>
        <w:t>Ce document a été conçu par le formateur avec l'assistance d'un système d'IA générative (règlement (UE) 2024/1689, art. 50). Son contenu a été vérifié et validé par un humain, qui en assume la responsabilité.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1B3A6B"/>
        <w:sz w:val="18"/>
      </w:rPr>
      <w:t xml:space="preserve">EVAL-10   |   YEBA FORMATIONS — SIRET 814 622 262 00032 — Version 2026-10-v3   |   Page </w:t>
    </w:r>
    <w:r>
      <w:rPr>
        <w:color w:val="1B3A6B"/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634228" cy="54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yeba_formation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4228" cy="540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B3A6B"/>
        <w:sz w:val="18"/>
      </w:rPr>
      <w:t xml:space="preserve">     YEBA FORMATIONS   |   NDA 04973676397   |   Qualiopi 25FOR02027.1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Arial" w:hAnsi="Arial" w:eastAsia="Arial"/>
      <w:color w:val="12121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3A6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3A6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B3A6B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Questionnaires de satisfaction et suivi d'insertion</dc:title>
  <dc:subject/>
  <dc:creator>YEBA FORMATIONS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fr-FR</dc:language>
</cp:coreProperties>
</file>