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36"/>
          <w:szCs w:val="36"/>
        </w:rPr>
        <w:t xml:space="preserve">YEBA FORMATIONS</w:t>
      </w:r>
    </w:p>
    <w:p>
      <w:pPr>
        <w:pBdr>
          <w:bottom w:val="single" w:color="C8691C" w:sz="12" w:space="6"/>
        </w:pBdr>
        <w:spacing w:after="2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8691C"/>
          <w:sz w:val="24"/>
          <w:szCs w:val="24"/>
        </w:rPr>
        <w:t xml:space="preserve">Pièce n° 06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Notice — Modalités et périodicité d’évaluation des compétences acquises par les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Référence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Organisation de l’évaluation des compétences (positionnement, évaluations formatives, contrôle continu, évaluations certificatives) et calendrier.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Organisme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YEBA FORMATIONS — SIRET 814 622 262 00032 — NDA 04973676397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Certification Qualiopi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n° 25FOR02027.1 —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[préciser si la catégorie « actions de formation par apprentissage » est déjà couverte ou en cours d’extension]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Responsable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 1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1. Principes</w:t>
      </w: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L’article L.6231-2 du Code du travail confie au CFA l’évaluation des compétences acquises par les apprentis, y compris sous forme de contrôle continu, </w:t>
      </w:r>
      <w:r>
        <w:rPr>
          <w:rFonts w:ascii="Arial" w:cs="Arial" w:eastAsia="Arial" w:hAnsi="Arial"/>
          <w:b/>
          <w:bCs/>
        </w:rPr>
        <w:t xml:space="preserve">dans le respect des règles définies par chaque organisme certificateur</w:t>
      </w:r>
      <w:r>
        <w:rPr>
          <w:rFonts w:ascii="Arial" w:cs="Arial" w:eastAsia="Arial" w:hAnsi="Arial"/>
        </w:rPr>
        <w:t xml:space="preserve">. YEBA FORMATIONS organise donc ses évaluations à partir du référentiel de chaque certification préparée (référentiel d’activités, de compétences et d’évaluation enregistré au RNCP).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Évaluer pour faire progresser</w:t>
      </w:r>
      <w:r>
        <w:rPr>
          <w:rFonts w:ascii="Arial" w:cs="Arial" w:eastAsia="Arial" w:hAnsi="Arial"/>
        </w:rPr>
        <w:t xml:space="preserve"> : la majorité des évaluations est formative et donne lieu à un retour individuel.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Évaluer en situation réelle</w:t>
      </w:r>
      <w:r>
        <w:rPr>
          <w:rFonts w:ascii="Arial" w:cs="Arial" w:eastAsia="Arial" w:hAnsi="Arial"/>
        </w:rPr>
        <w:t xml:space="preserve"> : les compétences sont observées au CFA (mises en situation) et en entreprise (avec le maître d’apprentissage).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Évaluer de manière équitable</w:t>
      </w:r>
      <w:r>
        <w:rPr>
          <w:rFonts w:ascii="Arial" w:cs="Arial" w:eastAsia="Arial" w:hAnsi="Arial"/>
        </w:rPr>
        <w:t xml:space="preserve"> : grilles critériées communes, critères connus à l’avance, adaptations pour les apprentis en situation de handicap (pièce n° 10).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2. Les quatre temps de l’évaluation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100"/>
        <w:gridCol w:w="2700"/>
        <w:gridCol w:w="3100"/>
        <w:gridCol w:w="1738"/>
      </w:tblGrid>
      <w:tr>
        <w:trPr>
          <w:tblHeader/>
        </w:trPr>
        <w:tc>
          <w:tcPr>
            <w:tcW w:type="dxa" w:w="21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Temps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Objectif</w:t>
            </w:r>
          </w:p>
        </w:tc>
        <w:tc>
          <w:tcPr>
            <w:tcW w:type="dxa" w:w="31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Outils</w:t>
            </w:r>
          </w:p>
        </w:tc>
        <w:tc>
          <w:tcPr>
            <w:tcW w:type="dxa" w:w="17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Périodicité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1. Positionnement initial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Mesurer les acquis à l’entrée, adapter le parcours et la durée si besoin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Entretien, test de positionnement, questionnaire de besoins</w:t>
            </w:r>
          </w:p>
        </w:tc>
        <w:tc>
          <w:tcPr>
            <w:tcW w:type="dxa" w:w="17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À l’entrée en formation</w:t>
            </w:r>
          </w:p>
        </w:tc>
      </w:tr>
      <w:tr>
        <w:trPr>
          <w:cantSplit/>
        </w:trPr>
        <w:tc>
          <w:tcPr>
            <w:tcW w:type="dxa" w:w="21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2. Évaluations formatives</w:t>
            </w:r>
          </w:p>
        </w:tc>
        <w:tc>
          <w:tcPr>
            <w:tcW w:type="dxa" w:w="27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Vérifier l’acquisition de chaque module et ajuster</w:t>
            </w:r>
          </w:p>
        </w:tc>
        <w:tc>
          <w:tcPr>
            <w:tcW w:type="dxa" w:w="31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Quiz courts, études de cas, jeux de rôle filmés (vente, négociation, management), auto-évaluation</w:t>
            </w:r>
          </w:p>
        </w:tc>
        <w:tc>
          <w:tcPr>
            <w:tcW w:type="dxa" w:w="17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À la fin de chaque séquence de formation au CFA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3. Évaluations en entreprise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Vérifier le transfert en situation de travail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Grille de compétences du livret d’apprentissage, complétée par le maître d’apprentissage</w:t>
            </w:r>
          </w:p>
        </w:tc>
        <w:tc>
          <w:tcPr>
            <w:tcW w:type="dxa" w:w="17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À chaque visite et au moins une fois par trimestre</w:t>
            </w:r>
          </w:p>
        </w:tc>
      </w:tr>
      <w:tr>
        <w:trPr>
          <w:cantSplit/>
        </w:trPr>
        <w:tc>
          <w:tcPr>
            <w:tcW w:type="dxa" w:w="21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4. Évaluations certificatives</w:t>
            </w:r>
          </w:p>
        </w:tc>
        <w:tc>
          <w:tcPr>
            <w:tcW w:type="dxa" w:w="27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Préparer et passer les épreuves de la certification</w:t>
            </w:r>
          </w:p>
        </w:tc>
        <w:tc>
          <w:tcPr>
            <w:tcW w:type="dxa" w:w="31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Selon le règlement du certificateur : évaluations en cours de formation, dossier professionnel, mise en situation professionnelle, entretien avec le jury, épreuves ponctuelles</w:t>
            </w:r>
          </w:p>
        </w:tc>
        <w:tc>
          <w:tcPr>
            <w:tcW w:type="dxa" w:w="17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Selon le calendrier du certificateur ; examen blanc 1 à 2 mois avant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3. Calendrier type (contrat de 12 mois)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000"/>
        <w:gridCol w:w="4800"/>
        <w:gridCol w:w="2838"/>
      </w:tblGrid>
      <w:tr>
        <w:trPr>
          <w:tblHeader/>
        </w:trPr>
        <w:tc>
          <w:tcPr>
            <w:tcW w:type="dxa" w:w="20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4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Évaluation</w:t>
            </w:r>
          </w:p>
        </w:tc>
        <w:tc>
          <w:tcPr>
            <w:tcW w:type="dxa" w:w="28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Acteurs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Mois 1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Positionnement ; entretien de fin de période des 45 jours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Formateur référent, apprenti, maître d’apprentissage</w:t>
            </w:r>
          </w:p>
        </w:tc>
      </w:tr>
      <w:tr>
        <w:trPr>
          <w:cantSplit/>
        </w:trPr>
        <w:tc>
          <w:tcPr>
            <w:tcW w:type="dxa" w:w="2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Mois 2 à 11</w:t>
            </w:r>
          </w:p>
        </w:tc>
        <w:tc>
          <w:tcPr>
            <w:tcW w:type="dxa" w:w="4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Évaluations formatives à chaque séquence au CFA</w:t>
            </w:r>
          </w:p>
        </w:tc>
        <w:tc>
          <w:tcPr>
            <w:tcW w:type="dxa" w:w="2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Formateurs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Mois 3, 6, 9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Bilan trimestriel des compétences (CFA + entreprise) et relevé de progression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Formateur référent, maître d’apprentissage</w:t>
            </w:r>
          </w:p>
        </w:tc>
      </w:tr>
      <w:tr>
        <w:trPr>
          <w:cantSplit/>
        </w:trPr>
        <w:tc>
          <w:tcPr>
            <w:tcW w:type="dxa" w:w="2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Mois 6</w:t>
            </w:r>
          </w:p>
        </w:tc>
        <w:tc>
          <w:tcPr>
            <w:tcW w:type="dxa" w:w="4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Bilan intermédiaire partagé avec l’employeur</w:t>
            </w:r>
          </w:p>
        </w:tc>
        <w:tc>
          <w:tcPr>
            <w:tcW w:type="dxa" w:w="2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Formateur référent, apprenti, employeur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Mois 10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Examen blanc dans les conditions de l’épreuve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Formateurs, professionnel extérieur si possible</w:t>
            </w:r>
          </w:p>
        </w:tc>
      </w:tr>
      <w:tr>
        <w:trPr>
          <w:cantSplit/>
        </w:trPr>
        <w:tc>
          <w:tcPr>
            <w:tcW w:type="dxa" w:w="2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Mois 11 à 12</w:t>
            </w:r>
          </w:p>
        </w:tc>
        <w:tc>
          <w:tcPr>
            <w:tcW w:type="dxa" w:w="4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Épreuves de certification</w:t>
            </w:r>
          </w:p>
        </w:tc>
        <w:tc>
          <w:tcPr>
            <w:tcW w:type="dxa" w:w="2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Jury désigné selon les règles du certificateur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4. Communication des résultats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Retour individuel écrit après chaque évaluation formative significative.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Relevé de progression trimestriel transmis à l’apprenti et à l’employeur (et aux représentants légaux pour les mineurs).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Plan de remédiation individuel en cas de résultats insuffisants : soutien, exercices complémentaires, entretien avec le maître d’apprentissage.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5. Organisation de la certification</w:t>
      </w: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Les certifications préparées sont :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[liste des titres ou diplômes, avec leur code RNCP et leur certificateur]</w:t>
      </w:r>
      <w:r>
        <w:rPr>
          <w:rFonts w:ascii="Arial" w:cs="Arial" w:eastAsia="Arial" w:hAnsi="Arial"/>
        </w:rPr>
        <w:t xml:space="preserve">. Selon le cas 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pour un </w:t>
      </w:r>
      <w:r>
        <w:rPr>
          <w:rFonts w:ascii="Arial" w:cs="Arial" w:eastAsia="Arial" w:hAnsi="Arial"/>
          <w:b/>
          <w:bCs/>
        </w:rPr>
        <w:t xml:space="preserve">titre professionnel du ministère du Travail</w:t>
      </w:r>
      <w:r>
        <w:rPr>
          <w:rFonts w:ascii="Arial" w:cs="Arial" w:eastAsia="Arial" w:hAnsi="Arial"/>
        </w:rPr>
        <w:t xml:space="preserve">, YEBA FORMATIONS sollicitera l’</w:t>
      </w:r>
      <w:r>
        <w:rPr>
          <w:rFonts w:ascii="Arial" w:cs="Arial" w:eastAsia="Arial" w:hAnsi="Arial"/>
          <w:b/>
          <w:bCs/>
        </w:rPr>
        <w:t xml:space="preserve">agrément</w:t>
      </w:r>
      <w:r>
        <w:rPr>
          <w:rFonts w:ascii="Arial" w:cs="Arial" w:eastAsia="Arial" w:hAnsi="Arial"/>
        </w:rPr>
        <w:t xml:space="preserve"> permettant d’organiser les sessions de validation, ou s’appuiera sur un centre agréé (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[à préciser]</w:t>
      </w:r>
      <w:r>
        <w:rPr>
          <w:rFonts w:ascii="Arial" w:cs="Arial" w:eastAsia="Arial" w:hAnsi="Arial"/>
        </w:rPr>
        <w:t xml:space="preserve">) 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pour une certification d’un autre organisme, une </w:t>
      </w:r>
      <w:r>
        <w:rPr>
          <w:rFonts w:ascii="Arial" w:cs="Arial" w:eastAsia="Arial" w:hAnsi="Arial"/>
          <w:b/>
          <w:bCs/>
        </w:rPr>
        <w:t xml:space="preserve">convention de partenariat</w:t>
      </w:r>
      <w:r>
        <w:rPr>
          <w:rFonts w:ascii="Arial" w:cs="Arial" w:eastAsia="Arial" w:hAnsi="Arial"/>
        </w:rPr>
        <w:t xml:space="preserve"> avec le certificateur précise les modalités d’évaluation (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[à joindre]</w:t>
      </w:r>
      <w:r>
        <w:rPr>
          <w:rFonts w:ascii="Arial" w:cs="Arial" w:eastAsia="Arial" w:hAnsi="Arial"/>
        </w:rPr>
        <w:t xml:space="preserve">).</w:t>
      </w:r>
    </w:p>
    <w:tbl>
      <w:tblPr>
        <w:tblW w:type="dxa" w:w="9638"/>
        <w:tblBorders>
          <w:top w:val="none" w:color="FFFFFF" w:sz="0"/>
          <w:left w:val="single" w:color="1F3A5F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AF0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A5F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</w:rPr>
              <w:t xml:space="preserve">RGPD</w:t>
            </w:r>
            <w:r>
              <w:rPr>
                <w:rFonts w:ascii="Arial" w:cs="Arial" w:eastAsia="Arial" w:hAnsi="Arial"/>
              </w:rPr>
              <w:t xml:space="preserve"> — Résultats et appréciations sont des données personnelles : accès limité à l’apprenti, à ses formateurs, à son employeur (pour ce qui le concerne) et, pour les mineurs, aux représentants légaux. Durée de conservation :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[à fixer selon les exigences du certificateur]</w:t>
            </w:r>
            <w:r>
              <w:rPr>
                <w:rFonts w:ascii="Arial" w:cs="Arial" w:eastAsia="Arial" w:hAnsi="Arial"/>
              </w:rPr>
              <w:t xml:space="preserve">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</w:rPr>
              <w:t xml:space="preserve">IA Act</w:t>
            </w:r>
            <w:r>
              <w:rPr>
                <w:rFonts w:ascii="Arial" w:cs="Arial" w:eastAsia="Arial" w:hAnsi="Arial"/>
              </w:rPr>
              <w:t xml:space="preserve"> — Aucun système d’IA n’est utilisé pour noter ou évaluer les apprentis. Un système d’IA destiné à </w:t>
            </w:r>
            <w:r>
              <w:rPr>
                <w:rFonts w:ascii="Arial" w:cs="Arial" w:eastAsia="Arial" w:hAnsi="Arial"/>
                <w:b/>
                <w:bCs/>
              </w:rPr>
              <w:t xml:space="preserve">évaluer les acquis d’apprentissage</w:t>
            </w:r>
            <w:r>
              <w:rPr>
                <w:rFonts w:ascii="Arial" w:cs="Arial" w:eastAsia="Arial" w:hAnsi="Arial"/>
              </w:rPr>
              <w:t xml:space="preserve"> relève des systèmes à </w:t>
            </w:r>
            <w:r>
              <w:rPr>
                <w:rFonts w:ascii="Arial" w:cs="Arial" w:eastAsia="Arial" w:hAnsi="Arial"/>
                <w:b/>
                <w:bCs/>
              </w:rPr>
              <w:t xml:space="preserve">haut risque</w:t>
            </w:r>
            <w:r>
              <w:rPr>
                <w:rFonts w:ascii="Arial" w:cs="Arial" w:eastAsia="Arial" w:hAnsi="Arial"/>
              </w:rPr>
              <w:t xml:space="preserve"> (annexe III, point 3, « éducation et formation professionnelle »). Si des quiz sont créés avec l’aide d’une IA, leur contenu est relu et validé par un formateur, et la notation reste humaine.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Fait à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[commune]</w:t>
      </w:r>
      <w:r>
        <w:rPr>
          <w:rFonts w:ascii="Arial" w:cs="Arial" w:eastAsia="Arial" w:hAnsi="Arial"/>
        </w:rPr>
        <w:t xml:space="preserve">, le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[date d’envoi]</w:t>
      </w:r>
      <w:r>
        <w:rPr>
          <w:rFonts w:ascii="Arial" w:cs="Arial" w:eastAsia="Arial" w:hAnsi="Arial"/>
        </w:rPr>
        <w:t xml:space="preserve">.</w:t>
      </w:r>
    </w:p>
    <w:p>
      <w:pPr>
        <w:spacing w:after="120" w:line="288"/>
        <w:jc w:val="left"/>
      </w:pPr>
      <w:r>
        <w:rPr>
          <w:rFonts w:ascii="Arial" w:cs="Arial" w:eastAsia="Arial" w:hAnsi="Arial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SIRET 814 622 262 00032 — NDA 04973676397 — Qualiopi 25FOR02027.1 —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/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YEBA FORMATIONS — Dossier apprentissage — Pièce 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C869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06 — Notice — Modalités et périodicité d’évaluation des compétences acquises par les apprentis</dc:title>
  <dc:creator>Aurélien LUMEKA</dc:creator>
  <cp:lastModifiedBy>Un-named</cp:lastModifiedBy>
  <cp:revision>1</cp:revision>
  <dcterms:created xsi:type="dcterms:W3CDTF">2026-10-28T12:04:48.399Z</dcterms:created>
  <dcterms:modified xsi:type="dcterms:W3CDTF">2026-10-28T12:04:48.399Z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