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A5F"/>
          <w:sz w:val="36"/>
          <w:szCs w:val="36"/>
        </w:rPr>
        <w:t xml:space="preserve">YEBA FORMATIONS</w:t>
      </w:r>
    </w:p>
    <w:p>
      <w:pPr>
        <w:pBdr>
          <w:bottom w:val="single" w:color="C8691C" w:sz="12" w:space="6"/>
        </w:pBdr>
        <w:spacing w:after="240"/>
      </w:pPr>
      <w:r>
        <w:rPr>
          <w:rFonts w:ascii="Arial" w:cs="Arial" w:eastAsia="Arial" w:hAnsi="Arial"/>
          <w:color w:val="595959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Arial" w:cs="Arial" w:eastAsia="Arial" w:hAnsi="Arial"/>
          <w:b/>
          <w:bCs/>
          <w:color w:val="C8691C"/>
          <w:sz w:val="24"/>
          <w:szCs w:val="24"/>
        </w:rPr>
        <w:t xml:space="preserve">Pièce n° 11</w:t>
      </w:r>
    </w:p>
    <w:p>
      <w:pPr>
        <w:spacing w:after="160"/>
      </w:pPr>
      <w:r>
        <w:rPr>
          <w:rFonts w:ascii="Arial" w:cs="Arial" w:eastAsia="Arial" w:hAnsi="Arial"/>
          <w:b/>
          <w:bCs/>
          <w:color w:val="1F3A5F"/>
          <w:sz w:val="32"/>
          <w:szCs w:val="32"/>
        </w:rPr>
        <w:t xml:space="preserve">Notice — Actions mises en œuvre pour garantir un décrochage minimal des apprentis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Référence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Dispositif de prévention, de détection précoce et de traitement du décrochage en formation et en entreprise.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Organisme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YEBA FORMATIONS — SIRET 814 622 262 00032 — NDA 04973676397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Certification Qualiopi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n° 25FOR02027.1 — </w:t>
            </w: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[préciser si la catégorie « actions de formation par apprentissage » est déjà couverte ou en cours d’extension]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Responsable</w:t>
            </w:r>
          </w:p>
        </w:tc>
        <w:tc>
          <w:tcPr>
            <w:tcW w:type="dxa" w:w="7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Version 1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1. Approche</w:t>
      </w: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Le décrochage se prépare rarement en un jour : il se lit dans les absences, les retards, la baisse d’engagement, un conflit avec l’employeur ou des difficultés personnelles (transport, logement, argent, santé). YEBA FORMATIONS agit à trois niveaux : </w:t>
      </w:r>
      <w:r>
        <w:rPr>
          <w:rFonts w:ascii="Arial" w:cs="Arial" w:eastAsia="Arial" w:hAnsi="Arial"/>
          <w:b/>
          <w:bCs/>
        </w:rPr>
        <w:t xml:space="preserve">prévenir, détecter tôt, agir vite</w:t>
      </w:r>
      <w:r>
        <w:rPr>
          <w:rFonts w:ascii="Arial" w:cs="Arial" w:eastAsia="Arial" w:hAnsi="Arial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2. Prévenir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Entretien de positionnement et vérification du projet avant la signature (pièce n° 05).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Semaine d’intégration : connaissance de la promotion, règles de vie, droits et devoirs, présentation des personnes ressources.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Pédagogie active et concrète : jeux de rôle, cas d’entreprises réunionnaises, défis par équipe — pour donner du sens à chaque séquence.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Petits groupes (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[effectif maximum par groupe]</w:t>
      </w:r>
      <w:r>
        <w:rPr>
          <w:rFonts w:ascii="Arial" w:cs="Arial" w:eastAsia="Arial" w:hAnsi="Arial"/>
        </w:rPr>
        <w:t xml:space="preserve">) permettant une attention individuelle.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rFonts w:ascii="Arial" w:cs="Arial" w:eastAsia="Arial" w:hAnsi="Arial"/>
        </w:rPr>
        <w:t xml:space="preserve">Information sur les aides matérielles (transport, logement, aide au permis de conduire, selon les dispositifs en vigueur —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[à vérifier]</w:t>
      </w:r>
      <w:r>
        <w:rPr>
          <w:rFonts w:ascii="Arial" w:cs="Arial" w:eastAsia="Arial" w:hAnsi="Arial"/>
        </w:rPr>
        <w:t xml:space="preserve">).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3. Détecter tôt : signaux d’alerte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3000"/>
        <w:gridCol w:w="4038"/>
      </w:tblGrid>
      <w:tr>
        <w:trPr>
          <w:tblHeader/>
        </w:trPr>
        <w:tc>
          <w:tcPr>
            <w:tcW w:type="dxa" w:w="26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Signal</w:t>
            </w:r>
          </w:p>
        </w:tc>
        <w:tc>
          <w:tcPr>
            <w:tcW w:type="dxa" w:w="30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Seuil d’alerte</w:t>
            </w:r>
          </w:p>
        </w:tc>
        <w:tc>
          <w:tcPr>
            <w:tcW w:type="dxa" w:w="40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Réponse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Absences injustifiées au CFA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2 demi-journées sur un mois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Appel le jour même ; entretien sous 5 jours ouvrés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Retards répétés</w:t>
            </w:r>
          </w:p>
        </w:tc>
        <w:tc>
          <w:tcPr>
            <w:tcW w:type="dxa" w:w="3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3 retards sur un mois</w:t>
            </w:r>
          </w:p>
        </w:tc>
        <w:tc>
          <w:tcPr>
            <w:tcW w:type="dxa" w:w="4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Entretien avec le formateur référent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Baisse des résultats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Deux évaluations successives sous le niveau attendu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Plan de remédiation (pièce n° 06)</w:t>
            </w:r>
          </w:p>
        </w:tc>
      </w:tr>
      <w:tr>
        <w:trPr>
          <w:cantSplit/>
        </w:trPr>
        <w:tc>
          <w:tcPr>
            <w:tcW w:type="dxa" w:w="26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Signalement de l’employeur</w:t>
            </w:r>
          </w:p>
        </w:tc>
        <w:tc>
          <w:tcPr>
            <w:tcW w:type="dxa" w:w="3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Tout signalement</w:t>
            </w:r>
          </w:p>
        </w:tc>
        <w:tc>
          <w:tcPr>
            <w:tcW w:type="dxa" w:w="40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Contact sous 48 heures ouvrées ; réunion tripartite si besoin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Difficulté personnelle exprimée</w:t>
            </w:r>
          </w:p>
        </w:tc>
        <w:tc>
          <w:tcPr>
            <w:tcW w:type="dxa" w:w="3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Toute situation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Orientation vers la Mission locale ou le partenaire adapté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Arial" w:cs="Arial" w:eastAsia="Arial" w:hAnsi="Arial"/>
        </w:rPr>
        <w:t xml:space="preserve">Les absences sont relevées à chaque demi-journée par émargement et l’employeur est informé des absences au CFA, l’apprenti étant salarié pendant son temps de formation.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4. Agir vite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</w:rPr>
        <w:t xml:space="preserve">Entretien individuel : comprendre la cause, sans jugement.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</w:rPr>
        <w:t xml:space="preserve">Plan d’action écrit, avec un objectif et une date de point.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</w:rPr>
        <w:t xml:space="preserve">Mobilisation des partenaires : Mission locale, France Travail, assistant(e) social(e), médiateur consulaire selon la situation.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</w:rPr>
        <w:t xml:space="preserve">Réunion tripartite apprenti / employeur / CFA si le contrat est fragilisé.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rFonts w:ascii="Arial" w:cs="Arial" w:eastAsia="Arial" w:hAnsi="Arial"/>
        </w:rPr>
        <w:t xml:space="preserve">En cas de rupture malgré tout : procédure décrite dans la pièce n° 05.</w:t>
      </w:r>
    </w:p>
    <w:p>
      <w:pPr>
        <w:pStyle w:val="Heading1"/>
        <w:keepNext/>
        <w:spacing w:after="140" w:before="300"/>
      </w:pPr>
      <w:r>
        <w:rPr>
          <w:rFonts w:ascii="Arial" w:cs="Arial" w:eastAsia="Arial" w:hAnsi="Arial"/>
        </w:rPr>
        <w:t xml:space="preserve">5. Indicateurs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6000"/>
        <w:gridCol w:w="3638"/>
      </w:tblGrid>
      <w:tr>
        <w:trPr>
          <w:tblHeader/>
        </w:trPr>
        <w:tc>
          <w:tcPr>
            <w:tcW w:type="dxa" w:w="6000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Indicateur</w:t>
            </w:r>
          </w:p>
        </w:tc>
        <w:tc>
          <w:tcPr>
            <w:tcW w:type="dxa" w:w="3638"/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FFFFFF"/>
              </w:rPr>
              <w:t xml:space="preserve">Objectif interne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Taux d’assiduité au CFA</w:t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≥ 95 %</w:t>
            </w:r>
          </w:p>
        </w:tc>
      </w:tr>
      <w:tr>
        <w:trPr>
          <w:cantSplit/>
        </w:trPr>
        <w:tc>
          <w:tcPr>
            <w:tcW w:type="dxa" w:w="6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Délai entre alerte et premier entretien</w:t>
            </w:r>
          </w:p>
        </w:tc>
        <w:tc>
          <w:tcPr>
            <w:tcW w:type="dxa" w:w="36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≤ 5 jours ouvrés</w:t>
            </w:r>
          </w:p>
        </w:tc>
      </w:tr>
      <w:tr>
        <w:trPr>
          <w:cantSplit/>
        </w:trPr>
        <w:tc>
          <w:tcPr>
            <w:tcW w:type="dxa" w:w="6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Taux d’abandon en cours de formation</w:t>
            </w:r>
          </w:p>
        </w:tc>
        <w:tc>
          <w:tcPr>
            <w:tcW w:type="dxa" w:w="3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highlight w:val="yellow"/>
                <w:highlightCs w:val="yellow"/>
              </w:rPr>
              <w:t xml:space="preserve">[objectif à valider]</w:t>
            </w:r>
          </w:p>
        </w:tc>
      </w:tr>
      <w:tr>
        <w:trPr>
          <w:cantSplit/>
        </w:trPr>
        <w:tc>
          <w:tcPr>
            <w:tcW w:type="dxa" w:w="6000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Part des apprentis en difficulté ayant bénéficié d’un plan d’action</w:t>
            </w:r>
          </w:p>
        </w:tc>
        <w:tc>
          <w:tcPr>
            <w:tcW w:type="dxa" w:w="3638"/>
            <w:shd w:fill="EAF0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</w:pPr>
            <w:r>
              <w:rPr>
                <w:rFonts w:ascii="Arial" w:cs="Arial" w:eastAsia="Arial" w:hAnsi="Arial"/>
              </w:rPr>
              <w:t xml:space="preserve">100 %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F3A5F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AF0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color w:val="1F3A5F"/>
              </w:rPr>
              <w:t xml:space="preserve">Conformité RGPD / IA Act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</w:rPr>
              <w:t xml:space="preserve">RGPD</w:t>
            </w:r>
            <w:r>
              <w:rPr>
                <w:rFonts w:ascii="Arial" w:cs="Arial" w:eastAsia="Arial" w:hAnsi="Arial"/>
              </w:rPr>
              <w:t xml:space="preserve"> — Les informations sur les difficultés personnelles sont limitées au strict nécessaire et ne sont jamais transmises à l’employeur sans l’accord de l’apprenti.</w:t>
            </w:r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</w:rPr>
              <w:t xml:space="preserve">IA Act</w:t>
            </w:r>
            <w:r>
              <w:rPr>
                <w:rFonts w:ascii="Arial" w:cs="Arial" w:eastAsia="Arial" w:hAnsi="Arial"/>
              </w:rPr>
              <w:t xml:space="preserve"> — Le repérage repose sur des </w:t>
            </w:r>
            <w:r>
              <w:rPr>
                <w:rFonts w:ascii="Arial" w:cs="Arial" w:eastAsia="Arial" w:hAnsi="Arial"/>
                <w:b/>
                <w:bCs/>
              </w:rPr>
              <w:t xml:space="preserve">seuils simples et transparents</w:t>
            </w:r>
            <w:r>
              <w:rPr>
                <w:rFonts w:ascii="Arial" w:cs="Arial" w:eastAsia="Arial" w:hAnsi="Arial"/>
              </w:rPr>
              <w:t xml:space="preserve">, appliqués par des personnes. Aucun algorithme prédictif de « risque de décrochage » n’est utilisé : un tel système, s’il reposait sur l’IA et servait à surveiller ou orienter des apprenants, pourrait relever des usages à haut risque dans le domaine de l’éducation et de la formation professionnelle (annexe III, point 3) et nécessiterait une analyse préalable.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Fait à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[commune]</w:t>
      </w:r>
      <w:r>
        <w:rPr>
          <w:rFonts w:ascii="Arial" w:cs="Arial" w:eastAsia="Arial" w:hAnsi="Arial"/>
        </w:rPr>
        <w:t xml:space="preserve">, le </w:t>
      </w:r>
      <w:r>
        <w:rPr>
          <w:rFonts w:ascii="Arial" w:cs="Arial" w:eastAsia="Arial" w:hAnsi="Arial"/>
          <w:b/>
          <w:bCs/>
          <w:highlight w:val="yellow"/>
          <w:highlightCs w:val="yellow"/>
        </w:rPr>
        <w:t xml:space="preserve">[date d’envoi]</w:t>
      </w:r>
      <w:r>
        <w:rPr>
          <w:rFonts w:ascii="Arial" w:cs="Arial" w:eastAsia="Arial" w:hAnsi="Arial"/>
        </w:rPr>
        <w:t xml:space="preserve">.</w:t>
      </w:r>
    </w:p>
    <w:p>
      <w:pPr>
        <w:spacing w:after="120" w:line="288"/>
        <w:jc w:val="left"/>
      </w:pPr>
      <w:r>
        <w:rPr>
          <w:rFonts w:ascii="Arial" w:cs="Arial" w:eastAsia="Arial" w:hAnsi="Arial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Arial" w:cs="Arial" w:eastAsia="Arial" w:hAnsi="Arial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6"/>
        <w:szCs w:val="16"/>
      </w:rPr>
      <w:t xml:space="preserve">SIRET 814 622 262 00032 — NDA 04973676397 — Qualiopi 25FOR02027.1 — Page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95959"/>
        <w:sz w:val="16"/>
        <w:szCs w:val="16"/>
      </w:rPr>
      <w:t xml:space="preserve"> / </w:t>
    </w:r>
    <w:r>
      <w:rPr>
        <w:rFonts w:ascii="Arial" w:cs="Arial" w:eastAsia="Arial" w:hAnsi="Arial"/>
        <w:color w:val="59595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6"/>
        <w:szCs w:val="16"/>
      </w:rPr>
      <w:t xml:space="preserve">YEBA FORMATIONS — Dossier apprentissage — Pièce 11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7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C869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11 — Notice — Actions mises en œuvre pour garantir un décrochage minimal des apprentis</dc:title>
  <dc:creator>Aurélien LUMEKA</dc:creator>
  <cp:lastModifiedBy>Un-named</cp:lastModifiedBy>
  <cp:revision>1</cp:revision>
  <dcterms:created xsi:type="dcterms:W3CDTF">2026-10-28T12:04:48.598Z</dcterms:created>
  <dcterms:modified xsi:type="dcterms:W3CDTF">2026-10-28T12:04:48.598Z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