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YEBA FORMATIONS</w:t>
      </w:r>
    </w:p>
    <w:p>
      <w:pPr>
        <w:pBdr>
          <w:bottom w:val="single" w:color="C8691C" w:sz="12" w:space="6"/>
        </w:pBdr>
        <w:spacing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8691C"/>
          <w:sz w:val="24"/>
          <w:szCs w:val="24"/>
        </w:rPr>
        <w:t xml:space="preserve">Pièce n° 16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Modalités de promotion et de réalisation d’activités culturelles et sportives au bénéfice des apprentis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Référence</w:t>
            </w:r>
          </w:p>
        </w:tc>
        <w:tc>
          <w:tcPr>
            <w:tcW w:type="dxa" w:w="7038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Programme annuel d’activités culturelles et sportives, organisation et financement.</w:t>
            </w:r>
          </w:p>
        </w:tc>
      </w:tr>
      <w:tr>
        <w:trPr>
          <w:cantSplit/>
        </w:trPr>
        <w:tc>
          <w:tcPr>
            <w:tcW w:type="dxa" w:w="2600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Organisme</w:t>
            </w:r>
          </w:p>
        </w:tc>
        <w:tc>
          <w:tcPr>
            <w:tcW w:type="dxa" w:w="7038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YEBA FORMATIONS — SIRET 814 622 262 00032 — NDA 04973676397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Certification Qualiopi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n° 25FOR02027.1 — </w:t>
            </w:r>
            <w:r>
              <w:rPr>
                <w:rFonts w:ascii="Arial" w:cs="Arial" w:eastAsia="Arial" w:hAnsi="Arial"/>
                <w:b/>
                <w:bCs/>
                <w:highlight w:val="yellow"/>
                <w:highlightCs w:val="yellow"/>
              </w:rPr>
              <w:t xml:space="preserve">[préciser si la catégorie « actions de formation par apprentissage » est déjà couverte ou en cours d’extension]</w:t>
            </w:r>
          </w:p>
        </w:tc>
      </w:tr>
      <w:tr>
        <w:trPr>
          <w:cantSplit/>
        </w:trPr>
        <w:tc>
          <w:tcPr>
            <w:tcW w:type="dxa" w:w="2600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Responsable</w:t>
            </w:r>
          </w:p>
        </w:tc>
        <w:tc>
          <w:tcPr>
            <w:tcW w:type="dxa" w:w="7038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Aurélien LUMEKA, Directeur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Version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Version 1 du 28/10/2026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</w:rPr>
        <w:t xml:space="preserve">1. Intention</w:t>
      </w:r>
    </w:p>
    <w:p>
      <w:pPr>
        <w:spacing w:after="120" w:line="288"/>
        <w:jc w:val="both"/>
      </w:pPr>
      <w:r>
        <w:rPr>
          <w:rFonts w:ascii="Arial" w:cs="Arial" w:eastAsia="Arial" w:hAnsi="Arial"/>
        </w:rPr>
        <w:t xml:space="preserve">Les activités culturelles et sportives renforcent la cohésion de la promotion, la confiance en soi et le sentiment d’appartenance — trois leviers reconnus de la persévérance (pièce n° 11). Elles valorisent aussi le patrimoine réunionnais et développent des compétences transférables en entreprise : communication, coopération, gestion de l’effort.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</w:rPr>
        <w:t xml:space="preserve">2. Programme annuel prévisionnel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200"/>
        <w:gridCol w:w="4800"/>
        <w:gridCol w:w="2638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Période</w:t>
            </w:r>
          </w:p>
        </w:tc>
        <w:tc>
          <w:tcPr>
            <w:tcW w:type="dxa" w:w="4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Activité</w:t>
            </w:r>
          </w:p>
        </w:tc>
        <w:tc>
          <w:tcPr>
            <w:tcW w:type="dxa" w:w="2638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Lien avec la formation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Semaine d’intégration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Activité de cohésion en plein air (randonnée accessible ou défi sportif par équipes, adapté à tous)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Coopération, connaissance de la promotion</w:t>
            </w:r>
          </w:p>
        </w:tc>
      </w:tr>
      <w:tr>
        <w:trPr>
          <w:cantSplit/>
        </w:trPr>
        <w:tc>
          <w:tcPr>
            <w:tcW w:type="dxa" w:w="2200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Trimestre 1</w:t>
            </w:r>
          </w:p>
        </w:tc>
        <w:tc>
          <w:tcPr>
            <w:tcW w:type="dxa" w:w="4800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Visite culturelle : musée, site patrimonial ou exposition de l’île</w:t>
            </w:r>
          </w:p>
        </w:tc>
        <w:tc>
          <w:tcPr>
            <w:tcW w:type="dxa" w:w="2638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Culture générale, ouverture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Trimestre 2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Rencontre artistique (concert, théâtre, maloya, slam) suivie d’un échange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Expression orale, confiance en soi</w:t>
            </w:r>
          </w:p>
        </w:tc>
      </w:tr>
      <w:tr>
        <w:trPr>
          <w:cantSplit/>
        </w:trPr>
        <w:tc>
          <w:tcPr>
            <w:tcW w:type="dxa" w:w="2200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Trimestre 3</w:t>
            </w:r>
          </w:p>
        </w:tc>
        <w:tc>
          <w:tcPr>
            <w:tcW w:type="dxa" w:w="4800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Tournoi sportif inter-promotions ou participation à une course solidaire</w:t>
            </w:r>
          </w:p>
        </w:tc>
        <w:tc>
          <w:tcPr>
            <w:tcW w:type="dxa" w:w="2638"/>
            <w:shd w:fill="EAF0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Esprit d’équipe, santé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Toute l’année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Diffusion des offres culturelles et sportives accessibles aux jeunes (dispositifs nationaux et régionaux en vigueur — </w:t>
            </w:r>
            <w:r>
              <w:rPr>
                <w:rFonts w:ascii="Arial" w:cs="Arial" w:eastAsia="Arial" w:hAnsi="Arial"/>
                <w:b/>
                <w:bCs/>
                <w:highlight w:val="yellow"/>
                <w:highlightCs w:val="yellow"/>
              </w:rPr>
              <w:t xml:space="preserve">[à vérifier]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Accès à la culture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</w:rPr>
        <w:t xml:space="preserve">3. Organisation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Référent vie de l’apprenti</w:t>
      </w:r>
      <w:r>
        <w:rPr>
          <w:rFonts w:ascii="Arial" w:cs="Arial" w:eastAsia="Arial" w:hAnsi="Arial"/>
        </w:rPr>
        <w:t xml:space="preserve"> 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[nom]</w:t>
      </w:r>
      <w:r>
        <w:rPr>
          <w:rFonts w:ascii="Arial" w:cs="Arial" w:eastAsia="Arial" w:hAnsi="Arial"/>
        </w:rPr>
        <w:t xml:space="preserve"> ; programme élaboré avec les délégués de la promotion.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Activités programmées sur le temps de formation ou en dehors, sur la base du volontariat lorsqu’elles ont lieu hors temps de formation.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Accessibilité vérifiée pour chaque activité ; alternative proposée si nécessaire (pièce n° 10).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Budget prévisionnel annuel :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[montant]</w:t>
      </w:r>
      <w:r>
        <w:rPr>
          <w:rFonts w:ascii="Arial" w:cs="Arial" w:eastAsia="Arial" w:hAnsi="Arial"/>
        </w:rPr>
        <w:t xml:space="preserve"> € ; recherche de partenaires (collectivités, associations, entreprises).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Assurance responsabilité civile de l’organisme vérifiée pour les activités extérieures ; autorisation parentale pour les mineurs.</w:t>
      </w:r>
    </w:p>
    <w:tbl>
      <w:tblPr>
        <w:tblW w:type="dxa" w:w="9638"/>
        <w:tblBorders>
          <w:top w:val="none" w:color="FFFFFF" w:sz="0"/>
          <w:left w:val="single" w:color="1F3A5F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AF0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</w:rPr>
              <w:t xml:space="preserve">Conformité RGPD / IA Act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RGPD</w:t>
            </w:r>
            <w:r>
              <w:rPr>
                <w:rFonts w:ascii="Arial" w:cs="Arial" w:eastAsia="Arial" w:hAnsi="Arial"/>
              </w:rPr>
              <w:t xml:space="preserve"> — Droit à l’image : aucune photo d’apprenti n’est publiée sans autorisation écrite (et celle des représentants légaux pour un mineur). Pas de publication sur des réseaux sociaux sans cet accord.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Arial" w:cs="Arial" w:eastAsia="Arial" w:hAnsi="Arial"/>
        </w:rPr>
        <w:t xml:space="preserve">Fait à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[commune]</w:t>
      </w:r>
      <w:r>
        <w:rPr>
          <w:rFonts w:ascii="Arial" w:cs="Arial" w:eastAsia="Arial" w:hAnsi="Arial"/>
        </w:rPr>
        <w:t xml:space="preserve">, le </w:t>
      </w:r>
      <w:r>
        <w:rPr>
          <w:rFonts w:ascii="Arial" w:cs="Arial" w:eastAsia="Arial" w:hAnsi="Arial"/>
          <w:b/>
          <w:bCs/>
          <w:highlight w:val="yellow"/>
          <w:highlightCs w:val="yellow"/>
        </w:rPr>
        <w:t xml:space="preserve">[date d’envoi]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88"/>
        <w:jc w:val="left"/>
      </w:pPr>
      <w:r>
        <w:rPr>
          <w:rFonts w:ascii="Arial" w:cs="Arial" w:eastAsia="Arial" w:hAnsi="Arial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Arial" w:cs="Arial" w:eastAsia="Arial" w:hAnsi="Arial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SIRET 814 622 262 00032 — NDA 04973676397 — Qualiopi 25FOR02027.1 —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YEBA FORMATIONS — Dossier apprentissage — Pièce 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C869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16 — Modalités de promotion et de réalisation d’activités culturelles et sportives au bénéfice des apprentis</dc:title>
  <dc:creator>Aurélien LUMEKA</dc:creator>
  <cp:lastModifiedBy>Un-named</cp:lastModifiedBy>
  <cp:revision>1</cp:revision>
  <dcterms:created xsi:type="dcterms:W3CDTF">2026-10-28T12:04:48.713Z</dcterms:created>
  <dcterms:modified xsi:type="dcterms:W3CDTF">2026-10-28T12:04:48.713Z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