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ontserrat" w:cs="Montserrat" w:eastAsia="Montserrat" w:hAnsi="Montserrat"/>
          <w:b/>
          <w:bCs/>
          <w:color w:val="1B3A6B"/>
          <w:sz w:val="40"/>
          <w:szCs w:val="40"/>
        </w:rPr>
        <w:t xml:space="preserve">YEBA</w:t>
      </w:r>
      <w:r>
        <w:rPr>
          <w:rFonts w:ascii="Montserrat" w:cs="Montserrat" w:eastAsia="Montserrat" w:hAnsi="Montserrat"/>
          <w:b/>
          <w:bCs/>
          <w:color w:val="C9AB4C"/>
          <w:sz w:val="40"/>
          <w:szCs w:val="40"/>
        </w:rPr>
        <w:t xml:space="preserve">  FORMATIONS</w:t>
      </w:r>
    </w:p>
    <w:p>
      <w:pPr>
        <w:pBdr>
          <w:bottom w:val="single" w:color="C9AB4C" w:sz="12" w:space="6"/>
        </w:pBdr>
        <w:spacing w:after="240"/>
      </w:pPr>
      <w:r>
        <w:rPr>
          <w:rFonts w:ascii="Inter" w:cs="Inter" w:eastAsia="Inter" w:hAnsi="Inter"/>
          <w:color w:val="4D4D4D"/>
          <w:sz w:val="20"/>
          <w:szCs w:val="20"/>
        </w:rPr>
        <w:t xml:space="preserve">Organisme de formation — Extension de la déclaration d’activité à la formation par apprentissage</w:t>
      </w:r>
    </w:p>
    <w:p>
      <w:pPr>
        <w:spacing w:after="60"/>
      </w:pPr>
      <w:r>
        <w:rPr>
          <w:rFonts w:ascii="Montserrat" w:cs="Montserrat" w:eastAsia="Montserrat" w:hAnsi="Montserrat"/>
          <w:b/>
          <w:bCs/>
          <w:color w:val="4D4D4D"/>
          <w:sz w:val="24"/>
          <w:szCs w:val="24"/>
        </w:rPr>
        <w:t xml:space="preserve">Pièce n° 06</w:t>
      </w:r>
    </w:p>
    <w:p>
      <w:pPr>
        <w:spacing w:after="160"/>
      </w:pPr>
      <w:r>
        <w:rPr>
          <w:rFonts w:ascii="Montserrat" w:cs="Montserrat" w:eastAsia="Montserrat" w:hAnsi="Montserrat"/>
          <w:b/>
          <w:bCs/>
          <w:color w:val="1B3A6B"/>
          <w:sz w:val="32"/>
          <w:szCs w:val="32"/>
        </w:rPr>
        <w:t xml:space="preserve">Notice — Modalités et périodicité d’évaluation des compétences acquises par les apprentis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Rubrique</w:t>
            </w:r>
          </w:p>
        </w:tc>
        <w:tc>
          <w:tcPr>
            <w:tcW w:type="dxa" w:w="70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Information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Destinataire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DEETS La Réunion — Service de contrôle de la formation professionnelle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Référence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Courriel de la DEETS du 20 octobre 2026 — instruction au titre de l’article L.6351-5 du Code du travail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Objet de la pièce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both"/>
            </w:pPr>
            <w:r>
              <w:rPr>
                <w:rFonts w:ascii="Inter" w:cs="Inter" w:eastAsia="Inter" w:hAnsi="Inter"/>
              </w:rPr>
              <w:t xml:space="preserve">Organisation de l’évaluation des compétences des apprentis préparant le titre professionnel Manager d’établissement marchand (positionnement, évaluations formatives, évaluations passées en cours de formation, dossier professionnel, session de validation) et calendrier.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Organisme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YEBA FORMATIONS — SIRET 814 622 262 00032 — NDA 04973676397 — UAI 9742022E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Lieu de formation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7 rue Henri Cornu, Immeuble Rodrigue 2, Technopole Réunion / Technor, 97490 Sainte-Clotilde (Saint-Denis)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Certification Qualiopi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both"/>
            </w:pPr>
            <w:r>
              <w:rPr>
                <w:rFonts w:ascii="Inter" w:cs="Inter" w:eastAsia="Inter" w:hAnsi="Inter"/>
              </w:rPr>
              <w:t xml:space="preserve">n° 25FOR02027.1 (actions de formation). Extension à la catégorie « actions de formation par apprentissage » engagée : l’audit d’extension sera réalisé dès l’entrée en formation du premier apprenti (courriel de l’organisme certificateur du 14/10/2026).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Responsable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Aurélien LUMEKA, Directeur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Version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Version 2 du 28/10/2026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1. Principes</w:t>
      </w:r>
    </w:p>
    <w:p>
      <w:pPr>
        <w:spacing w:after="120" w:line="288"/>
        <w:jc w:val="both"/>
      </w:pPr>
      <w:r>
        <w:rPr>
          <w:rFonts w:ascii="Inter" w:cs="Inter" w:eastAsia="Inter" w:hAnsi="Inter"/>
        </w:rPr>
        <w:t xml:space="preserve">L’article L.6231-2 du Code du travail confie au CFA l’évaluation des compétences acquises par les apprentis, y compris sous forme de contrôle continu, </w:t>
      </w:r>
      <w:r>
        <w:rPr>
          <w:rFonts w:ascii="Inter" w:cs="Inter" w:eastAsia="Inter" w:hAnsi="Inter"/>
          <w:b/>
          <w:bCs/>
        </w:rPr>
        <w:t xml:space="preserve">dans le respect des règles définies par l’organisme certificateur</w:t>
      </w:r>
      <w:r>
        <w:rPr>
          <w:rFonts w:ascii="Inter" w:cs="Inter" w:eastAsia="Inter" w:hAnsi="Inter"/>
        </w:rPr>
        <w:t xml:space="preserve">. Le titre professionnel Manager d’établissement marchand (MEM, RNCP 41853, niveau 5) relève du ministère du Travail : YEBA FORMATIONS organise donc ses évaluations à partir du référentiel emploi, activités et compétences (REAC) et du référentiel d’évaluation (RE) du titre.</w:t>
      </w:r>
    </w:p>
    <w:p>
      <w:pPr>
        <w:spacing w:after="120" w:line="288"/>
        <w:jc w:val="both"/>
      </w:pPr>
      <w:r>
        <w:rPr>
          <w:rFonts w:ascii="Inter" w:cs="Inter" w:eastAsia="Inter" w:hAnsi="Inter"/>
        </w:rPr>
        <w:t xml:space="preserve">Le titre comprend trois activités types, chacune sanctionnée par un certificat de compétences professionnelles (CCP) 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  <w:b/>
          <w:bCs/>
        </w:rPr>
        <w:t xml:space="preserve">CCP 1</w:t>
      </w:r>
      <w:r>
        <w:rPr>
          <w:rFonts w:ascii="Inter" w:cs="Inter" w:eastAsia="Inter" w:hAnsi="Inter"/>
        </w:rPr>
        <w:t xml:space="preserve"> — Manager l’équipe de son périmètre au sein de l’établissement marchand 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  <w:b/>
          <w:bCs/>
        </w:rPr>
        <w:t xml:space="preserve">CCP 2</w:t>
      </w:r>
      <w:r>
        <w:rPr>
          <w:rFonts w:ascii="Inter" w:cs="Inter" w:eastAsia="Inter" w:hAnsi="Inter"/>
        </w:rPr>
        <w:t xml:space="preserve"> — Développer la dynamique commerciale de son périmètre au sein de l’établissement marchand 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  <w:b/>
          <w:bCs/>
        </w:rPr>
        <w:t xml:space="preserve">CCP 3</w:t>
      </w:r>
      <w:r>
        <w:rPr>
          <w:rFonts w:ascii="Inter" w:cs="Inter" w:eastAsia="Inter" w:hAnsi="Inter"/>
        </w:rPr>
        <w:t xml:space="preserve"> — Contribuer à la performance commerciale et à la rentabilité de son périmètre au sein de l’établissement marchand.</w:t>
      </w:r>
    </w:p>
    <w:p>
      <w:pPr>
        <w:spacing w:after="120" w:line="288"/>
        <w:jc w:val="both"/>
      </w:pPr>
      <w:r>
        <w:rPr>
          <w:rFonts w:ascii="Inter" w:cs="Inter" w:eastAsia="Inter" w:hAnsi="Inter"/>
        </w:rPr>
        <w:t xml:space="preserve">Trois règles guident nos pratiques : </w:t>
      </w:r>
      <w:r>
        <w:rPr>
          <w:rFonts w:ascii="Inter" w:cs="Inter" w:eastAsia="Inter" w:hAnsi="Inter"/>
          <w:b/>
          <w:bCs/>
        </w:rPr>
        <w:t xml:space="preserve">évaluer pour faire progresser</w:t>
      </w:r>
      <w:r>
        <w:rPr>
          <w:rFonts w:ascii="Inter" w:cs="Inter" w:eastAsia="Inter" w:hAnsi="Inter"/>
        </w:rPr>
        <w:t xml:space="preserve"> (la majorité des évaluations est formative et donne lieu à un retour individuel), </w:t>
      </w:r>
      <w:r>
        <w:rPr>
          <w:rFonts w:ascii="Inter" w:cs="Inter" w:eastAsia="Inter" w:hAnsi="Inter"/>
          <w:b/>
          <w:bCs/>
        </w:rPr>
        <w:t xml:space="preserve">évaluer en situation réelle</w:t>
      </w:r>
      <w:r>
        <w:rPr>
          <w:rFonts w:ascii="Inter" w:cs="Inter" w:eastAsia="Inter" w:hAnsi="Inter"/>
        </w:rPr>
        <w:t xml:space="preserve"> (au CFA par des mises en situation, en entreprise avec le maître d’apprentissage) et </w:t>
      </w:r>
      <w:r>
        <w:rPr>
          <w:rFonts w:ascii="Inter" w:cs="Inter" w:eastAsia="Inter" w:hAnsi="Inter"/>
          <w:b/>
          <w:bCs/>
        </w:rPr>
        <w:t xml:space="preserve">évaluer de manière équitable</w:t>
      </w:r>
      <w:r>
        <w:rPr>
          <w:rFonts w:ascii="Inter" w:cs="Inter" w:eastAsia="Inter" w:hAnsi="Inter"/>
        </w:rPr>
        <w:t xml:space="preserve"> (grilles critériées communes, critères connus à l’avance, aménagements pour les apprentis en situation de handicap, pièce n° 10).</w:t>
      </w: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2. Les cinq temps de l’évaluation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100"/>
        <w:gridCol w:w="2600"/>
        <w:gridCol w:w="3100"/>
        <w:gridCol w:w="1838"/>
      </w:tblGrid>
      <w:tr>
        <w:trPr>
          <w:tblHeader/>
        </w:trPr>
        <w:tc>
          <w:tcPr>
            <w:tcW w:type="dxa" w:w="21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Temps</w:t>
            </w:r>
          </w:p>
        </w:tc>
        <w:tc>
          <w:tcPr>
            <w:tcW w:type="dxa" w:w="26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Objectif</w:t>
            </w:r>
          </w:p>
        </w:tc>
        <w:tc>
          <w:tcPr>
            <w:tcW w:type="dxa" w:w="31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Outils</w:t>
            </w:r>
          </w:p>
        </w:tc>
        <w:tc>
          <w:tcPr>
            <w:tcW w:type="dxa" w:w="18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Périodicité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1. Positionnement initial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Mesurer les acquis à l’entrée et individualiser le parcours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Entretien, test de positionnement sur les trois CCP, questionnaire de besoins</w:t>
            </w:r>
          </w:p>
        </w:tc>
        <w:tc>
          <w:tcPr>
            <w:tcW w:type="dxa" w:w="1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Première semaine au CFA (mars 2027)</w:t>
            </w:r>
          </w:p>
        </w:tc>
      </w:tr>
      <w:tr>
        <w:trPr>
          <w:cantSplit/>
        </w:trPr>
        <w:tc>
          <w:tcPr>
            <w:tcW w:type="dxa" w:w="21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2. Évaluations formatives</w:t>
            </w:r>
          </w:p>
        </w:tc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Vérifier l’acquisition de chaque séquence et ajuster</w:t>
            </w:r>
          </w:p>
        </w:tc>
        <w:tc>
          <w:tcPr>
            <w:tcW w:type="dxa" w:w="31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Quiz courts, études de cas de commerces réunionnais, jeux de rôle filmés (entretien individuel, brief d’équipe, conseil client), auto-évaluation</w:t>
            </w:r>
          </w:p>
        </w:tc>
        <w:tc>
          <w:tcPr>
            <w:tcW w:type="dxa" w:w="18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Chaque semaine au CFA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3. Évaluations en entreprise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Vérifier le transfert des compétences en situation de travail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Grille de compétences du livret d’apprentissage, complétée par le maître d’apprentissage</w:t>
            </w:r>
          </w:p>
        </w:tc>
        <w:tc>
          <w:tcPr>
            <w:tcW w:type="dxa" w:w="1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À chaque visite et au moins une fois par trimestre</w:t>
            </w:r>
          </w:p>
        </w:tc>
      </w:tr>
      <w:tr>
        <w:trPr>
          <w:cantSplit/>
        </w:trPr>
        <w:tc>
          <w:tcPr>
            <w:tcW w:type="dxa" w:w="21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4. Évaluations passées en cours de formation (ECF)</w:t>
            </w:r>
          </w:p>
        </w:tc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Évaluer chaque activité type dans les conditions prévues par le référentiel d’évaluation ; les résultats sont reportés dans le livret d’ECF remis au jury</w:t>
            </w:r>
          </w:p>
        </w:tc>
        <w:tc>
          <w:tcPr>
            <w:tcW w:type="dxa" w:w="31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Mise en situation, étude de cas, production écrite, selon le référentiel d’évaluation</w:t>
            </w:r>
          </w:p>
        </w:tc>
        <w:tc>
          <w:tcPr>
            <w:tcW w:type="dxa" w:w="18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Une ECF par CCP : juin 2027 (CCP 1), octobre 2027 (CCP 2), janvier 2028 (CCP 3)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5. Session de validation du titre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Obtenir le titre ou un ou plusieurs CCP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Épreuves prévues par le référentiel de certification : </w:t>
            </w: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[mise en situation professionnelle, entretien technique, entretien final — à confirmer sur le RC du titre]</w:t>
            </w:r>
            <w:r>
              <w:rPr>
                <w:rFonts w:ascii="Inter" w:cs="Inter" w:eastAsia="Inter" w:hAnsi="Inter"/>
              </w:rPr>
              <w:t xml:space="preserve"> ; examen du dossier professionnel et du livret d’ECF par le jury</w:t>
            </w:r>
          </w:p>
        </w:tc>
        <w:tc>
          <w:tcPr>
            <w:tcW w:type="dxa" w:w="1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Février 2028 </w:t>
            </w: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[date fixée après agrément]</w:t>
            </w:r>
            <w:r>
              <w:rPr>
                <w:rFonts w:ascii="Inter" w:cs="Inter" w:eastAsia="Inter" w:hAnsi="Inter"/>
              </w:rPr>
              <w:t xml:space="preserve">, précédée d’un examen blanc en janvier 2028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3. Le dossier professionnel</w:t>
      </w:r>
    </w:p>
    <w:p>
      <w:pPr>
        <w:spacing w:after="120" w:line="288"/>
        <w:jc w:val="both"/>
      </w:pPr>
      <w:r>
        <w:rPr>
          <w:rFonts w:ascii="Inter" w:cs="Inter" w:eastAsia="Inter" w:hAnsi="Inter"/>
        </w:rPr>
        <w:t xml:space="preserve">Le dossier professionnel (DP) est le document dans lequel le candidat décrit des pratiques professionnelles réelles, rattachées à chaque activité type. Il est présenté au jury lors de la session. YEBA FORMATIONS en fait un fil rouge de l’année :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400"/>
        <w:gridCol w:w="4400"/>
        <w:gridCol w:w="2838"/>
      </w:tblGrid>
      <w:tr>
        <w:trPr>
          <w:tblHeader/>
        </w:trPr>
        <w:tc>
          <w:tcPr>
            <w:tcW w:type="dxa" w:w="24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Période</w:t>
            </w:r>
          </w:p>
        </w:tc>
        <w:tc>
          <w:tcPr>
            <w:tcW w:type="dxa" w:w="44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Étape</w:t>
            </w:r>
          </w:p>
        </w:tc>
        <w:tc>
          <w:tcPr>
            <w:tcW w:type="dxa" w:w="28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Accompagnement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Avril 2027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Présentation du DP et de ses attendus ; choix des premières situations vécues en entreprise</w:t>
            </w:r>
          </w:p>
        </w:tc>
        <w:tc>
          <w:tcPr>
            <w:tcW w:type="dxa" w:w="2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Atelier collectif de 2 heures</w:t>
            </w:r>
          </w:p>
        </w:tc>
      </w:tr>
      <w:tr>
        <w:trPr>
          <w:cantSplit/>
        </w:trPr>
        <w:tc>
          <w:tcPr>
            <w:tcW w:type="dxa" w:w="24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Juin 2027</w:t>
            </w:r>
          </w:p>
        </w:tc>
        <w:tc>
          <w:tcPr>
            <w:tcW w:type="dxa" w:w="44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Rédaction des exemples de pratique de l’activité type 1</w:t>
            </w:r>
          </w:p>
        </w:tc>
        <w:tc>
          <w:tcPr>
            <w:tcW w:type="dxa" w:w="28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Relecture individuelle par le formateur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Octobre 2027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Rédaction des exemples de pratique de l’activité type 2</w:t>
            </w:r>
          </w:p>
        </w:tc>
        <w:tc>
          <w:tcPr>
            <w:tcW w:type="dxa" w:w="2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Relecture individuelle ; validation des faits par le maître d’apprentissage</w:t>
            </w:r>
          </w:p>
        </w:tc>
      </w:tr>
      <w:tr>
        <w:trPr>
          <w:cantSplit/>
        </w:trPr>
        <w:tc>
          <w:tcPr>
            <w:tcW w:type="dxa" w:w="24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Décembre 2027 – janvier 2028</w:t>
            </w:r>
          </w:p>
        </w:tc>
        <w:tc>
          <w:tcPr>
            <w:tcW w:type="dxa" w:w="44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Rédaction des exemples de pratique de l’activité type 3 ; finalisation</w:t>
            </w:r>
          </w:p>
        </w:tc>
        <w:tc>
          <w:tcPr>
            <w:tcW w:type="dxa" w:w="28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Relecture complète ; préparation de la présentation orale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Février 2028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Dépôt du DP complet avant la session</w:t>
            </w:r>
          </w:p>
        </w:tc>
        <w:tc>
          <w:tcPr>
            <w:tcW w:type="dxa" w:w="2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Vérification de la conformité du dossier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4. Calendrier des évaluations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400"/>
        <w:gridCol w:w="4400"/>
        <w:gridCol w:w="2838"/>
      </w:tblGrid>
      <w:tr>
        <w:trPr>
          <w:tblHeader/>
        </w:trPr>
        <w:tc>
          <w:tcPr>
            <w:tcW w:type="dxa" w:w="24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Période</w:t>
            </w:r>
          </w:p>
        </w:tc>
        <w:tc>
          <w:tcPr>
            <w:tcW w:type="dxa" w:w="44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Évaluation</w:t>
            </w:r>
          </w:p>
        </w:tc>
        <w:tc>
          <w:tcPr>
            <w:tcW w:type="dxa" w:w="28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Acteurs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Mars 2027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Positionnement initial</w:t>
            </w:r>
          </w:p>
        </w:tc>
        <w:tc>
          <w:tcPr>
            <w:tcW w:type="dxa" w:w="2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Formateur référent, apprenti</w:t>
            </w:r>
          </w:p>
        </w:tc>
      </w:tr>
      <w:tr>
        <w:trPr>
          <w:cantSplit/>
        </w:trPr>
        <w:tc>
          <w:tcPr>
            <w:tcW w:type="dxa" w:w="24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Avril 2027</w:t>
            </w:r>
          </w:p>
        </w:tc>
        <w:tc>
          <w:tcPr>
            <w:tcW w:type="dxa" w:w="44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Bilan de fin de période des 45 jours en entreprise</w:t>
            </w:r>
          </w:p>
        </w:tc>
        <w:tc>
          <w:tcPr>
            <w:tcW w:type="dxa" w:w="28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Formateur référent, apprenti, maître d’apprentissage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Mai, août, novembre 2027, février 2028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Entretien trimestriel individuel : progression, livret, dossier professionnel, projet</w:t>
            </w:r>
          </w:p>
        </w:tc>
        <w:tc>
          <w:tcPr>
            <w:tcW w:type="dxa" w:w="2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Formateur référent, apprenti ; maître d’apprentissage associé</w:t>
            </w:r>
          </w:p>
        </w:tc>
      </w:tr>
      <w:tr>
        <w:trPr>
          <w:cantSplit/>
        </w:trPr>
        <w:tc>
          <w:tcPr>
            <w:tcW w:type="dxa" w:w="24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Juin 2027</w:t>
            </w:r>
          </w:p>
        </w:tc>
        <w:tc>
          <w:tcPr>
            <w:tcW w:type="dxa" w:w="44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ECF du CCP 1</w:t>
            </w:r>
          </w:p>
        </w:tc>
        <w:tc>
          <w:tcPr>
            <w:tcW w:type="dxa" w:w="28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Formateur, professionnel extérieur si possible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Octobre 2027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ECF du CCP 2</w:t>
            </w:r>
          </w:p>
        </w:tc>
        <w:tc>
          <w:tcPr>
            <w:tcW w:type="dxa" w:w="2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Formateur, professionnel extérieur si possible</w:t>
            </w:r>
          </w:p>
        </w:tc>
      </w:tr>
      <w:tr>
        <w:trPr>
          <w:cantSplit/>
        </w:trPr>
        <w:tc>
          <w:tcPr>
            <w:tcW w:type="dxa" w:w="24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Janvier 2028</w:t>
            </w:r>
          </w:p>
        </w:tc>
        <w:tc>
          <w:tcPr>
            <w:tcW w:type="dxa" w:w="44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ECF du CCP 3</w:t>
            </w:r>
            <w:r>
              <w:rPr>
                <w:rFonts w:ascii="Inter" w:cs="Inter" w:eastAsia="Inter" w:hAnsi="Inter"/>
              </w:rPr>
              <w:t xml:space="preserve"> et </w:t>
            </w:r>
            <w:r>
              <w:rPr>
                <w:rFonts w:ascii="Inter" w:cs="Inter" w:eastAsia="Inter" w:hAnsi="Inter"/>
                <w:b/>
                <w:bCs/>
              </w:rPr>
              <w:t xml:space="preserve">examen blanc</w:t>
            </w:r>
            <w:r>
              <w:rPr>
                <w:rFonts w:ascii="Inter" w:cs="Inter" w:eastAsia="Inter" w:hAnsi="Inter"/>
              </w:rPr>
              <w:t xml:space="preserve"> dans les conditions de la session</w:t>
            </w:r>
          </w:p>
        </w:tc>
        <w:tc>
          <w:tcPr>
            <w:tcW w:type="dxa" w:w="28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Formateurs, professionnel extérieur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Février 2028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Session de validation du titre</w:t>
            </w:r>
          </w:p>
        </w:tc>
        <w:tc>
          <w:tcPr>
            <w:tcW w:type="dxa" w:w="2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Jury de professionnels habilités, selon le règlement des sessions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5. Communication des résultats et remédiation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Retour individuel écrit après chaque évaluation formative significative et après chaque ECF.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Relevé de progression trimestriel transmis à l’apprenti et à l’employeur (et aux représentants légaux pour les mineurs).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Plan de remédiation individuel en cas de résultats insuffisants : soutien pendant les heures d’accompagnement individualisé, exercices complémentaires, missions ciblées en entreprise définies avec le maître d’apprentissage.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Un apprenti qui n’obtient pas une ECF la repasse avant la session, dans les conditions prévues par le référentiel d’évaluation.</w:t>
      </w: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6. Organisation de la session de validation</w:t>
      </w:r>
    </w:p>
    <w:p>
      <w:pPr>
        <w:spacing w:after="120" w:line="288"/>
        <w:jc w:val="both"/>
      </w:pPr>
      <w:r>
        <w:rPr>
          <w:rFonts w:ascii="Inter" w:cs="Inter" w:eastAsia="Inter" w:hAnsi="Inter"/>
        </w:rPr>
        <w:t xml:space="preserve">YEBA FORMATIONS demande à la DEETS La Réunion l’</w:t>
      </w:r>
      <w:r>
        <w:rPr>
          <w:rFonts w:ascii="Inter" w:cs="Inter" w:eastAsia="Inter" w:hAnsi="Inter"/>
          <w:b/>
          <w:bCs/>
        </w:rPr>
        <w:t xml:space="preserve">agrément</w:t>
      </w:r>
      <w:r>
        <w:rPr>
          <w:rFonts w:ascii="Inter" w:cs="Inter" w:eastAsia="Inter" w:hAnsi="Inter"/>
        </w:rPr>
        <w:t xml:space="preserve"> pour organiser la session de validation du titre MEM dans ses locaux. Le dossier est déposé au plus tard 6 mois avant la session, soit </w:t>
      </w:r>
      <w:r>
        <w:rPr>
          <w:rFonts w:ascii="Inter" w:cs="Inter" w:eastAsia="Inter" w:hAnsi="Inter"/>
          <w:b/>
          <w:bCs/>
        </w:rPr>
        <w:t xml:space="preserve">avant fin août 2027</w:t>
      </w:r>
      <w:r>
        <w:rPr>
          <w:rFonts w:ascii="Inter" w:cs="Inter" w:eastAsia="Inter" w:hAnsi="Inter"/>
        </w:rPr>
        <w:t xml:space="preserve"> ; YEBA FORMATIONS prévoit de le déposer </w:t>
      </w:r>
      <w:r>
        <w:rPr>
          <w:rFonts w:ascii="Inter" w:cs="Inter" w:eastAsia="Inter" w:hAnsi="Inter"/>
          <w:b/>
          <w:bCs/>
        </w:rPr>
        <w:t xml:space="preserve">dès le premier trimestre 2027</w:t>
      </w:r>
      <w:r>
        <w:rPr>
          <w:rFonts w:ascii="Inter" w:cs="Inter" w:eastAsia="Inter" w:hAnsi="Inter"/>
        </w:rPr>
        <w:t xml:space="preserve">. Si l’agrément n’est pas obtenu à temps, les apprentis seront présentés à une session organisée par un centre déjà agréé à La Réunion </w:t>
      </w:r>
      <w:r>
        <w:rPr>
          <w:rFonts w:ascii="Inter" w:cs="Inter" w:eastAsia="Inter" w:hAnsi="Inter"/>
          <w:b/>
          <w:bCs/>
          <w:highlight w:val="yellow"/>
          <w:highlightCs w:val="yellow"/>
        </w:rPr>
        <w:t xml:space="preserve">[centre à identifier]</w:t>
      </w:r>
      <w:r>
        <w:rPr>
          <w:rFonts w:ascii="Inter" w:cs="Inter" w:eastAsia="Inter" w:hAnsi="Inter"/>
        </w:rPr>
        <w:t xml:space="preserve">.</w:t>
      </w:r>
    </w:p>
    <w:tbl>
      <w:tblPr>
        <w:tblW w:type="dxa" w:w="9638"/>
        <w:tblBorders>
          <w:top w:val="none" w:color="FFFFFF" w:sz="0"/>
          <w:left w:val="single" w:color="1B3A6B" w:sz="1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1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1B3A6B"/>
              </w:rPr>
              <w:t xml:space="preserve">Conformité RGPD / IA Act</w:t>
            </w:r>
          </w:p>
          <w:p>
            <w:pPr>
              <w:spacing w:after="50"/>
              <w:jc w:val="both"/>
            </w:pPr>
            <w:r>
              <w:rPr>
                <w:rFonts w:ascii="Inter" w:cs="Inter" w:eastAsia="Inter" w:hAnsi="Inter"/>
                <w:b/>
                <w:bCs/>
              </w:rPr>
              <w:t xml:space="preserve">RGPD</w:t>
            </w:r>
            <w:r>
              <w:rPr>
                <w:rFonts w:ascii="Inter" w:cs="Inter" w:eastAsia="Inter" w:hAnsi="Inter"/>
              </w:rPr>
              <w:t xml:space="preserve"> — Résultats et appréciations sont des données personnelles : accès limité à l’apprenti, à ses formateurs, à son employeur (pour ce qui le concerne) et, pour les mineurs, aux représentants légaux. Durée de conservation : </w:t>
            </w: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[à fixer selon les règles applicables aux sessions de validation]</w:t>
            </w:r>
            <w:r>
              <w:rPr>
                <w:rFonts w:ascii="Inter" w:cs="Inter" w:eastAsia="Inter" w:hAnsi="Inter"/>
              </w:rPr>
              <w:t xml:space="preserve">.</w:t>
            </w:r>
          </w:p>
          <w:p>
            <w:pPr>
              <w:spacing w:after="50"/>
              <w:jc w:val="both"/>
            </w:pPr>
            <w:r>
              <w:rPr>
                <w:rFonts w:ascii="Inter" w:cs="Inter" w:eastAsia="Inter" w:hAnsi="Inter"/>
                <w:b/>
                <w:bCs/>
              </w:rPr>
              <w:t xml:space="preserve">IA Act</w:t>
            </w:r>
            <w:r>
              <w:rPr>
                <w:rFonts w:ascii="Inter" w:cs="Inter" w:eastAsia="Inter" w:hAnsi="Inter"/>
              </w:rPr>
              <w:t xml:space="preserve"> — Aucun système d’IA n’est utilisé pour noter ou évaluer les apprentis. Un système d’IA destiné à </w:t>
            </w:r>
            <w:r>
              <w:rPr>
                <w:rFonts w:ascii="Inter" w:cs="Inter" w:eastAsia="Inter" w:hAnsi="Inter"/>
                <w:b/>
                <w:bCs/>
              </w:rPr>
              <w:t xml:space="preserve">évaluer les acquis d’apprentissage</w:t>
            </w:r>
            <w:r>
              <w:rPr>
                <w:rFonts w:ascii="Inter" w:cs="Inter" w:eastAsia="Inter" w:hAnsi="Inter"/>
              </w:rPr>
              <w:t xml:space="preserve"> relève des systèmes à </w:t>
            </w:r>
            <w:r>
              <w:rPr>
                <w:rFonts w:ascii="Inter" w:cs="Inter" w:eastAsia="Inter" w:hAnsi="Inter"/>
                <w:b/>
                <w:bCs/>
              </w:rPr>
              <w:t xml:space="preserve">haut risque</w:t>
            </w:r>
            <w:r>
              <w:rPr>
                <w:rFonts w:ascii="Inter" w:cs="Inter" w:eastAsia="Inter" w:hAnsi="Inter"/>
              </w:rPr>
              <w:t xml:space="preserve"> (annexe III, point 3, « éducation et formation professionnelle »). Si des quiz sont créés avec l’aide d’une IA, leur contenu est relu et validé par un formateur, et la notation reste humaine.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20" w:line="288"/>
        <w:jc w:val="left"/>
      </w:pPr>
      <w:r>
        <w:rPr>
          <w:rFonts w:ascii="Inter" w:cs="Inter" w:eastAsia="Inter" w:hAnsi="Inter"/>
        </w:rPr>
        <w:t xml:space="preserve">Fait à Saint-Denis, le </w:t>
      </w:r>
      <w:r>
        <w:rPr>
          <w:rFonts w:ascii="Inter" w:cs="Inter" w:eastAsia="Inter" w:hAnsi="Inter"/>
          <w:b/>
          <w:bCs/>
          <w:highlight w:val="yellow"/>
          <w:highlightCs w:val="yellow"/>
        </w:rPr>
        <w:t xml:space="preserve">[date d’envoi]</w:t>
      </w:r>
      <w:r>
        <w:rPr>
          <w:rFonts w:ascii="Inter" w:cs="Inter" w:eastAsia="Inter" w:hAnsi="Inter"/>
        </w:rPr>
        <w:t xml:space="preserve">.</w:t>
      </w:r>
    </w:p>
    <w:p>
      <w:pPr>
        <w:spacing w:after="120" w:line="288"/>
        <w:jc w:val="left"/>
      </w:pPr>
      <w:r>
        <w:rPr>
          <w:rFonts w:ascii="Inter" w:cs="Inter" w:eastAsia="Inter" w:hAnsi="Inter"/>
          <w:b/>
          <w:bCs/>
        </w:rPr>
        <w:t xml:space="preserve">Aurélien LUMEKA, Directeur de YEBA FORMATIONS</w:t>
      </w:r>
    </w:p>
    <w:p>
      <w:pPr>
        <w:spacing w:after="120" w:line="288"/>
        <w:jc w:val="left"/>
      </w:pPr>
      <w:r>
        <w:rPr>
          <w:rFonts w:ascii="Inter" w:cs="Inter" w:eastAsia="Inter" w:hAnsi="Inter"/>
        </w:rPr>
        <w:t xml:space="preserve">Signature et cachet :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4D4D4D"/>
        <w:sz w:val="16"/>
        <w:szCs w:val="16"/>
      </w:rPr>
      <w:t xml:space="preserve">SIRET 814 622 262 00032 — NDA 04973676397 — Qualiopi 25FOR02027.1 — Page </w:t>
    </w:r>
    <w:r>
      <w:rPr>
        <w:rFonts w:ascii="Inter" w:cs="Inter" w:eastAsia="Inter" w:hAnsi="Inter"/>
        <w:color w:val="4D4D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4D4D4D"/>
        <w:sz w:val="16"/>
        <w:szCs w:val="16"/>
      </w:rPr>
      <w:t xml:space="preserve"> / </w:t>
    </w:r>
    <w:r>
      <w:rPr>
        <w:rFonts w:ascii="Inter" w:cs="Inter" w:eastAsia="Inter" w:hAnsi="Inter"/>
        <w:color w:val="4D4D4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olor w:val="4D4D4D"/>
        <w:sz w:val="16"/>
        <w:szCs w:val="16"/>
      </w:rPr>
      <w:t xml:space="preserve">YEBA FORMATIONS — Dossier apprentissage — Pièce 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212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B4C" w:sz="8" w:space="4"/>
      </w:pBdr>
      <w:outlineLvl w:val="0"/>
    </w:pPr>
    <w:rPr>
      <w:rFonts w:ascii="Montserrat" w:cs="Montserrat" w:eastAsia="Montserrat" w:hAnsi="Montserrat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ontserrat" w:cs="Montserrat" w:eastAsia="Montserrat" w:hAnsi="Montserrat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YEBA FORMATIONS — Pièce 06 — Notice — Modalités et périodicité d’évaluation des compétences acquises par les apprentis</dc:title>
  <dc:creator>Aurélien LUMEKA</dc:creator>
  <cp:lastModifiedBy>Un-named</cp:lastModifiedBy>
  <cp:revision>1</cp:revision>
  <dcterms:created xsi:type="dcterms:W3CDTF">2026-10-30T03:35:36.199Z</dcterms:created>
  <dcterms:modified xsi:type="dcterms:W3CDTF">2026-10-30T03:35:36.200Z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