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ontserrat" w:cs="Montserrat" w:eastAsia="Montserrat" w:hAnsi="Montserrat"/>
          <w:b/>
          <w:bCs/>
          <w:color w:val="1B3A6B"/>
          <w:sz w:val="40"/>
          <w:szCs w:val="40"/>
        </w:rPr>
        <w:t xml:space="preserve">YEBA</w:t>
      </w:r>
      <w:r>
        <w:rPr>
          <w:rFonts w:ascii="Montserrat" w:cs="Montserrat" w:eastAsia="Montserrat" w:hAnsi="Montserrat"/>
          <w:b/>
          <w:bCs/>
          <w:color w:val="C9AB4C"/>
          <w:sz w:val="40"/>
          <w:szCs w:val="40"/>
        </w:rPr>
        <w:t xml:space="preserve">  FORMATIONS</w:t>
      </w:r>
    </w:p>
    <w:p>
      <w:pPr>
        <w:pBdr>
          <w:bottom w:val="single" w:color="C9AB4C" w:sz="12" w:space="6"/>
        </w:pBdr>
        <w:spacing w:after="240"/>
      </w:pPr>
      <w:r>
        <w:rPr>
          <w:rFonts w:ascii="Inter" w:cs="Inter" w:eastAsia="Inter" w:hAnsi="Inter"/>
          <w:color w:val="4D4D4D"/>
          <w:sz w:val="20"/>
          <w:szCs w:val="20"/>
        </w:rPr>
        <w:t xml:space="preserve">Organisme de formation — Extension de la déclaration d’activité à la formation par apprentissage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4D4D4D"/>
          <w:sz w:val="24"/>
          <w:szCs w:val="24"/>
        </w:rPr>
        <w:t xml:space="preserve">Pièce n° 13</w:t>
      </w:r>
    </w:p>
    <w:p>
      <w:pPr>
        <w:spacing w:after="160"/>
      </w:pPr>
      <w:r>
        <w:rPr>
          <w:rFonts w:ascii="Montserrat" w:cs="Montserrat" w:eastAsia="Montserrat" w:hAnsi="Montserrat"/>
          <w:b/>
          <w:bCs/>
          <w:color w:val="1B3A6B"/>
          <w:sz w:val="32"/>
          <w:szCs w:val="32"/>
        </w:rPr>
        <w:t xml:space="preserve">État descriptif — Promotion de l’insertion professionnelle après l’obtention de la certification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Destinataire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DEETS La Réunion — Service de contrôle de la formation professionnelle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Référence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Courriel de la DEETS du 20 octobre 2026 — instruction au titre de l’article L.6351-5 du Code du travail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Objet de la pièce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Actions menées pendant et après la formation pour favoriser l’insertion professionnelle durable des apprentis diplômés.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Organisme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 — SIRET 814 622 262 00032 — NDA 04973676397 — UAI 9742022E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Lieu de formation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 rue Henri Cornu, Immeuble Rodrigue 2, Technopole Réunion / Technor, 97490 Sainte-Clotilde (Saint-Denis)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Certification Qualiopi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n° 25FOR02027.1 (actions de formation). Extension à la catégorie « actions de formation par apprentissage » engagée : l’audit d’extension sera réalisé dès l’entrée en formation du premier apprenti (courriel de l’organisme certificateur du 14/10/2026).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Responsable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Aurélien LUMEKA, Directeur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 2 du 28/10/2026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1. Objectif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L’apprentissage est la voie d’insertion la plus directe : l’apprenti connaît déjà une entreprise et un métier. L’objectif de YEBA FORMATIONS est que chaque diplômé(e) dispose, à la fin de son contrat, d’</w:t>
      </w:r>
      <w:r>
        <w:rPr>
          <w:rFonts w:ascii="Inter" w:cs="Inter" w:eastAsia="Inter" w:hAnsi="Inter"/>
          <w:b/>
          <w:bCs/>
        </w:rPr>
        <w:t xml:space="preserve">une solution d’emploi ou de poursuite d’études choisie</w:t>
      </w:r>
      <w:r>
        <w:rPr>
          <w:rFonts w:ascii="Inter" w:cs="Inter" w:eastAsia="Inter" w:hAnsi="Inter"/>
        </w:rPr>
        <w:t xml:space="preserve">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2. Actions pendant la formation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Période</w:t>
            </w:r>
          </w:p>
        </w:tc>
        <w:tc>
          <w:tcPr>
            <w:tcW w:type="dxa" w:w="72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Août 2027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Entretien « Et après ? » : souhait de rester dans l’entreprise, de changer, de poursuivre des études ou de créer une activité</w:t>
            </w:r>
          </w:p>
        </w:tc>
      </w:tr>
      <w:tr>
        <w:trPr>
          <w:cantSplit/>
        </w:trPr>
        <w:tc>
          <w:tcPr>
            <w:tcW w:type="dxa" w:w="2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Octobre à décembre 2027</w:t>
            </w:r>
          </w:p>
        </w:tc>
        <w:tc>
          <w:tcPr>
            <w:tcW w:type="dxa" w:w="72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Point avec l’employeur sur une éventuelle embauche à l’issue du contrat ; préparation de l’apprenti à cette négociation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Décembre 2027 à février 2028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Ateliers « valoriser son expérience » : CV de professionnel(le), profil sur les réseaux professionnels, présentation de ses réalisations, simulation d’entretien</w:t>
            </w:r>
          </w:p>
        </w:tc>
      </w:tr>
      <w:tr>
        <w:trPr>
          <w:cantSplit/>
        </w:trPr>
        <w:tc>
          <w:tcPr>
            <w:tcW w:type="dxa" w:w="2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Toute l’année</w:t>
            </w:r>
          </w:p>
        </w:tc>
        <w:tc>
          <w:tcPr>
            <w:tcW w:type="dxa" w:w="72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Rencontres avec des professionnels lors des Rendez-vous du mois (pièce n° 19), dont un </w:t>
            </w:r>
            <w:r>
              <w:rPr>
                <w:rFonts w:ascii="Inter" w:cs="Inter" w:eastAsia="Inter" w:hAnsi="Inter"/>
                <w:b/>
                <w:bCs/>
              </w:rPr>
              <w:t xml:space="preserve">job dating</w:t>
            </w:r>
            <w:r>
              <w:rPr>
                <w:rFonts w:ascii="Inter" w:cs="Inter" w:eastAsia="Inter" w:hAnsi="Inter"/>
              </w:rPr>
              <w:t xml:space="preserve"> avec France Travail et des enseignes réunionnaises en novembre 2027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3. Actions après la certification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Transmission des profils des diplômés volontaires aux entreprises du portefeuille de YEBA FORMATIONS.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Information sur la poursuite d’études : certification de niveau supérieur, y compris en apprentissage.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Orientation vers France Travail, la Mission locale ou l’APEC selon la situation.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Information sur la création ou la reprise d’entreprise (pièce n° 15).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Accès au réseau des anciens (pièce n° 14).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4. Mesure et publication des résultats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YEBA FORMATIONS suit le taux d’obtention des certifications, le taux de poursuite d’études, le taux d’interruption en cours de formation, le taux d’insertion professionnelle à 6 mois et la valeur ajoutée de l’établissement, indicateurs dont la publication est imposée aux CFA par l’article L.6111-8 du Code du travail (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[liste exacte et modalités à vérifier]</w:t>
      </w:r>
      <w:r>
        <w:rPr>
          <w:rFonts w:ascii="Inter" w:cs="Inter" w:eastAsia="Inter" w:hAnsi="Inter"/>
        </w:rPr>
        <w:t xml:space="preserve">). Les résultats sont publiés sur le site internet de l’organisme.</w:t>
      </w:r>
    </w:p>
    <w:tbl>
      <w:tblPr>
        <w:tblW w:type="dxa" w:w="9638"/>
        <w:tblBorders>
          <w:top w:val="none" w:color="FFFFFF" w:sz="0"/>
          <w:left w:val="single" w:color="1B3A6B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1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</w:rPr>
              <w:t xml:space="preserve">Conformité RGPD / IA Act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  <w:b/>
                <w:bCs/>
              </w:rPr>
              <w:t xml:space="preserve">RGPD</w:t>
            </w:r>
            <w:r>
              <w:rPr>
                <w:rFonts w:ascii="Inter" w:cs="Inter" w:eastAsia="Inter" w:hAnsi="Inter"/>
              </w:rPr>
              <w:t xml:space="preserve"> — L’enquête d’insertion repose sur la participation volontaire des anciens ; ils sont informés de la finalité et peuvent s’opposer à être recontactés. Les CV ne sont transmis à des entreprises qu’avec l’accord exprès de l’intéressé(e).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Fait à Saint-Denis, le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[date d’envoi]</w:t>
      </w:r>
      <w:r>
        <w:rPr>
          <w:rFonts w:ascii="Inter" w:cs="Inter" w:eastAsia="Inter" w:hAnsi="Inter"/>
        </w:rPr>
        <w:t xml:space="preserve">.</w:t>
      </w:r>
    </w:p>
    <w:p>
      <w:pPr>
        <w:spacing w:after="120" w:line="288"/>
        <w:jc w:val="left"/>
      </w:pPr>
      <w:r>
        <w:rPr>
          <w:rFonts w:ascii="Inter" w:cs="Inter" w:eastAsia="Inter" w:hAnsi="Inter"/>
          <w:b/>
          <w:bCs/>
        </w:rPr>
        <w:t xml:space="preserve">Aurélien LUMEKA, Directeur de YEBA FORMATIONS</w:t>
      </w: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Signature et cachet :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4D4D4D"/>
        <w:sz w:val="16"/>
        <w:szCs w:val="16"/>
      </w:rPr>
      <w:t xml:space="preserve">SIRET 814 622 262 00032 — NDA 04973676397 — Qualiopi 25FOR02027.1 — Page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4D4D4D"/>
        <w:sz w:val="16"/>
        <w:szCs w:val="16"/>
      </w:rPr>
      <w:t xml:space="preserve"> /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4D4D4D"/>
        <w:sz w:val="16"/>
        <w:szCs w:val="16"/>
      </w:rPr>
      <w:t xml:space="preserve">YEBA FORMATIONS — Dossier apprentissage — Pièce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212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B4C" w:sz="8" w:space="4"/>
      </w:pBdr>
      <w:outlineLvl w:val="0"/>
    </w:pPr>
    <w:rPr>
      <w:rFonts w:ascii="Montserrat" w:cs="Montserrat" w:eastAsia="Montserrat" w:hAnsi="Montserrat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YEBA FORMATIONS — Pièce 13 — État descriptif — Promotion de l’insertion professionnelle après l’obtention de la certification</dc:title>
  <dc:creator>Aurélien LUMEKA</dc:creator>
  <cp:lastModifiedBy>Un-named</cp:lastModifiedBy>
  <cp:revision>1</cp:revision>
  <dcterms:created xsi:type="dcterms:W3CDTF">2026-10-30T03:35:36.340Z</dcterms:created>
  <dcterms:modified xsi:type="dcterms:W3CDTF">2026-10-30T03:35:36.340Z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