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ontserrat" w:cs="Montserrat" w:eastAsia="Montserrat" w:hAnsi="Montserrat"/>
          <w:b/>
          <w:bCs/>
          <w:color w:val="1B3A6B"/>
          <w:sz w:val="40"/>
          <w:szCs w:val="40"/>
        </w:rPr>
        <w:t xml:space="preserve">YEBA</w:t>
      </w:r>
      <w:r>
        <w:rPr>
          <w:rFonts w:ascii="Montserrat" w:cs="Montserrat" w:eastAsia="Montserrat" w:hAnsi="Montserrat"/>
          <w:b/>
          <w:bCs/>
          <w:color w:val="C9AB4C"/>
          <w:sz w:val="40"/>
          <w:szCs w:val="40"/>
        </w:rPr>
        <w:t xml:space="preserve">  FORMATIONS</w:t>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16</w:t>
      </w:r>
    </w:p>
    <w:p>
      <w:pPr>
        <w:spacing w:after="160"/>
      </w:pPr>
      <w:r>
        <w:rPr>
          <w:rFonts w:ascii="Montserrat" w:cs="Montserrat" w:eastAsia="Montserrat" w:hAnsi="Montserrat"/>
          <w:b/>
          <w:bCs/>
          <w:color w:val="1B3A6B"/>
          <w:sz w:val="32"/>
          <w:szCs w:val="32"/>
        </w:rPr>
        <w:t xml:space="preserve">Modalités de promotion et de réalisation d’activités culturelles et sportives au bénéfice des apprentis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both"/>
            </w:pPr>
            <w:r>
              <w:rPr>
                <w:rFonts w:ascii="Inter" w:cs="Inter" w:eastAsia="Inter" w:hAnsi="Inter"/>
              </w:rPr>
              <w:t xml:space="preserve">Activités culturelles, artistiques et sportives proposées à la promotion MEM 2027-2028 : programme, organisation, accessibilité et financement.</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Directeur</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 2 du 28/10/2026</w:t>
            </w:r>
          </w:p>
        </w:tc>
      </w:tr>
    </w:tbl>
    <w:p>
      <w:pPr>
        <w:spacing w:after="80"/>
      </w:pPr>
    </w:p>
    <w:p>
      <w:pPr>
        <w:pStyle w:val="Heading1"/>
        <w:keepNext/>
        <w:spacing w:after="140" w:before="300"/>
      </w:pPr>
      <w:r>
        <w:rPr>
          <w:rFonts w:ascii="Montserrat" w:cs="Montserrat" w:eastAsia="Montserrat" w:hAnsi="Montserrat"/>
        </w:rPr>
        <w:t xml:space="preserve">1. Intention</w:t>
      </w:r>
    </w:p>
    <w:p>
      <w:pPr>
        <w:spacing w:after="120" w:line="288"/>
        <w:jc w:val="both"/>
      </w:pPr>
      <w:r>
        <w:rPr>
          <w:rFonts w:ascii="Inter" w:cs="Inter" w:eastAsia="Inter" w:hAnsi="Inter"/>
        </w:rPr>
        <w:t xml:space="preserve">Les activités culturelles et sportives renforcent la cohésion de la promotion, la confiance en soi et le sentiment d’appartenance, trois leviers reconnus de la persévérance (pièce n° 11). Elles valorisent aussi la culture réunionnaise et développent des compétences directement utiles à un manager d’établissement marchand : prendre la parole, fédérer une équipe, conduire un projet.</w:t>
      </w:r>
    </w:p>
    <w:p>
      <w:pPr>
        <w:spacing w:after="120" w:line="288"/>
        <w:jc w:val="both"/>
      </w:pPr>
      <w:r>
        <w:rPr>
          <w:rFonts w:ascii="Inter" w:cs="Inter" w:eastAsia="Inter" w:hAnsi="Inter"/>
        </w:rPr>
        <w:t xml:space="preserve">Ces activités s’inscrivent dans les </w:t>
      </w:r>
      <w:r>
        <w:rPr>
          <w:rFonts w:ascii="Inter" w:cs="Inter" w:eastAsia="Inter" w:hAnsi="Inter"/>
          <w:b/>
          <w:bCs/>
        </w:rPr>
        <w:t xml:space="preserve">Rendez-vous du mois</w:t>
      </w:r>
      <w:r>
        <w:rPr>
          <w:rFonts w:ascii="Inter" w:cs="Inter" w:eastAsia="Inter" w:hAnsi="Inter"/>
        </w:rPr>
        <w:t xml:space="preserve"> : une demi-journée par mois, le jeudi de 13 h à 17 h, en dehors des semaines au CFA (programme complet en pièce n° 19). Elles ne réduisent donc pas les 420 heures de formation.</w:t>
      </w:r>
    </w:p>
    <w:p>
      <w:pPr>
        <w:pStyle w:val="Heading1"/>
        <w:keepNext/>
        <w:spacing w:after="140" w:before="300"/>
      </w:pPr>
      <w:r>
        <w:rPr>
          <w:rFonts w:ascii="Montserrat" w:cs="Montserrat" w:eastAsia="Montserrat" w:hAnsi="Montserrat"/>
        </w:rPr>
        <w:t xml:space="preserve">2. Programme 2027-2028</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700"/>
        <w:gridCol w:w="1900"/>
        <w:gridCol w:w="4000"/>
        <w:gridCol w:w="2038"/>
      </w:tblGrid>
      <w:tr>
        <w:trPr>
          <w:tblHeader/>
        </w:trPr>
        <w:tc>
          <w:tcPr>
            <w:tcW w:type="dxa" w:w="17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Date</w:t>
            </w:r>
          </w:p>
        </w:tc>
        <w:tc>
          <w:tcPr>
            <w:tcW w:type="dxa" w:w="19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Activité</w:t>
            </w:r>
          </w:p>
        </w:tc>
        <w:tc>
          <w:tcPr>
            <w:tcW w:type="dxa" w:w="40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Contenu</w:t>
            </w:r>
          </w:p>
        </w:tc>
        <w:tc>
          <w:tcPr>
            <w:tcW w:type="dxa" w:w="2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Lien avec la formation</w:t>
            </w:r>
          </w:p>
        </w:tc>
      </w:tr>
      <w:tr>
        <w:trPr>
          <w:cantSplit/>
        </w:trPr>
        <w:tc>
          <w:tcPr>
            <w:tcW w:type="dxa" w:w="1700"/>
            <w:tcMar>
              <w:top w:type="dxa" w:w="60"/>
              <w:left w:type="dxa" w:w="90"/>
              <w:bottom w:type="dxa" w:w="60"/>
              <w:right w:type="dxa" w:w="90"/>
            </w:tcMar>
          </w:tcPr>
          <w:p>
            <w:pPr>
              <w:spacing w:after="40"/>
              <w:jc w:val="left"/>
            </w:pPr>
            <w:r>
              <w:rPr>
                <w:rFonts w:ascii="Inter" w:cs="Inter" w:eastAsia="Inter" w:hAnsi="Inter"/>
              </w:rPr>
              <w:t xml:space="preserve">Jeudi 18 mars 2027</w:t>
            </w:r>
          </w:p>
        </w:tc>
        <w:tc>
          <w:tcPr>
            <w:tcW w:type="dxa" w:w="1900"/>
            <w:tcMar>
              <w:top w:type="dxa" w:w="60"/>
              <w:left w:type="dxa" w:w="90"/>
              <w:bottom w:type="dxa" w:w="60"/>
              <w:right w:type="dxa" w:w="90"/>
            </w:tcMar>
          </w:tcPr>
          <w:p>
            <w:pPr>
              <w:spacing w:after="40"/>
              <w:jc w:val="left"/>
            </w:pPr>
            <w:r>
              <w:rPr>
                <w:rFonts w:ascii="Inter" w:cs="Inter" w:eastAsia="Inter" w:hAnsi="Inter"/>
                <w:b/>
                <w:bCs/>
              </w:rPr>
              <w:t xml:space="preserve">Une équipe, un magasin</w:t>
            </w:r>
            <w:r>
              <w:rPr>
                <w:rFonts w:ascii="Inter" w:cs="Inter" w:eastAsia="Inter" w:hAnsi="Inter"/>
              </w:rPr>
              <w:t xml:space="preserve"> (team building)</w:t>
            </w:r>
          </w:p>
        </w:tc>
        <w:tc>
          <w:tcPr>
            <w:tcW w:type="dxa" w:w="4000"/>
            <w:tcMar>
              <w:top w:type="dxa" w:w="60"/>
              <w:left w:type="dxa" w:w="90"/>
              <w:bottom w:type="dxa" w:w="60"/>
              <w:right w:type="dxa" w:w="90"/>
            </w:tcMar>
          </w:tcPr>
          <w:p>
            <w:pPr>
              <w:spacing w:after="40"/>
              <w:jc w:val="both"/>
            </w:pPr>
            <w:r>
              <w:rPr>
                <w:rFonts w:ascii="Inter" w:cs="Inter" w:eastAsia="Inter" w:hAnsi="Inter"/>
              </w:rPr>
              <w:t xml:space="preserve">Après-midi de cohésion de 4 heures : défi « magasin éphémère » par équipes (installer, vendre, encaisser en 2 heures, avec un vrai jury), suivi d’un débriefing sur les rôles de chacun dans une équipe.</w:t>
            </w:r>
          </w:p>
        </w:tc>
        <w:tc>
          <w:tcPr>
            <w:tcW w:type="dxa" w:w="2038"/>
            <w:tcMar>
              <w:top w:type="dxa" w:w="60"/>
              <w:left w:type="dxa" w:w="90"/>
              <w:bottom w:type="dxa" w:w="60"/>
              <w:right w:type="dxa" w:w="90"/>
            </w:tcMar>
          </w:tcPr>
          <w:p>
            <w:pPr>
              <w:spacing w:after="40"/>
              <w:jc w:val="left"/>
            </w:pPr>
            <w:r>
              <w:rPr>
                <w:rFonts w:ascii="Inter" w:cs="Inter" w:eastAsia="Inter" w:hAnsi="Inter"/>
              </w:rPr>
              <w:t xml:space="preserve">CCP 1 : rôles dans une équipe, communication, coopération</w:t>
            </w:r>
          </w:p>
        </w:tc>
      </w:tr>
      <w:tr>
        <w:trPr>
          <w:cantSplit w:val="false"/>
        </w:trPr>
        <w:tc>
          <w:tcPr>
            <w:tcW w:type="dxa" w:w="1700"/>
            <w:shd w:fill="EEF1F6" w:color="auto" w:val="clear"/>
            <w:tcMar>
              <w:top w:type="dxa" w:w="60"/>
              <w:left w:type="dxa" w:w="90"/>
              <w:bottom w:type="dxa" w:w="60"/>
              <w:right w:type="dxa" w:w="90"/>
            </w:tcMar>
          </w:tcPr>
          <w:p>
            <w:pPr>
              <w:spacing w:after="40"/>
              <w:jc w:val="left"/>
            </w:pPr>
            <w:r>
              <w:rPr>
                <w:rFonts w:ascii="Inter" w:cs="Inter" w:eastAsia="Inter" w:hAnsi="Inter"/>
              </w:rPr>
              <w:t xml:space="preserve">Jeudi 27 mai 2027</w:t>
            </w:r>
          </w:p>
        </w:tc>
        <w:tc>
          <w:tcPr>
            <w:tcW w:type="dxa" w:w="190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Le commerce réunionnais, d’hier à aujourd’hui</w:t>
            </w:r>
            <w:r>
              <w:rPr>
                <w:rFonts w:ascii="Inter" w:cs="Inter" w:eastAsia="Inter" w:hAnsi="Inter"/>
              </w:rPr>
              <w:t xml:space="preserve"> (rencontre culturelle)</w:t>
            </w:r>
          </w:p>
        </w:tc>
        <w:tc>
          <w:tcPr>
            <w:tcW w:type="dxa" w:w="4000"/>
            <w:shd w:fill="EEF1F6" w:color="auto" w:val="clear"/>
            <w:tcMar>
              <w:top w:type="dxa" w:w="60"/>
              <w:left w:type="dxa" w:w="90"/>
              <w:bottom w:type="dxa" w:w="60"/>
              <w:right w:type="dxa" w:w="90"/>
            </w:tcMar>
          </w:tcPr>
          <w:p>
            <w:pPr>
              <w:spacing w:after="40"/>
              <w:jc w:val="both"/>
            </w:pPr>
            <w:r>
              <w:rPr>
                <w:rFonts w:ascii="Inter" w:cs="Inter" w:eastAsia="Inter" w:hAnsi="Inter"/>
              </w:rPr>
              <w:t xml:space="preserve">Visite commentée du centre-ville commerçant de Saint-Denis et du Grand Marché : histoire des boutiques chinoises, des comptoirs et du commerce de l’île, observation des vitrines et de l’accueil client, puis échange avec un commerçant historique.</w:t>
            </w:r>
          </w:p>
        </w:tc>
        <w:tc>
          <w:tcPr>
            <w:tcW w:type="dxa" w:w="2038"/>
            <w:shd w:fill="EEF1F6" w:color="auto" w:val="clear"/>
            <w:tcMar>
              <w:top w:type="dxa" w:w="60"/>
              <w:left w:type="dxa" w:w="90"/>
              <w:bottom w:type="dxa" w:w="60"/>
              <w:right w:type="dxa" w:w="90"/>
            </w:tcMar>
          </w:tcPr>
          <w:p>
            <w:pPr>
              <w:spacing w:after="40"/>
              <w:jc w:val="left"/>
            </w:pPr>
            <w:r>
              <w:rPr>
                <w:rFonts w:ascii="Inter" w:cs="Inter" w:eastAsia="Inter" w:hAnsi="Inter"/>
              </w:rPr>
              <w:t xml:space="preserve">CCP 2 : merchandising, expérience client ; culture régionale</w:t>
            </w:r>
          </w:p>
        </w:tc>
      </w:tr>
      <w:tr>
        <w:trPr>
          <w:cantSplit w:val="false"/>
        </w:trPr>
        <w:tc>
          <w:tcPr>
            <w:tcW w:type="dxa" w:w="1700"/>
            <w:tcMar>
              <w:top w:type="dxa" w:w="60"/>
              <w:left w:type="dxa" w:w="90"/>
              <w:bottom w:type="dxa" w:w="60"/>
              <w:right w:type="dxa" w:w="90"/>
            </w:tcMar>
          </w:tcPr>
          <w:p>
            <w:pPr>
              <w:spacing w:after="40"/>
              <w:jc w:val="left"/>
            </w:pPr>
            <w:r>
              <w:rPr>
                <w:rFonts w:ascii="Inter" w:cs="Inter" w:eastAsia="Inter" w:hAnsi="Inter"/>
              </w:rPr>
              <w:t xml:space="preserve">Jeudi 22 juillet 2027</w:t>
            </w:r>
          </w:p>
        </w:tc>
        <w:tc>
          <w:tcPr>
            <w:tcW w:type="dxa" w:w="1900"/>
            <w:tcMar>
              <w:top w:type="dxa" w:w="60"/>
              <w:left w:type="dxa" w:w="90"/>
              <w:bottom w:type="dxa" w:w="60"/>
              <w:right w:type="dxa" w:w="90"/>
            </w:tcMar>
          </w:tcPr>
          <w:p>
            <w:pPr>
              <w:spacing w:after="40"/>
              <w:jc w:val="left"/>
            </w:pPr>
            <w:r>
              <w:rPr>
                <w:rFonts w:ascii="Inter" w:cs="Inter" w:eastAsia="Inter" w:hAnsi="Inter"/>
                <w:b/>
                <w:bCs/>
              </w:rPr>
              <w:t xml:space="preserve">Artiste et entrepreneur</w:t>
            </w:r>
            <w:r>
              <w:rPr>
                <w:rFonts w:ascii="Inter" w:cs="Inter" w:eastAsia="Inter" w:hAnsi="Inter"/>
              </w:rPr>
              <w:t xml:space="preserve"> (rencontre artistique)</w:t>
            </w:r>
          </w:p>
        </w:tc>
        <w:tc>
          <w:tcPr>
            <w:tcW w:type="dxa" w:w="4000"/>
            <w:tcMar>
              <w:top w:type="dxa" w:w="60"/>
              <w:left w:type="dxa" w:w="90"/>
              <w:bottom w:type="dxa" w:w="60"/>
              <w:right w:type="dxa" w:w="90"/>
            </w:tcMar>
          </w:tcPr>
          <w:p>
            <w:pPr>
              <w:spacing w:after="40"/>
              <w:jc w:val="both"/>
            </w:pPr>
            <w:r>
              <w:rPr>
                <w:rFonts w:ascii="Inter" w:cs="Inter" w:eastAsia="Inter" w:hAnsi="Inter"/>
              </w:rPr>
              <w:t xml:space="preserve">Rencontre avec un(e) artiste réunionnais(e) reconnu(e) : son parcours, la gestion de sa carrière comme une entreprise, le travail en équipe, la scène comme école de la prise de parole. Courte initiation (slam, maloya ou danse) pour s’essayer à l’expression en public.</w:t>
            </w:r>
          </w:p>
        </w:tc>
        <w:tc>
          <w:tcPr>
            <w:tcW w:type="dxa" w:w="2038"/>
            <w:tcMar>
              <w:top w:type="dxa" w:w="60"/>
              <w:left w:type="dxa" w:w="90"/>
              <w:bottom w:type="dxa" w:w="60"/>
              <w:right w:type="dxa" w:w="90"/>
            </w:tcMar>
          </w:tcPr>
          <w:p>
            <w:pPr>
              <w:spacing w:after="40"/>
              <w:jc w:val="left"/>
            </w:pPr>
            <w:r>
              <w:rPr>
                <w:rFonts w:ascii="Inter" w:cs="Inter" w:eastAsia="Inter" w:hAnsi="Inter"/>
              </w:rPr>
              <w:t xml:space="preserve">CCP 1 : animer, motiver, prendre la parole devant une équipe</w:t>
            </w:r>
          </w:p>
        </w:tc>
      </w:tr>
      <w:tr>
        <w:trPr>
          <w:cantSplit w:val="false"/>
        </w:trPr>
        <w:tc>
          <w:tcPr>
            <w:tcW w:type="dxa" w:w="1700"/>
            <w:shd w:fill="EEF1F6" w:color="auto" w:val="clear"/>
            <w:tcMar>
              <w:top w:type="dxa" w:w="60"/>
              <w:left w:type="dxa" w:w="90"/>
              <w:bottom w:type="dxa" w:w="60"/>
              <w:right w:type="dxa" w:w="90"/>
            </w:tcMar>
          </w:tcPr>
          <w:p>
            <w:pPr>
              <w:spacing w:after="40"/>
              <w:jc w:val="left"/>
            </w:pPr>
            <w:r>
              <w:rPr>
                <w:rFonts w:ascii="Inter" w:cs="Inter" w:eastAsia="Inter" w:hAnsi="Inter"/>
              </w:rPr>
              <w:t xml:space="preserve">Jeudi 26 août 2027</w:t>
            </w:r>
          </w:p>
        </w:tc>
        <w:tc>
          <w:tcPr>
            <w:tcW w:type="dxa" w:w="190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Le tournoi solidaire de la promo</w:t>
            </w:r>
            <w:r>
              <w:rPr>
                <w:rFonts w:ascii="Inter" w:cs="Inter" w:eastAsia="Inter" w:hAnsi="Inter"/>
              </w:rPr>
              <w:t xml:space="preserve"> (sport et solidarité)</w:t>
            </w:r>
          </w:p>
        </w:tc>
        <w:tc>
          <w:tcPr>
            <w:tcW w:type="dxa" w:w="4000"/>
            <w:shd w:fill="EEF1F6" w:color="auto" w:val="clear"/>
            <w:tcMar>
              <w:top w:type="dxa" w:w="60"/>
              <w:left w:type="dxa" w:w="90"/>
              <w:bottom w:type="dxa" w:w="60"/>
              <w:right w:type="dxa" w:w="90"/>
            </w:tcMar>
          </w:tcPr>
          <w:p>
            <w:pPr>
              <w:spacing w:after="40"/>
              <w:jc w:val="both"/>
            </w:pPr>
            <w:r>
              <w:rPr>
                <w:rFonts w:ascii="Inter" w:cs="Inter" w:eastAsia="Inter" w:hAnsi="Inter"/>
              </w:rPr>
              <w:t xml:space="preserve">Tournoi sportif (football à 5, beach-volley ou relais) </w:t>
            </w:r>
            <w:r>
              <w:rPr>
                <w:rFonts w:ascii="Inter" w:cs="Inter" w:eastAsia="Inter" w:hAnsi="Inter"/>
                <w:b/>
                <w:bCs/>
              </w:rPr>
              <w:t xml:space="preserve">organisé de A à Z par les apprentis</w:t>
            </w:r>
            <w:r>
              <w:rPr>
                <w:rFonts w:ascii="Inter" w:cs="Inter" w:eastAsia="Inter" w:hAnsi="Inter"/>
              </w:rPr>
              <w:t xml:space="preserve"> au profit d’une association : budget, communication, recherche de lots auprès des magasins d’accueil, logistique, sécurité. Variante : participation collective à une course solidaire de l’île.</w:t>
            </w:r>
          </w:p>
        </w:tc>
        <w:tc>
          <w:tcPr>
            <w:tcW w:type="dxa" w:w="2038"/>
            <w:shd w:fill="EEF1F6" w:color="auto" w:val="clear"/>
            <w:tcMar>
              <w:top w:type="dxa" w:w="60"/>
              <w:left w:type="dxa" w:w="90"/>
              <w:bottom w:type="dxa" w:w="60"/>
              <w:right w:type="dxa" w:w="90"/>
            </w:tcMar>
          </w:tcPr>
          <w:p>
            <w:pPr>
              <w:spacing w:after="40"/>
              <w:jc w:val="left"/>
            </w:pPr>
            <w:r>
              <w:rPr>
                <w:rFonts w:ascii="Inter" w:cs="Inter" w:eastAsia="Inter" w:hAnsi="Inter"/>
              </w:rPr>
              <w:t xml:space="preserve">CCP 1 et CCP 2 : conduire un projet d’animation, déléguer, mobiliser des partenaires</w:t>
            </w:r>
          </w:p>
        </w:tc>
      </w:tr>
      <w:tr>
        <w:trPr>
          <w:cantSplit w:val="false"/>
        </w:trPr>
        <w:tc>
          <w:tcPr>
            <w:tcW w:type="dxa" w:w="1700"/>
            <w:tcMar>
              <w:top w:type="dxa" w:w="60"/>
              <w:left w:type="dxa" w:w="90"/>
              <w:bottom w:type="dxa" w:w="60"/>
              <w:right w:type="dxa" w:w="90"/>
            </w:tcMar>
          </w:tcPr>
          <w:p>
            <w:pPr>
              <w:spacing w:after="40"/>
              <w:jc w:val="left"/>
            </w:pPr>
            <w:r>
              <w:rPr>
                <w:rFonts w:ascii="Inter" w:cs="Inter" w:eastAsia="Inter" w:hAnsi="Inter"/>
              </w:rPr>
              <w:t xml:space="preserve">Jeudi 16 décembre 2027</w:t>
            </w:r>
          </w:p>
        </w:tc>
        <w:tc>
          <w:tcPr>
            <w:tcW w:type="dxa" w:w="1900"/>
            <w:tcMar>
              <w:top w:type="dxa" w:w="60"/>
              <w:left w:type="dxa" w:w="90"/>
              <w:bottom w:type="dxa" w:w="60"/>
              <w:right w:type="dxa" w:w="90"/>
            </w:tcMar>
          </w:tcPr>
          <w:p>
            <w:pPr>
              <w:spacing w:after="40"/>
              <w:jc w:val="left"/>
            </w:pPr>
            <w:r>
              <w:rPr>
                <w:rFonts w:ascii="Inter" w:cs="Inter" w:eastAsia="Inter" w:hAnsi="Inter"/>
                <w:b/>
                <w:bCs/>
              </w:rPr>
              <w:t xml:space="preserve">Noël solidaire</w:t>
            </w:r>
            <w:r>
              <w:rPr>
                <w:rFonts w:ascii="Inter" w:cs="Inter" w:eastAsia="Inter" w:hAnsi="Inter"/>
              </w:rPr>
              <w:t xml:space="preserve"> (solidarité et culture)</w:t>
            </w:r>
          </w:p>
        </w:tc>
        <w:tc>
          <w:tcPr>
            <w:tcW w:type="dxa" w:w="4000"/>
            <w:tcMar>
              <w:top w:type="dxa" w:w="60"/>
              <w:left w:type="dxa" w:w="90"/>
              <w:bottom w:type="dxa" w:w="60"/>
              <w:right w:type="dxa" w:w="90"/>
            </w:tcMar>
          </w:tcPr>
          <w:p>
            <w:pPr>
              <w:spacing w:after="40"/>
              <w:jc w:val="both"/>
            </w:pPr>
            <w:r>
              <w:rPr>
                <w:rFonts w:ascii="Inter" w:cs="Inter" w:eastAsia="Inter" w:hAnsi="Inter"/>
              </w:rPr>
              <w:t xml:space="preserve">Bilan de la collecte solidaire organisée par les apprentis dans leurs magasins d’accueil pendant les quinze jours précédents (vitrine, affichage, animation), remise des dons à une association, puis échange sur le sens du 20 décembre, fête de l’abolition de l’esclavage, avec un intervenant culturel. Moment convivial de fin d’année.</w:t>
            </w:r>
          </w:p>
        </w:tc>
        <w:tc>
          <w:tcPr>
            <w:tcW w:type="dxa" w:w="2038"/>
            <w:tcMar>
              <w:top w:type="dxa" w:w="60"/>
              <w:left w:type="dxa" w:w="90"/>
              <w:bottom w:type="dxa" w:w="60"/>
              <w:right w:type="dxa" w:w="90"/>
            </w:tcMar>
          </w:tcPr>
          <w:p>
            <w:pPr>
              <w:spacing w:after="40"/>
              <w:jc w:val="left"/>
            </w:pPr>
            <w:r>
              <w:rPr>
                <w:rFonts w:ascii="Inter" w:cs="Inter" w:eastAsia="Inter" w:hAnsi="Inter"/>
              </w:rPr>
              <w:t xml:space="preserve">CCP 2 : opération d’animation commerciale ; responsabilité sociétale ; culture</w:t>
            </w:r>
          </w:p>
        </w:tc>
      </w:tr>
    </w:tbl>
    <w:p>
      <w:pPr>
        <w:spacing w:after="80"/>
      </w:pPr>
    </w:p>
    <w:p>
      <w:pPr>
        <w:pStyle w:val="Heading1"/>
        <w:keepNext/>
        <w:spacing w:after="140" w:before="300"/>
      </w:pPr>
      <w:r>
        <w:rPr>
          <w:rFonts w:ascii="Montserrat" w:cs="Montserrat" w:eastAsia="Montserrat" w:hAnsi="Montserrat"/>
        </w:rPr>
        <w:t xml:space="preserve">3. Organisation</w:t>
      </w:r>
    </w:p>
    <w:p>
      <w:pPr>
        <w:pStyle w:val="ListParagraph"/>
        <w:numPr>
          <w:ilvl w:val="0"/>
          <w:numId w:val="2"/>
        </w:numPr>
        <w:spacing w:after="60" w:line="276"/>
        <w:jc w:val="both"/>
      </w:pPr>
      <w:r>
        <w:rPr>
          <w:rFonts w:ascii="Inter" w:cs="Inter" w:eastAsia="Inter" w:hAnsi="Inter"/>
          <w:b/>
          <w:bCs/>
        </w:rPr>
        <w:t xml:space="preserve">Référent vie de l’apprenti</w:t>
      </w:r>
      <w:r>
        <w:rPr>
          <w:rFonts w:ascii="Inter" w:cs="Inter" w:eastAsia="Inter" w:hAnsi="Inter"/>
        </w:rPr>
        <w:t xml:space="preserve"> : Aurélien LUMEKA. Le programme est présenté à la promotion dès la semaine d’intégration ; les </w:t>
      </w:r>
      <w:r>
        <w:rPr>
          <w:rFonts w:ascii="Inter" w:cs="Inter" w:eastAsia="Inter" w:hAnsi="Inter"/>
          <w:b/>
          <w:bCs/>
        </w:rPr>
        <w:t xml:space="preserve">délégués</w:t>
      </w:r>
      <w:r>
        <w:rPr>
          <w:rFonts w:ascii="Inter" w:cs="Inter" w:eastAsia="Inter" w:hAnsi="Inter"/>
        </w:rPr>
        <w:t xml:space="preserve">, élus en avril 2027, peuvent proposer des ajustements ou une activité de remplacement.</w:t>
      </w:r>
    </w:p>
    <w:p>
      <w:pPr>
        <w:pStyle w:val="ListParagraph"/>
        <w:numPr>
          <w:ilvl w:val="0"/>
          <w:numId w:val="2"/>
        </w:numPr>
        <w:spacing w:after="60" w:line="276"/>
        <w:jc w:val="both"/>
      </w:pPr>
      <w:r>
        <w:rPr>
          <w:rFonts w:ascii="Inter" w:cs="Inter" w:eastAsia="Inter" w:hAnsi="Inter"/>
          <w:b/>
          <w:bCs/>
        </w:rPr>
        <w:t xml:space="preserve">Statut des Rendez-vous</w:t>
      </w:r>
      <w:r>
        <w:rPr>
          <w:rFonts w:ascii="Inter" w:cs="Inter" w:eastAsia="Inter" w:hAnsi="Inter"/>
        </w:rPr>
        <w:t xml:space="preserve"> : ils sont inscrits au calendrier de formation annexé à la convention de formation signée avec l’employeur. Ce temps est du temps de formation, rémunéré comme tel ; la présence est obligatoire et fait l’objet d’un émargement.</w:t>
      </w:r>
    </w:p>
    <w:p>
      <w:pPr>
        <w:pStyle w:val="ListParagraph"/>
        <w:numPr>
          <w:ilvl w:val="0"/>
          <w:numId w:val="2"/>
        </w:numPr>
        <w:spacing w:after="60" w:line="276"/>
        <w:jc w:val="both"/>
      </w:pPr>
      <w:r>
        <w:rPr>
          <w:rFonts w:ascii="Inter" w:cs="Inter" w:eastAsia="Inter" w:hAnsi="Inter"/>
          <w:b/>
          <w:bCs/>
        </w:rPr>
        <w:t xml:space="preserve">Accessibilité</w:t>
      </w:r>
      <w:r>
        <w:rPr>
          <w:rFonts w:ascii="Inter" w:cs="Inter" w:eastAsia="Inter" w:hAnsi="Inter"/>
        </w:rPr>
        <w:t xml:space="preserve"> : chaque activité est vérifiée au regard des besoins des apprentis ; une alternative est proposée si nécessaire (pièce n° 10).</w:t>
      </w:r>
    </w:p>
    <w:p>
      <w:pPr>
        <w:pStyle w:val="ListParagraph"/>
        <w:numPr>
          <w:ilvl w:val="0"/>
          <w:numId w:val="2"/>
        </w:numPr>
        <w:spacing w:after="60" w:line="276"/>
        <w:jc w:val="both"/>
      </w:pPr>
      <w:r>
        <w:rPr>
          <w:rFonts w:ascii="Inter" w:cs="Inter" w:eastAsia="Inter" w:hAnsi="Inter"/>
          <w:b/>
          <w:bCs/>
        </w:rPr>
        <w:t xml:space="preserve">Sécurité</w:t>
      </w:r>
      <w:r>
        <w:rPr>
          <w:rFonts w:ascii="Inter" w:cs="Inter" w:eastAsia="Inter" w:hAnsi="Inter"/>
        </w:rPr>
        <w:t xml:space="preserve"> : assurance responsabilité civile de l’organisme vérifiée pour chaque activité extérieure ; autorisation des représentants légaux pour les mineurs ; plan de repli en cas d’intempéries ou d’alerte cyclonique.</w:t>
      </w:r>
    </w:p>
    <w:p>
      <w:pPr>
        <w:pStyle w:val="ListParagraph"/>
        <w:numPr>
          <w:ilvl w:val="0"/>
          <w:numId w:val="2"/>
        </w:numPr>
        <w:spacing w:after="60" w:line="276"/>
        <w:jc w:val="both"/>
      </w:pPr>
      <w:r>
        <w:rPr>
          <w:rFonts w:ascii="Inter" w:cs="Inter" w:eastAsia="Inter" w:hAnsi="Inter"/>
          <w:b/>
          <w:bCs/>
        </w:rPr>
        <w:t xml:space="preserve">Budget</w:t>
      </w:r>
      <w:r>
        <w:rPr>
          <w:rFonts w:ascii="Inter" w:cs="Inter" w:eastAsia="Inter" w:hAnsi="Inter"/>
        </w:rPr>
        <w:t xml:space="preserve"> prévisionnel annuel : </w:t>
      </w:r>
      <w:r>
        <w:rPr>
          <w:rFonts w:ascii="Inter" w:cs="Inter" w:eastAsia="Inter" w:hAnsi="Inter"/>
          <w:b/>
          <w:bCs/>
          <w:highlight w:val="yellow"/>
          <w:highlightCs w:val="yellow"/>
        </w:rPr>
        <w:t xml:space="preserve">[montant]</w:t>
      </w:r>
      <w:r>
        <w:rPr>
          <w:rFonts w:ascii="Inter" w:cs="Inter" w:eastAsia="Inter" w:hAnsi="Inter"/>
        </w:rPr>
        <w:t xml:space="preserve"> € ; recherche de partenaires (collectivités, associations, entreprises d’accueil) pour réduire le coût des activités.</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Droit à l’image : aucune photo ni vidéo d’apprenti n’est publiée sans autorisation écrite (et celle des représentants légaux pour un mineur). La liste des participants transmise à un partenaire se limite au nom et au prénom.</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16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16 — Modalités de promotion et de réalisation d’activités culturelles et sportives au bénéfice des apprentis</dc:title>
  <dc:creator>Aurélien LUMEKA</dc:creator>
  <cp:lastModifiedBy>Un-named</cp:lastModifiedBy>
  <cp:revision>1</cp:revision>
  <dcterms:created xsi:type="dcterms:W3CDTF">2026-10-30T03:35:36.381Z</dcterms:created>
  <dcterms:modified xsi:type="dcterms:W3CDTF">2026-10-30T03:35:36.381Z</dcterms:modified>
</cp:coreProperties>
</file>

<file path=docProps/custom.xml><?xml version="1.0" encoding="utf-8"?>
<Properties xmlns="http://schemas.openxmlformats.org/officeDocument/2006/custom-properties" xmlns:vt="http://schemas.openxmlformats.org/officeDocument/2006/docPropsVTypes"/>
</file>