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Montserrat" w:cs="Montserrat" w:eastAsia="Montserrat" w:hAnsi="Montserrat"/>
          <w:b/>
          <w:bCs/>
          <w:color w:val="1B3A6B"/>
          <w:sz w:val="40"/>
          <w:szCs w:val="40"/>
        </w:rPr>
        <w:t xml:space="preserve">YEBA</w:t>
      </w:r>
      <w:r>
        <w:rPr>
          <w:rFonts w:ascii="Montserrat" w:cs="Montserrat" w:eastAsia="Montserrat" w:hAnsi="Montserrat"/>
          <w:b/>
          <w:bCs/>
          <w:color w:val="C9AB4C"/>
          <w:sz w:val="40"/>
          <w:szCs w:val="40"/>
        </w:rPr>
        <w:t xml:space="preserve">  FORMATIONS</w:t>
      </w:r>
    </w:p>
    <w:p>
      <w:pPr>
        <w:pBdr>
          <w:bottom w:val="single" w:color="C9AB4C" w:sz="12" w:space="6"/>
        </w:pBdr>
        <w:spacing w:after="240"/>
      </w:pPr>
      <w:r>
        <w:rPr>
          <w:rFonts w:ascii="Inter" w:cs="Inter" w:eastAsia="Inter" w:hAnsi="Inter"/>
          <w:color w:val="4D4D4D"/>
          <w:sz w:val="20"/>
          <w:szCs w:val="20"/>
        </w:rPr>
        <w:t xml:space="preserve">Organisme de formation — Extension de la déclaration d’activité à la formation par apprentissage</w:t>
      </w:r>
    </w:p>
    <w:p>
      <w:pPr>
        <w:spacing w:after="60"/>
      </w:pPr>
      <w:r>
        <w:rPr>
          <w:rFonts w:ascii="Montserrat" w:cs="Montserrat" w:eastAsia="Montserrat" w:hAnsi="Montserrat"/>
          <w:b/>
          <w:bCs/>
          <w:color w:val="4D4D4D"/>
          <w:sz w:val="24"/>
          <w:szCs w:val="24"/>
        </w:rPr>
        <w:t xml:space="preserve">Pièce n° 18</w:t>
      </w:r>
    </w:p>
    <w:p>
      <w:pPr>
        <w:spacing w:after="160"/>
      </w:pPr>
      <w:r>
        <w:rPr>
          <w:rFonts w:ascii="Montserrat" w:cs="Montserrat" w:eastAsia="Montserrat" w:hAnsi="Montserrat"/>
          <w:b/>
          <w:bCs/>
          <w:color w:val="1B3A6B"/>
          <w:sz w:val="32"/>
          <w:szCs w:val="32"/>
        </w:rPr>
        <w:t xml:space="preserve">Emplois du temps prévisionnels — Titre professionnel Manager d’établissement marchand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600"/>
        <w:gridCol w:w="7038"/>
      </w:tblGrid>
      <w:tr>
        <w:trPr>
          <w:tblHeader/>
        </w:trPr>
        <w:tc>
          <w:tcPr>
            <w:tcW w:type="dxa" w:w="2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Rubrique</w:t>
            </w:r>
          </w:p>
        </w:tc>
        <w:tc>
          <w:tcPr>
            <w:tcW w:type="dxa" w:w="70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Information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Destinataire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DEETS La Réunion — Service de contrôle de la formation professionnelle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Référence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Courriel de la DEETS du 20 octobre 2026 — instruction au titre de l’article L.6351-5 du Code du travail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Objet de la pièce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Rythme d’alternance, calendrier de la promotion MEM 2027-2028 (mars 2027 – février 2028), répartition des heures et semaines types.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Organisme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YEBA FORMATIONS — SIRET 814 622 262 00032 — NDA 04973676397 — UAI 9742022E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Lieu de formation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7 rue Henri Cornu, Immeuble Rodrigue 2, Technopole Réunion / Technor, 97490 Sainte-Clotilde (Saint-Denis)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Certification Qualiopi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n° 25FOR02027.1 (actions de formation). Extension à la catégorie « actions de formation par apprentissage » engagée : l’audit d’extension sera réalisé dès l’entrée en formation du premier apprenti (courriel de l’organisme certificateur du 14/10/2026).</w:t>
            </w:r>
          </w:p>
        </w:tc>
      </w:tr>
      <w:tr>
        <w:trPr>
          <w:cantSplit/>
        </w:trPr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Responsable</w:t>
            </w:r>
          </w:p>
        </w:tc>
        <w:tc>
          <w:tcPr>
            <w:tcW w:type="dxa" w:w="7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Aurélien LUMEKA, Directeur</w:t>
            </w:r>
          </w:p>
        </w:tc>
      </w:tr>
      <w:tr>
        <w:trPr>
          <w:cantSplit/>
        </w:trPr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Version</w:t>
            </w:r>
          </w:p>
        </w:tc>
        <w:tc>
          <w:tcPr>
            <w:tcW w:type="dxa" w:w="7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Version 2 du 28/10/2026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1. Certification préparée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2500"/>
        <w:gridCol w:w="1300"/>
        <w:gridCol w:w="1150"/>
        <w:gridCol w:w="2050"/>
        <w:gridCol w:w="2638"/>
      </w:tblGrid>
      <w:tr>
        <w:trPr>
          <w:tblHeader/>
        </w:trPr>
        <w:tc>
          <w:tcPr>
            <w:tcW w:type="dxa" w:w="25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Certification</w:t>
            </w:r>
          </w:p>
        </w:tc>
        <w:tc>
          <w:tcPr>
            <w:tcW w:type="dxa" w:w="13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Code</w:t>
            </w:r>
          </w:p>
        </w:tc>
        <w:tc>
          <w:tcPr>
            <w:tcW w:type="dxa" w:w="115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Niveau</w:t>
            </w:r>
          </w:p>
        </w:tc>
        <w:tc>
          <w:tcPr>
            <w:tcW w:type="dxa" w:w="205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Certificateur</w:t>
            </w:r>
          </w:p>
        </w:tc>
        <w:tc>
          <w:tcPr>
            <w:tcW w:type="dxa" w:w="26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Modalité de certification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Titre professionnel Manager d’établissement marchand (MEM)</w:t>
            </w:r>
          </w:p>
        </w:tc>
        <w:tc>
          <w:tcPr>
            <w:tcW w:type="dxa" w:w="13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RNCP 41853</w:t>
            </w:r>
          </w:p>
        </w:tc>
        <w:tc>
          <w:tcPr>
            <w:tcW w:type="dxa" w:w="11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5</w:t>
            </w:r>
          </w:p>
        </w:tc>
        <w:tc>
          <w:tcPr>
            <w:tcW w:type="dxa" w:w="205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Ministère du Travail</w:t>
            </w:r>
          </w:p>
        </w:tc>
        <w:tc>
          <w:tcPr>
            <w:tcW w:type="dxa" w:w="26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Session de validation organisée par YEBA FORMATIONS après agrément de la DEETS La Réunion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2. Règles communes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Promotion unique de </w:t>
      </w:r>
      <w:r>
        <w:rPr>
          <w:rFonts w:ascii="Inter" w:cs="Inter" w:eastAsia="Inter" w:hAnsi="Inter"/>
          <w:b/>
          <w:bCs/>
        </w:rPr>
        <w:t xml:space="preserve">8 à 10 apprentis</w:t>
      </w:r>
      <w:r>
        <w:rPr>
          <w:rFonts w:ascii="Inter" w:cs="Inter" w:eastAsia="Inter" w:hAnsi="Inter"/>
        </w:rPr>
        <w:t xml:space="preserve"> ; contrats de </w:t>
      </w:r>
      <w:r>
        <w:rPr>
          <w:rFonts w:ascii="Inter" w:cs="Inter" w:eastAsia="Inter" w:hAnsi="Inter"/>
          <w:b/>
          <w:bCs/>
        </w:rPr>
        <w:t xml:space="preserve">12 mois</w:t>
      </w:r>
      <w:r>
        <w:rPr>
          <w:rFonts w:ascii="Inter" w:cs="Inter" w:eastAsia="Inter" w:hAnsi="Inter"/>
        </w:rPr>
        <w:t xml:space="preserve">, du </w:t>
      </w:r>
      <w:r>
        <w:rPr>
          <w:rFonts w:ascii="Inter" w:cs="Inter" w:eastAsia="Inter" w:hAnsi="Inter"/>
          <w:b/>
          <w:bCs/>
        </w:rPr>
        <w:t xml:space="preserve">1er mars 2027 au 29 février 2028</w:t>
      </w:r>
      <w:r>
        <w:rPr>
          <w:rFonts w:ascii="Inter" w:cs="Inter" w:eastAsia="Inter" w:hAnsi="Inter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La formation au CFA représente au moins </w:t>
      </w:r>
      <w:r>
        <w:rPr>
          <w:rFonts w:ascii="Inter" w:cs="Inter" w:eastAsia="Inter" w:hAnsi="Inter"/>
          <w:b/>
          <w:bCs/>
        </w:rPr>
        <w:t xml:space="preserve">25 % de la durée totale du contrat</w:t>
      </w:r>
      <w:r>
        <w:rPr>
          <w:rFonts w:ascii="Inter" w:cs="Inter" w:eastAsia="Inter" w:hAnsi="Inter"/>
        </w:rPr>
        <w:t xml:space="preserve"> (art. L.6211-2 du Code du travail). La durée légale annuelle de 1 607 heures conduit à un minimum d’environ 402 heures. Nous retenons </w:t>
      </w:r>
      <w:r>
        <w:rPr>
          <w:rFonts w:ascii="Inter" w:cs="Inter" w:eastAsia="Inter" w:hAnsi="Inter"/>
          <w:b/>
          <w:bCs/>
        </w:rPr>
        <w:t xml:space="preserve">420 heures d’enseignement</w:t>
      </w:r>
      <w:r>
        <w:rPr>
          <w:rFonts w:ascii="Inter" w:cs="Inter" w:eastAsia="Inter" w:hAnsi="Inter"/>
        </w:rPr>
        <w:t xml:space="preserve">, soit </w:t>
      </w:r>
      <w:r>
        <w:rPr>
          <w:rFonts w:ascii="Inter" w:cs="Inter" w:eastAsia="Inter" w:hAnsi="Inter"/>
          <w:b/>
          <w:bCs/>
        </w:rPr>
        <w:t xml:space="preserve">12 semaines de 35 heures</w:t>
      </w:r>
      <w:r>
        <w:rPr>
          <w:rFonts w:ascii="Inter" w:cs="Inter" w:eastAsia="Inter" w:hAnsi="Inter"/>
        </w:rPr>
        <w:t xml:space="preserve">, auxquelles s’ajoutent </w:t>
      </w:r>
      <w:r>
        <w:rPr>
          <w:rFonts w:ascii="Inter" w:cs="Inter" w:eastAsia="Inter" w:hAnsi="Inter"/>
          <w:b/>
          <w:bCs/>
        </w:rPr>
        <w:t xml:space="preserve">12 Rendez-vous du mois de 4 heures (48 heures)</w:t>
      </w:r>
      <w:r>
        <w:rPr>
          <w:rFonts w:ascii="Inter" w:cs="Inter" w:eastAsia="Inter" w:hAnsi="Inter"/>
        </w:rPr>
        <w:t xml:space="preserve"> : au total, </w:t>
      </w:r>
      <w:r>
        <w:rPr>
          <w:rFonts w:ascii="Inter" w:cs="Inter" w:eastAsia="Inter" w:hAnsi="Inter"/>
          <w:b/>
          <w:bCs/>
        </w:rPr>
        <w:t xml:space="preserve">468 heures de formation</w:t>
      </w:r>
      <w:r>
        <w:rPr>
          <w:rFonts w:ascii="Inter" w:cs="Inter" w:eastAsia="Inter" w:hAnsi="Inter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Rythme : </w:t>
      </w:r>
      <w:r>
        <w:rPr>
          <w:rFonts w:ascii="Inter" w:cs="Inter" w:eastAsia="Inter" w:hAnsi="Inter"/>
          <w:b/>
          <w:bCs/>
        </w:rPr>
        <w:t xml:space="preserve">1 semaine au CFA / 3 semaines en entreprise</w:t>
      </w:r>
      <w:r>
        <w:rPr>
          <w:rFonts w:ascii="Inter" w:cs="Inter" w:eastAsia="Inter" w:hAnsi="Inter"/>
        </w:rPr>
        <w:t xml:space="preserve">. Ce rythme limite les trajets, convient aux TPE-PME et permet des séquences pédagogiques complètes.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  <w:b/>
          <w:bCs/>
        </w:rPr>
        <w:t xml:space="preserve">Rendez-vous du mois</w:t>
      </w:r>
      <w:r>
        <w:rPr>
          <w:rFonts w:ascii="Inter" w:cs="Inter" w:eastAsia="Inter" w:hAnsi="Inter"/>
        </w:rPr>
        <w:t xml:space="preserve"> : un jeudi par mois, de 13 h à 17 h, pendant une semaine en entreprise (rencontres, visites, défis collectifs ; pièce n° 19). Ils figurent au calendrier annexé à la convention de formation ; l’employeur organise la journée de l’apprenti de manière à respecter les durées maximales de travail, notamment pour les mineurs.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Lieu : 7 rue Henri Cornu, Immeuble Rodrigue 2, Technopole Réunion / Technor, Sainte-Clotilde. Locaux accessibles aux personnes à mobilité réduite.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Horaires des semaines au CFA : 8 h 00 – 12 h 00 et 13 h 00 – 16 h 00, soit 7 heures par jour, pauses de 15 minutes le matin et l’après-midi incluses.</w:t>
      </w:r>
    </w:p>
    <w:p>
      <w:pPr>
        <w:pStyle w:val="ListParagraph"/>
        <w:numPr>
          <w:ilvl w:val="0"/>
          <w:numId w:val="2"/>
        </w:numPr>
        <w:spacing w:after="60" w:line="276"/>
        <w:jc w:val="both"/>
      </w:pPr>
      <w:r>
        <w:rPr>
          <w:rFonts w:ascii="Inter" w:cs="Inter" w:eastAsia="Inter" w:hAnsi="Inter"/>
        </w:rPr>
        <w:t xml:space="preserve">Les semaines au CFA et les Rendez-vous du mois ne comprennent aucun jour férié applicable à La Réunion (lundi de Pâques, Ascension, lundi de Pentecôte, 14 juillet, Toussaint, 11 novembre, </w:t>
      </w:r>
      <w:r>
        <w:rPr>
          <w:rFonts w:ascii="Inter" w:cs="Inter" w:eastAsia="Inter" w:hAnsi="Inter"/>
          <w:b/>
          <w:bCs/>
        </w:rPr>
        <w:t xml:space="preserve">20 décembre</w:t>
      </w:r>
      <w:r>
        <w:rPr>
          <w:rFonts w:ascii="Inter" w:cs="Inter" w:eastAsia="Inter" w:hAnsi="Inter"/>
        </w:rPr>
        <w:t xml:space="preserve">). Les employeurs sont invités à fixer les congés payés des apprentis en dehors de ces dates.</w:t>
      </w: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3. Calendrier des semaines au CFA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700"/>
        <w:gridCol w:w="2600"/>
        <w:gridCol w:w="6338"/>
      </w:tblGrid>
      <w:tr>
        <w:trPr>
          <w:tblHeader/>
        </w:trPr>
        <w:tc>
          <w:tcPr>
            <w:tcW w:type="dxa" w:w="7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N°</w:t>
            </w:r>
          </w:p>
        </w:tc>
        <w:tc>
          <w:tcPr>
            <w:tcW w:type="dxa" w:w="2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Semaine</w:t>
            </w:r>
          </w:p>
        </w:tc>
        <w:tc>
          <w:tcPr>
            <w:tcW w:type="dxa" w:w="63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Dominante pédagogique et temps forts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1er – 5 mars 2027</w:t>
            </w:r>
          </w:p>
        </w:tc>
        <w:tc>
          <w:tcPr>
            <w:tcW w:type="dxa" w:w="63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Intégration (statut d’apprenti, droits, santé-sécurité, égalité), positionnement ; démarrage du CCP 1</w:t>
            </w:r>
          </w:p>
        </w:tc>
      </w:tr>
      <w:tr>
        <w:trPr>
          <w:cantSplit/>
        </w:trPr>
        <w:tc>
          <w:tcPr>
            <w:tcW w:type="dxa" w:w="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2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5 – 9 avril 2027</w:t>
            </w:r>
          </w:p>
        </w:tc>
        <w:tc>
          <w:tcPr>
            <w:tcW w:type="dxa" w:w="63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1 ; présentation du dossier professionnel ; élection des délégués (vendredi 9 avril)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3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10 – 14 mai 2027</w:t>
            </w:r>
          </w:p>
        </w:tc>
        <w:tc>
          <w:tcPr>
            <w:tcW w:type="dxa" w:w="63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1</w:t>
            </w:r>
          </w:p>
        </w:tc>
      </w:tr>
      <w:tr>
        <w:trPr>
          <w:cantSplit/>
        </w:trPr>
        <w:tc>
          <w:tcPr>
            <w:tcW w:type="dxa" w:w="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4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7 – 11 juin 2027</w:t>
            </w:r>
          </w:p>
        </w:tc>
        <w:tc>
          <w:tcPr>
            <w:tcW w:type="dxa" w:w="63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1 ; </w:t>
            </w:r>
            <w:r>
              <w:rPr>
                <w:rFonts w:ascii="Inter" w:cs="Inter" w:eastAsia="Inter" w:hAnsi="Inter"/>
                <w:b/>
                <w:bCs/>
              </w:rPr>
              <w:t xml:space="preserve">ECF du CCP 1</w:t>
            </w:r>
            <w:r>
              <w:rPr>
                <w:rFonts w:ascii="Inter" w:cs="Inter" w:eastAsia="Inter" w:hAnsi="Inter"/>
              </w:rPr>
              <w:t xml:space="preserve"> (vendredi 11 juin)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5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5 – 9 juillet 2027</w:t>
            </w:r>
          </w:p>
        </w:tc>
        <w:tc>
          <w:tcPr>
            <w:tcW w:type="dxa" w:w="63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2</w:t>
            </w:r>
          </w:p>
        </w:tc>
      </w:tr>
      <w:tr>
        <w:trPr>
          <w:cantSplit/>
        </w:trPr>
        <w:tc>
          <w:tcPr>
            <w:tcW w:type="dxa" w:w="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6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2 – 6 août 2027</w:t>
            </w:r>
          </w:p>
        </w:tc>
        <w:tc>
          <w:tcPr>
            <w:tcW w:type="dxa" w:w="63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2 ; bilan collectif de mi-parcours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7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6 – 10 septembre 2027</w:t>
            </w:r>
          </w:p>
        </w:tc>
        <w:tc>
          <w:tcPr>
            <w:tcW w:type="dxa" w:w="63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2</w:t>
            </w:r>
          </w:p>
        </w:tc>
      </w:tr>
      <w:tr>
        <w:trPr>
          <w:cantSplit/>
        </w:trPr>
        <w:tc>
          <w:tcPr>
            <w:tcW w:type="dxa" w:w="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8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4 – 8 octobre 2027</w:t>
            </w:r>
          </w:p>
        </w:tc>
        <w:tc>
          <w:tcPr>
            <w:tcW w:type="dxa" w:w="63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2 ; </w:t>
            </w:r>
            <w:r>
              <w:rPr>
                <w:rFonts w:ascii="Inter" w:cs="Inter" w:eastAsia="Inter" w:hAnsi="Inter"/>
                <w:b/>
                <w:bCs/>
              </w:rPr>
              <w:t xml:space="preserve">ECF du CCP 2</w:t>
            </w:r>
            <w:r>
              <w:rPr>
                <w:rFonts w:ascii="Inter" w:cs="Inter" w:eastAsia="Inter" w:hAnsi="Inter"/>
              </w:rPr>
              <w:t xml:space="preserve"> (vendredi 8 octobre)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9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15 – 19 novembre 2027</w:t>
            </w:r>
          </w:p>
        </w:tc>
        <w:tc>
          <w:tcPr>
            <w:tcW w:type="dxa" w:w="63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3 ; module « Esprit d’entreprendre »</w:t>
            </w:r>
          </w:p>
        </w:tc>
      </w:tr>
      <w:tr>
        <w:trPr>
          <w:cantSplit/>
        </w:trPr>
        <w:tc>
          <w:tcPr>
            <w:tcW w:type="dxa" w:w="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10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6 – 10 décembre 2027</w:t>
            </w:r>
          </w:p>
        </w:tc>
        <w:tc>
          <w:tcPr>
            <w:tcW w:type="dxa" w:w="63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3</w:t>
            </w:r>
          </w:p>
        </w:tc>
      </w:tr>
      <w:tr>
        <w:trPr>
          <w:cantSplit/>
        </w:trPr>
        <w:tc>
          <w:tcPr>
            <w:tcW w:type="dxa" w:w="7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11</w:t>
            </w:r>
          </w:p>
        </w:tc>
        <w:tc>
          <w:tcPr>
            <w:tcW w:type="dxa" w:w="2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10 – 14 janvier 2028</w:t>
            </w:r>
          </w:p>
        </w:tc>
        <w:tc>
          <w:tcPr>
            <w:tcW w:type="dxa" w:w="63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3 ; </w:t>
            </w:r>
            <w:r>
              <w:rPr>
                <w:rFonts w:ascii="Inter" w:cs="Inter" w:eastAsia="Inter" w:hAnsi="Inter"/>
                <w:b/>
                <w:bCs/>
              </w:rPr>
              <w:t xml:space="preserve">ECF du CCP 3</w:t>
            </w:r>
            <w:r>
              <w:rPr>
                <w:rFonts w:ascii="Inter" w:cs="Inter" w:eastAsia="Inter" w:hAnsi="Inter"/>
              </w:rPr>
              <w:t xml:space="preserve"> (jeudi 13 janvier) ; </w:t>
            </w:r>
            <w:r>
              <w:rPr>
                <w:rFonts w:ascii="Inter" w:cs="Inter" w:eastAsia="Inter" w:hAnsi="Inter"/>
                <w:b/>
                <w:bCs/>
              </w:rPr>
              <w:t xml:space="preserve">examen blanc</w:t>
            </w:r>
            <w:r>
              <w:rPr>
                <w:rFonts w:ascii="Inter" w:cs="Inter" w:eastAsia="Inter" w:hAnsi="Inter"/>
              </w:rPr>
              <w:t xml:space="preserve"> (vendredi 14 janvier)</w:t>
            </w:r>
          </w:p>
        </w:tc>
      </w:tr>
      <w:tr>
        <w:trPr>
          <w:cantSplit/>
        </w:trPr>
        <w:tc>
          <w:tcPr>
            <w:tcW w:type="dxa" w:w="7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12</w:t>
            </w:r>
          </w:p>
        </w:tc>
        <w:tc>
          <w:tcPr>
            <w:tcW w:type="dxa" w:w="2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7 – 11 février 2028</w:t>
            </w:r>
          </w:p>
        </w:tc>
        <w:tc>
          <w:tcPr>
            <w:tcW w:type="dxa" w:w="63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both"/>
            </w:pPr>
            <w:r>
              <w:rPr>
                <w:rFonts w:ascii="Inter" w:cs="Inter" w:eastAsia="Inter" w:hAnsi="Inter"/>
              </w:rPr>
              <w:t xml:space="preserve">Révisions ; finalisation et remise du dossier professionnel (vendredi 11 février) ; préparation à l’entretien avec le jury ; insertion professionnelle</w:t>
            </w:r>
          </w:p>
        </w:tc>
      </w:tr>
    </w:tbl>
    <w:p>
      <w:pPr>
        <w:spacing w:after="80"/>
      </w:pPr>
    </w:p>
    <w:p>
      <w:pPr>
        <w:spacing w:after="120" w:line="288"/>
        <w:jc w:val="both"/>
      </w:pPr>
      <w:r>
        <w:rPr>
          <w:rFonts w:ascii="Inter" w:cs="Inter" w:eastAsia="Inter" w:hAnsi="Inter"/>
        </w:rPr>
        <w:t xml:space="preserve">La </w:t>
      </w:r>
      <w:r>
        <w:rPr>
          <w:rFonts w:ascii="Inter" w:cs="Inter" w:eastAsia="Inter" w:hAnsi="Inter"/>
          <w:b/>
          <w:bCs/>
        </w:rPr>
        <w:t xml:space="preserve">session de validation</w:t>
      </w:r>
      <w:r>
        <w:rPr>
          <w:rFonts w:ascii="Inter" w:cs="Inter" w:eastAsia="Inter" w:hAnsi="Inter"/>
        </w:rPr>
        <w:t xml:space="preserve"> du titre a lieu la semaine du 21 février 2028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[date fixée après agrément de la DEETS]</w:t>
      </w:r>
      <w:r>
        <w:rPr>
          <w:rFonts w:ascii="Inter" w:cs="Inter" w:eastAsia="Inter" w:hAnsi="Inter"/>
        </w:rPr>
        <w:t xml:space="preserve">.</w:t>
      </w: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4. Calendrier des Rendez-vous du mois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3400"/>
        <w:gridCol w:w="3800"/>
        <w:gridCol w:w="2438"/>
      </w:tblGrid>
      <w:tr>
        <w:trPr>
          <w:tblHeader/>
        </w:trPr>
        <w:tc>
          <w:tcPr>
            <w:tcW w:type="dxa" w:w="34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Date (13 h – 17 h)</w:t>
            </w:r>
          </w:p>
        </w:tc>
        <w:tc>
          <w:tcPr>
            <w:tcW w:type="dxa" w:w="38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Rendez-vous</w:t>
            </w:r>
          </w:p>
        </w:tc>
        <w:tc>
          <w:tcPr>
            <w:tcW w:type="dxa" w:w="24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Nature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Jeudi 18 mars 2027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Une équipe, un magasin</w:t>
            </w:r>
          </w:p>
        </w:tc>
        <w:tc>
          <w:tcPr>
            <w:tcW w:type="dxa" w:w="24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Team building</w:t>
            </w:r>
          </w:p>
        </w:tc>
      </w:tr>
      <w:tr>
        <w:trPr>
          <w:cantSplit/>
        </w:trPr>
        <w:tc>
          <w:tcPr>
            <w:tcW w:type="dxa" w:w="3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Jeudi 22 avril 2027</w:t>
            </w:r>
          </w:p>
        </w:tc>
        <w:tc>
          <w:tcPr>
            <w:tcW w:type="dxa" w:w="38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IA et cybersécurité au service du magasin</w:t>
            </w:r>
          </w:p>
        </w:tc>
        <w:tc>
          <w:tcPr>
            <w:tcW w:type="dxa" w:w="24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Rencontre métier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Jeudi 27 mai 2027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Le commerce réunionnais, d’hier à aujourd’hui</w:t>
            </w:r>
          </w:p>
        </w:tc>
        <w:tc>
          <w:tcPr>
            <w:tcW w:type="dxa" w:w="24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Rencontre culturelle</w:t>
            </w:r>
          </w:p>
        </w:tc>
      </w:tr>
      <w:tr>
        <w:trPr>
          <w:cantSplit/>
        </w:trPr>
        <w:tc>
          <w:tcPr>
            <w:tcW w:type="dxa" w:w="3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Jeudi 24 juin 2027</w:t>
            </w:r>
          </w:p>
        </w:tc>
        <w:tc>
          <w:tcPr>
            <w:tcW w:type="dxa" w:w="38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Les acteurs qui font naître les entreprises</w:t>
            </w:r>
          </w:p>
        </w:tc>
        <w:tc>
          <w:tcPr>
            <w:tcW w:type="dxa" w:w="24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Rencontre entrepreneuriat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Jeudi 22 juillet 2027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Artiste et entrepreneur</w:t>
            </w:r>
          </w:p>
        </w:tc>
        <w:tc>
          <w:tcPr>
            <w:tcW w:type="dxa" w:w="24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Rencontre artistique</w:t>
            </w:r>
          </w:p>
        </w:tc>
      </w:tr>
      <w:tr>
        <w:trPr>
          <w:cantSplit/>
        </w:trPr>
        <w:tc>
          <w:tcPr>
            <w:tcW w:type="dxa" w:w="3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Jeudi 26 août 2027</w:t>
            </w:r>
          </w:p>
        </w:tc>
        <w:tc>
          <w:tcPr>
            <w:tcW w:type="dxa" w:w="38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Le tournoi solidaire de la promo</w:t>
            </w:r>
          </w:p>
        </w:tc>
        <w:tc>
          <w:tcPr>
            <w:tcW w:type="dxa" w:w="24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Sport et solidarité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Jeudi 23 septembre 2027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Financer et lancer son projet</w:t>
            </w:r>
          </w:p>
        </w:tc>
        <w:tc>
          <w:tcPr>
            <w:tcW w:type="dxa" w:w="24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Rencontre entrepreneuriat</w:t>
            </w:r>
          </w:p>
        </w:tc>
      </w:tr>
      <w:tr>
        <w:trPr>
          <w:cantSplit/>
        </w:trPr>
        <w:tc>
          <w:tcPr>
            <w:tcW w:type="dxa" w:w="3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Jeudi 21 octobre 2027</w:t>
            </w:r>
          </w:p>
        </w:tc>
        <w:tc>
          <w:tcPr>
            <w:tcW w:type="dxa" w:w="38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Les fondations d’une entreprise solide</w:t>
            </w:r>
          </w:p>
        </w:tc>
        <w:tc>
          <w:tcPr>
            <w:tcW w:type="dxa" w:w="24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Rencontre entrepreneuriat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Jeudi 25 novembre 2027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Cap sur l’emploi</w:t>
            </w:r>
          </w:p>
        </w:tc>
        <w:tc>
          <w:tcPr>
            <w:tcW w:type="dxa" w:w="24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Insertion professionnelle</w:t>
            </w:r>
          </w:p>
        </w:tc>
      </w:tr>
      <w:tr>
        <w:trPr>
          <w:cantSplit/>
        </w:trPr>
        <w:tc>
          <w:tcPr>
            <w:tcW w:type="dxa" w:w="3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Jeudi 16 décembre 2027</w:t>
            </w:r>
          </w:p>
        </w:tc>
        <w:tc>
          <w:tcPr>
            <w:tcW w:type="dxa" w:w="38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Noël solidaire</w:t>
            </w:r>
          </w:p>
        </w:tc>
        <w:tc>
          <w:tcPr>
            <w:tcW w:type="dxa" w:w="24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Solidarité et culture</w:t>
            </w:r>
          </w:p>
        </w:tc>
      </w:tr>
      <w:tr>
        <w:trPr>
          <w:cantSplit/>
        </w:trPr>
        <w:tc>
          <w:tcPr>
            <w:tcW w:type="dxa" w:w="34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Jeudi 20 janvier 2028</w:t>
            </w:r>
          </w:p>
        </w:tc>
        <w:tc>
          <w:tcPr>
            <w:tcW w:type="dxa" w:w="3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Vis ma vie de directeur</w:t>
            </w:r>
          </w:p>
        </w:tc>
        <w:tc>
          <w:tcPr>
            <w:tcW w:type="dxa" w:w="24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Visite d’entreprise</w:t>
            </w:r>
          </w:p>
        </w:tc>
      </w:tr>
      <w:tr>
        <w:trPr>
          <w:cantSplit/>
        </w:trPr>
        <w:tc>
          <w:tcPr>
            <w:tcW w:type="dxa" w:w="34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Jeudi 24 février 2028 </w:t>
            </w:r>
            <w:r>
              <w:rPr>
                <w:rFonts w:ascii="Inter" w:cs="Inter" w:eastAsia="Inter" w:hAnsi="Inter"/>
                <w:b/>
                <w:bCs/>
                <w:highlight w:val="yellow"/>
                <w:highlightCs w:val="yellow"/>
              </w:rPr>
              <w:t xml:space="preserve">[à caler après la session de validation]</w:t>
            </w:r>
          </w:p>
        </w:tc>
        <w:tc>
          <w:tcPr>
            <w:tcW w:type="dxa" w:w="38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Les talents MEM 2027-2028</w:t>
            </w:r>
          </w:p>
        </w:tc>
        <w:tc>
          <w:tcPr>
            <w:tcW w:type="dxa" w:w="24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Cérémonie de clôture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5. Répartition des heures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7800"/>
        <w:gridCol w:w="1838"/>
      </w:tblGrid>
      <w:tr>
        <w:trPr>
          <w:tblHeader/>
        </w:trPr>
        <w:tc>
          <w:tcPr>
            <w:tcW w:type="dxa" w:w="78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Module</w:t>
            </w:r>
          </w:p>
        </w:tc>
        <w:tc>
          <w:tcPr>
            <w:tcW w:type="dxa" w:w="18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Heures</w:t>
            </w:r>
          </w:p>
        </w:tc>
      </w:tr>
      <w:tr>
        <w:trPr>
          <w:cantSplit/>
        </w:trPr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Intégration : statut d’apprenti, droits, santé-sécurité, égalité, positionnement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8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1 — Manager l’équipe de son périmètre au sein de l’établissement marchand</w:t>
            </w:r>
          </w:p>
        </w:tc>
        <w:tc>
          <w:tcPr>
            <w:tcW w:type="dxa" w:w="18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2 — Développer la dynamique commerciale de son périmètre au sein de l’établissement marchand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119</w:t>
            </w:r>
          </w:p>
        </w:tc>
      </w:tr>
      <w:tr>
        <w:trPr>
          <w:cantSplit/>
        </w:trPr>
        <w:tc>
          <w:tcPr>
            <w:tcW w:type="dxa" w:w="78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3 — Contribuer à la performance commerciale et à la rentabilité de son périmètre au sein de l’établissement marchand</w:t>
            </w:r>
          </w:p>
        </w:tc>
        <w:tc>
          <w:tcPr>
            <w:tcW w:type="dxa" w:w="18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98</w:t>
            </w:r>
          </w:p>
        </w:tc>
      </w:tr>
      <w:tr>
        <w:trPr>
          <w:cantSplit/>
        </w:trPr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Numérique, outils d’IA et protection des données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14</w:t>
            </w:r>
          </w:p>
        </w:tc>
      </w:tr>
      <w:tr>
        <w:trPr>
          <w:cantSplit/>
        </w:trPr>
        <w:tc>
          <w:tcPr>
            <w:tcW w:type="dxa" w:w="78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Esprit d’entreprendre</w:t>
            </w:r>
          </w:p>
        </w:tc>
        <w:tc>
          <w:tcPr>
            <w:tcW w:type="dxa" w:w="18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Techniques de recherche d’emploi et insertion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8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Évaluations passées en cours de formation (3 ECF) et examen blanc</w:t>
            </w:r>
          </w:p>
        </w:tc>
        <w:tc>
          <w:tcPr>
            <w:tcW w:type="dxa" w:w="18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28</w:t>
            </w:r>
          </w:p>
        </w:tc>
      </w:tr>
      <w:tr>
        <w:trPr>
          <w:cantSplit/>
        </w:trPr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Accompagnement individualisé : dossier professionnel, remédiation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7</w:t>
            </w:r>
          </w:p>
        </w:tc>
      </w:tr>
      <w:tr>
        <w:trPr>
          <w:cantSplit/>
        </w:trPr>
        <w:tc>
          <w:tcPr>
            <w:tcW w:type="dxa" w:w="78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Sous-total : enseignement (12 semaines au CFA)</w:t>
            </w:r>
          </w:p>
        </w:tc>
        <w:tc>
          <w:tcPr>
            <w:tcW w:type="dxa" w:w="18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420</w:t>
            </w:r>
          </w:p>
        </w:tc>
      </w:tr>
      <w:tr>
        <w:trPr>
          <w:cantSplit/>
        </w:trPr>
        <w:tc>
          <w:tcPr>
            <w:tcW w:type="dxa" w:w="78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Rendez-vous du mois (12 demi-journées de 4 heures)</w:t>
            </w:r>
          </w:p>
        </w:tc>
        <w:tc>
          <w:tcPr>
            <w:tcW w:type="dxa" w:w="18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48</w:t>
            </w:r>
          </w:p>
        </w:tc>
      </w:tr>
      <w:tr>
        <w:trPr>
          <w:cantSplit/>
        </w:trPr>
        <w:tc>
          <w:tcPr>
            <w:tcW w:type="dxa" w:w="78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Total de la formation</w:t>
            </w:r>
          </w:p>
        </w:tc>
        <w:tc>
          <w:tcPr>
            <w:tcW w:type="dxa" w:w="18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468</w:t>
            </w:r>
          </w:p>
        </w:tc>
      </w:tr>
    </w:tbl>
    <w:p>
      <w:pPr>
        <w:spacing w:after="80"/>
      </w:pPr>
    </w:p>
    <w:p>
      <w:pPr>
        <w:pStyle w:val="Heading1"/>
        <w:keepNext/>
        <w:spacing w:after="140" w:before="300"/>
      </w:pPr>
      <w:r>
        <w:rPr>
          <w:rFonts w:ascii="Montserrat" w:cs="Montserrat" w:eastAsia="Montserrat" w:hAnsi="Montserrat"/>
        </w:rPr>
        <w:t xml:space="preserve">6. Semaines types</w:t>
      </w:r>
    </w:p>
    <w:p>
      <w:pPr>
        <w:pStyle w:val="Heading2"/>
        <w:keepNext/>
        <w:spacing w:after="100" w:before="200"/>
      </w:pPr>
      <w:r>
        <w:rPr>
          <w:rFonts w:ascii="Montserrat" w:cs="Montserrat" w:eastAsia="Montserrat" w:hAnsi="Montserrat"/>
        </w:rPr>
        <w:t xml:space="preserve">Semaine n° 2 — 5 au 9 avril 2027 (CCP 1)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600"/>
        <w:gridCol w:w="4000"/>
        <w:gridCol w:w="4038"/>
      </w:tblGrid>
      <w:tr>
        <w:trPr>
          <w:tblHeader/>
        </w:trPr>
        <w:tc>
          <w:tcPr>
            <w:tcW w:type="dxa" w:w="1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Jour</w:t>
            </w:r>
          </w:p>
        </w:tc>
        <w:tc>
          <w:tcPr>
            <w:tcW w:type="dxa" w:w="40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8 h 00 – 12 h 00</w:t>
            </w:r>
          </w:p>
        </w:tc>
        <w:tc>
          <w:tcPr>
            <w:tcW w:type="dxa" w:w="40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13 h 00 – 16 h 00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Lundi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1 : le rôle du manager de proximité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1 : planifier l’activité et les horaires d’une équipe</w:t>
            </w:r>
          </w:p>
        </w:tc>
      </w:tr>
      <w:tr>
        <w:trPr>
          <w:cantSplit/>
        </w:trPr>
        <w:tc>
          <w:tcPr>
            <w:tcW w:type="dxa" w:w="1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</w:t>
            </w:r>
          </w:p>
        </w:tc>
        <w:tc>
          <w:tcPr>
            <w:tcW w:type="dxa" w:w="4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1 : conduire un brief d’équipe (jeux de rôle filmés)</w:t>
            </w:r>
          </w:p>
        </w:tc>
        <w:tc>
          <w:tcPr>
            <w:tcW w:type="dxa" w:w="4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1 : suivre la performance individuelle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Mercredi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Numérique : outils de planning et données personnelles des salariés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1 : recruter et intégrer un collaborateur</w:t>
            </w:r>
          </w:p>
        </w:tc>
      </w:tr>
      <w:tr>
        <w:trPr>
          <w:cantSplit/>
        </w:trPr>
        <w:tc>
          <w:tcPr>
            <w:tcW w:type="dxa" w:w="1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Jeudi</w:t>
            </w:r>
          </w:p>
        </w:tc>
        <w:tc>
          <w:tcPr>
            <w:tcW w:type="dxa" w:w="4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Dossier professionnel : attendus et choix des situations</w:t>
            </w:r>
          </w:p>
        </w:tc>
        <w:tc>
          <w:tcPr>
            <w:tcW w:type="dxa" w:w="4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1 : étude de cas d’un magasin réunionnais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Vendredi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Évaluation formative ; élection des délégués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Débriefing individuel ; missions pour la période en entreprise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00" w:before="200"/>
      </w:pPr>
      <w:r>
        <w:rPr>
          <w:rFonts w:ascii="Montserrat" w:cs="Montserrat" w:eastAsia="Montserrat" w:hAnsi="Montserrat"/>
        </w:rPr>
        <w:t xml:space="preserve">Semaine n° 6 — 2 au 6 août 2027 (CCP 2)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600"/>
        <w:gridCol w:w="4000"/>
        <w:gridCol w:w="4038"/>
      </w:tblGrid>
      <w:tr>
        <w:trPr>
          <w:tblHeader/>
        </w:trPr>
        <w:tc>
          <w:tcPr>
            <w:tcW w:type="dxa" w:w="1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Jour</w:t>
            </w:r>
          </w:p>
        </w:tc>
        <w:tc>
          <w:tcPr>
            <w:tcW w:type="dxa" w:w="40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8 h 00 – 12 h 00</w:t>
            </w:r>
          </w:p>
        </w:tc>
        <w:tc>
          <w:tcPr>
            <w:tcW w:type="dxa" w:w="40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13 h 00 – 16 h 00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Lundi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2 : analyser l’offre et la concurrence locale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2 : approvisionner un rayon dans un contexte insulaire</w:t>
            </w:r>
          </w:p>
        </w:tc>
      </w:tr>
      <w:tr>
        <w:trPr>
          <w:cantSplit/>
        </w:trPr>
        <w:tc>
          <w:tcPr>
            <w:tcW w:type="dxa" w:w="1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</w:t>
            </w:r>
          </w:p>
        </w:tc>
        <w:tc>
          <w:tcPr>
            <w:tcW w:type="dxa" w:w="4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2 : merchandising et implantation</w:t>
            </w:r>
          </w:p>
        </w:tc>
        <w:tc>
          <w:tcPr>
            <w:tcW w:type="dxa" w:w="4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Atelier pratique : implanter un rayon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Mercredi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2 : expérience client et omnicanal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2 : préparer une opération commerciale (le tournoi solidaire du 26 août)</w:t>
            </w:r>
          </w:p>
        </w:tc>
      </w:tr>
      <w:tr>
        <w:trPr>
          <w:cantSplit/>
        </w:trPr>
        <w:tc>
          <w:tcPr>
            <w:tcW w:type="dxa" w:w="1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Jeudi</w:t>
            </w:r>
          </w:p>
        </w:tc>
        <w:tc>
          <w:tcPr>
            <w:tcW w:type="dxa" w:w="4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2 : animer l’équipe autour d’un objectif commercial</w:t>
            </w:r>
          </w:p>
        </w:tc>
        <w:tc>
          <w:tcPr>
            <w:tcW w:type="dxa" w:w="4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Bilan collectif de mi-parcours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Vendredi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Évaluation formative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Débriefing individuel ; missions pour la période en entreprise</w:t>
            </w:r>
          </w:p>
        </w:tc>
      </w:tr>
    </w:tbl>
    <w:p>
      <w:pPr>
        <w:spacing w:after="80"/>
      </w:pPr>
    </w:p>
    <w:p>
      <w:pPr>
        <w:pStyle w:val="Heading2"/>
        <w:keepNext/>
        <w:spacing w:after="100" w:before="200"/>
      </w:pPr>
      <w:r>
        <w:rPr>
          <w:rFonts w:ascii="Montserrat" w:cs="Montserrat" w:eastAsia="Montserrat" w:hAnsi="Montserrat"/>
        </w:rPr>
        <w:t xml:space="preserve">Semaine n° 11 — 10 au 14 janvier 2028 (CCP 3)</w:t>
      </w:r>
    </w:p>
    <w:tbl>
      <w:tblPr>
        <w:tblW w:type="dxa" w:w="9638"/>
        <w:tblBorders>
          <w:top w:val="single" w:color="A6A6A6" w:sz="4"/>
          <w:left w:val="single" w:color="A6A6A6" w:sz="4"/>
          <w:bottom w:val="single" w:color="A6A6A6" w:sz="4"/>
          <w:right w:val="single" w:color="A6A6A6" w:sz="4"/>
          <w:insideH w:val="single" w:color="A6A6A6" w:sz="4"/>
          <w:insideV w:val="single" w:color="A6A6A6" w:sz="4"/>
        </w:tblBorders>
        <w:tblLayout w:type="fixed"/>
      </w:tblPr>
      <w:tblGrid>
        <w:gridCol w:w="1600"/>
        <w:gridCol w:w="4000"/>
        <w:gridCol w:w="4038"/>
      </w:tblGrid>
      <w:tr>
        <w:trPr>
          <w:tblHeader/>
        </w:trPr>
        <w:tc>
          <w:tcPr>
            <w:tcW w:type="dxa" w:w="16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Jour</w:t>
            </w:r>
          </w:p>
        </w:tc>
        <w:tc>
          <w:tcPr>
            <w:tcW w:type="dxa" w:w="4000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8 h 00 – 12 h 00</w:t>
            </w:r>
          </w:p>
        </w:tc>
        <w:tc>
          <w:tcPr>
            <w:tcW w:type="dxa" w:w="4038"/>
            <w:shd w:fill="1B3A6B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  <w:color w:val="FFFFFF"/>
              </w:rPr>
              <w:t xml:space="preserve">13 h 00 – 16 h 00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Lundi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3 : lire un compte d’exploitation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3 : tableau de bord et indicateurs</w:t>
            </w:r>
          </w:p>
        </w:tc>
      </w:tr>
      <w:tr>
        <w:trPr>
          <w:cantSplit/>
        </w:trPr>
        <w:tc>
          <w:tcPr>
            <w:tcW w:type="dxa" w:w="1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Mardi</w:t>
            </w:r>
          </w:p>
        </w:tc>
        <w:tc>
          <w:tcPr>
            <w:tcW w:type="dxa" w:w="4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3 : gérer les stocks et la démarque</w:t>
            </w:r>
          </w:p>
        </w:tc>
        <w:tc>
          <w:tcPr>
            <w:tcW w:type="dxa" w:w="4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CCP 3 : proposer des actions d’amélioration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Mercredi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Révision des trois CCP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Accompagnement individualisé : dossier professionnel</w:t>
            </w:r>
          </w:p>
        </w:tc>
      </w:tr>
      <w:tr>
        <w:trPr>
          <w:cantSplit/>
        </w:trPr>
        <w:tc>
          <w:tcPr>
            <w:tcW w:type="dxa" w:w="16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Jeudi</w:t>
            </w:r>
          </w:p>
        </w:tc>
        <w:tc>
          <w:tcPr>
            <w:tcW w:type="dxa" w:w="4000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ECF du CCP 3</w:t>
            </w:r>
          </w:p>
        </w:tc>
        <w:tc>
          <w:tcPr>
            <w:tcW w:type="dxa" w:w="4038"/>
            <w:shd w:fill="EEF1F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Correction et retours individuels</w:t>
            </w:r>
          </w:p>
        </w:tc>
      </w:tr>
      <w:tr>
        <w:trPr>
          <w:cantSplit/>
        </w:trPr>
        <w:tc>
          <w:tcPr>
            <w:tcW w:type="dxa" w:w="16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Vendredi</w:t>
            </w:r>
          </w:p>
        </w:tc>
        <w:tc>
          <w:tcPr>
            <w:tcW w:type="dxa" w:w="4000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  <w:b/>
                <w:bCs/>
              </w:rPr>
              <w:t xml:space="preserve">Examen blanc</w:t>
            </w:r>
            <w:r>
              <w:rPr>
                <w:rFonts w:ascii="Inter" w:cs="Inter" w:eastAsia="Inter" w:hAnsi="Inter"/>
              </w:rPr>
              <w:t xml:space="preserve"> dans les conditions de la session</w:t>
            </w:r>
          </w:p>
        </w:tc>
        <w:tc>
          <w:tcPr>
            <w:tcW w:type="dxa" w:w="4038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40"/>
              <w:jc w:val="left"/>
            </w:pPr>
            <w:r>
              <w:rPr>
                <w:rFonts w:ascii="Inter" w:cs="Inter" w:eastAsia="Inter" w:hAnsi="Inter"/>
              </w:rPr>
              <w:t xml:space="preserve">Retours individuels et plan de révision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none" w:color="FFFFFF" w:sz="0"/>
          <w:left w:val="single" w:color="1B3A6B" w:sz="12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9638"/>
      </w:tblGrid>
      <w:tr>
        <w:tc>
          <w:tcPr>
            <w:tcW w:type="dxa" w:w="9638"/>
            <w:shd w:fill="EEF1F6" w:color="auto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60"/>
            </w:pPr>
            <w:r>
              <w:rPr>
                <w:rFonts w:ascii="Montserrat" w:cs="Montserrat" w:eastAsia="Montserrat" w:hAnsi="Montserrat"/>
                <w:b/>
                <w:bCs/>
                <w:color w:val="1B3A6B"/>
              </w:rPr>
              <w:t xml:space="preserve">Conformité RGPD / IA Act</w:t>
            </w:r>
          </w:p>
          <w:p>
            <w:pPr>
              <w:spacing w:after="50"/>
              <w:jc w:val="both"/>
            </w:pPr>
            <w:r>
              <w:rPr>
                <w:rFonts w:ascii="Inter" w:cs="Inter" w:eastAsia="Inter" w:hAnsi="Inter"/>
                <w:b/>
                <w:bCs/>
              </w:rPr>
              <w:t xml:space="preserve">IA Act</w:t>
            </w:r>
            <w:r>
              <w:rPr>
                <w:rFonts w:ascii="Inter" w:cs="Inter" w:eastAsia="Inter" w:hAnsi="Inter"/>
              </w:rPr>
              <w:t xml:space="preserve"> — Le module « Numérique, outils d’IA et protection des données » et le Rendez-vous du 22 avril 2027 contribuent à l’obligation de </w:t>
            </w:r>
            <w:r>
              <w:rPr>
                <w:rFonts w:ascii="Inter" w:cs="Inter" w:eastAsia="Inter" w:hAnsi="Inter"/>
                <w:b/>
                <w:bCs/>
              </w:rPr>
              <w:t xml:space="preserve">maîtrise de l’IA</w:t>
            </w:r>
            <w:r>
              <w:rPr>
                <w:rFonts w:ascii="Inter" w:cs="Inter" w:eastAsia="Inter" w:hAnsi="Inter"/>
              </w:rPr>
              <w:t xml:space="preserve"> (article 4 du règlement européen sur l’IA, applicable depuis le 2 février 2025) chez les futurs managers.</w:t>
            </w:r>
          </w:p>
          <w:p>
            <w:pPr>
              <w:spacing w:after="50"/>
              <w:jc w:val="both"/>
            </w:pPr>
            <w:r>
              <w:rPr>
                <w:rFonts w:ascii="Inter" w:cs="Inter" w:eastAsia="Inter" w:hAnsi="Inter"/>
                <w:b/>
                <w:bCs/>
              </w:rPr>
              <w:t xml:space="preserve">RGPD</w:t>
            </w:r>
            <w:r>
              <w:rPr>
                <w:rFonts w:ascii="Inter" w:cs="Inter" w:eastAsia="Inter" w:hAnsi="Inter"/>
              </w:rPr>
              <w:t xml:space="preserve"> — Les exercices utilisent des données fictives ; aucune donnée réelle de salariés ou de clients des entreprises d’accueil n’est importée dans les outils de formation.</w:t>
            </w:r>
          </w:p>
        </w:tc>
      </w:tr>
    </w:tbl>
    <w:p>
      <w:pPr>
        <w:spacing w:after="80"/>
      </w:pPr>
    </w:p>
    <w:p>
      <w:pPr>
        <w:spacing w:after="80"/>
      </w:pP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Fait à Saint-Denis, le </w:t>
      </w:r>
      <w:r>
        <w:rPr>
          <w:rFonts w:ascii="Inter" w:cs="Inter" w:eastAsia="Inter" w:hAnsi="Inter"/>
          <w:b/>
          <w:bCs/>
          <w:highlight w:val="yellow"/>
          <w:highlightCs w:val="yellow"/>
        </w:rPr>
        <w:t xml:space="preserve">[date d’envoi]</w:t>
      </w:r>
      <w:r>
        <w:rPr>
          <w:rFonts w:ascii="Inter" w:cs="Inter" w:eastAsia="Inter" w:hAnsi="Inter"/>
        </w:rPr>
        <w:t xml:space="preserve">.</w:t>
      </w:r>
    </w:p>
    <w:p>
      <w:pPr>
        <w:spacing w:after="120" w:line="288"/>
        <w:jc w:val="left"/>
      </w:pPr>
      <w:r>
        <w:rPr>
          <w:rFonts w:ascii="Inter" w:cs="Inter" w:eastAsia="Inter" w:hAnsi="Inter"/>
          <w:b/>
          <w:bCs/>
        </w:rPr>
        <w:t xml:space="preserve">Aurélien LUMEKA, Directeur de YEBA FORMATIONS</w:t>
      </w:r>
    </w:p>
    <w:p>
      <w:pPr>
        <w:spacing w:after="120" w:line="288"/>
        <w:jc w:val="left"/>
      </w:pPr>
      <w:r>
        <w:rPr>
          <w:rFonts w:ascii="Inter" w:cs="Inter" w:eastAsia="Inter" w:hAnsi="Inter"/>
        </w:rPr>
        <w:t xml:space="preserve">Signature et cachet :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Inter" w:cs="Inter" w:eastAsia="Inter" w:hAnsi="Inter"/>
        <w:color w:val="4D4D4D"/>
        <w:sz w:val="16"/>
        <w:szCs w:val="16"/>
      </w:rPr>
      <w:t xml:space="preserve">SIRET 814 622 262 00032 — NDA 04973676397 — Qualiopi 25FOR02027.1 — Page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Inter" w:cs="Inter" w:eastAsia="Inter" w:hAnsi="Inter"/>
        <w:color w:val="4D4D4D"/>
        <w:sz w:val="16"/>
        <w:szCs w:val="16"/>
      </w:rPr>
      <w:t xml:space="preserve"> / </w:t>
    </w:r>
    <w:r>
      <w:rPr>
        <w:rFonts w:ascii="Inter" w:cs="Inter" w:eastAsia="Inter" w:hAnsi="Inter"/>
        <w:color w:val="4D4D4D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Inter" w:cs="Inter" w:eastAsia="Inter" w:hAnsi="Inter"/>
        <w:color w:val="4D4D4D"/>
        <w:sz w:val="16"/>
        <w:szCs w:val="16"/>
      </w:rPr>
      <w:t xml:space="preserve">YEBA FORMATIONS — Dossier apprentissage — Pièce 18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7" w:hanging="283"/>
      </w:pPr>
    </w:lvl>
    <w:lvl w:ilvl="1" w15:tentative="1">
      <w:start w:val="1"/>
      <w:numFmt w:val="bullet"/>
      <w:lvlText w:val="–"/>
      <w:lvlJc w:val="left"/>
      <w:pPr>
        <w:ind w:left="1134" w:hanging="283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Inter" w:cs="Inter" w:eastAsia="Inter" w:hAnsi="Inter"/>
        <w:color w:val="12121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C9AB4C" w:sz="8" w:space="4"/>
      </w:pBdr>
      <w:outlineLvl w:val="0"/>
    </w:pPr>
    <w:rPr>
      <w:rFonts w:ascii="Montserrat" w:cs="Montserrat" w:eastAsia="Montserrat" w:hAnsi="Montserrat"/>
      <w:b/>
      <w:bCs/>
      <w:color w:val="1B3A6B"/>
      <w:sz w:val="28"/>
      <w:szCs w:val="28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Montserrat" w:cs="Montserrat" w:eastAsia="Montserrat" w:hAnsi="Montserrat"/>
      <w:b/>
      <w:bCs/>
      <w:color w:val="1B3A6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YEBA FORMATIONS — Pièce 18 — Emplois du temps prévisionnels — Titre professionnel Manager d’établissement marchand</dc:title>
  <dc:creator>Aurélien LUMEKA</dc:creator>
  <cp:lastModifiedBy>Un-named</cp:lastModifiedBy>
  <cp:revision>1</cp:revision>
  <dcterms:created xsi:type="dcterms:W3CDTF">2026-10-30T03:35:36.413Z</dcterms:created>
  <dcterms:modified xsi:type="dcterms:W3CDTF">2026-10-30T03:35:36.413Z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