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A6B"/>
          <w:sz w:val="44"/>
        </w:rPr>
        <w:t>Guide de la période en entreprise</w:t>
      </w:r>
    </w:p>
    <w:p>
      <w:r>
        <w:rPr>
          <w:b/>
          <w:color w:val="1B3A6B"/>
          <w:sz w:val="28"/>
        </w:rPr>
        <w:t>Titre professionnel Manager d'établissement marchand — pour le stagiaire et le tuteur</w:t>
      </w:r>
    </w:p>
    <w:p>
      <w:pPr>
        <w:pBdr>
          <w:bottom w:val="single" w:sz="18" w:space="1" w:color="C9A84C"/>
        </w:pBdr>
      </w:pPr>
    </w:p>
    <w:p>
      <w:pPr>
        <w:pStyle w:val="Heading1"/>
      </w:pPr>
      <w:r>
        <w:t>1. Pourquoi cette période ?</w:t>
      </w:r>
    </w:p>
    <w:p>
      <w:r>
        <w:rPr>
          <w:b w:val="0"/>
        </w:rPr>
        <w:t xml:space="preserve">La période en entreprise est </w:t>
      </w:r>
      <w:r>
        <w:rPr>
          <w:b/>
        </w:rPr>
        <w:t>obligatoire</w:t>
      </w:r>
      <w:r>
        <w:rPr>
          <w:b w:val="0"/>
        </w:rPr>
        <w:t xml:space="preserve"> pour se présenter à l'examen : 280 h minimum pour le titre (140 h pour le CCP « Manager l'équipe », 140 h pour le CCP « Contribuer à la performance ») — référentiel d'évaluation MEM v09. Le stagiaire y met en œuvre ses compétences et recueille les éléments de ses productions d'examen. Il présente une preuve de cette période au responsable de session.</w:t>
      </w:r>
    </w:p>
    <w:p>
      <w:pPr>
        <w:pStyle w:val="Heading1"/>
      </w:pPr>
      <w:r>
        <w:t>2. Dates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118"/>
        <w:gridCol w:w="3118"/>
        <w:gridCol w:w="1701"/>
      </w:tblGrid>
      <w:tr>
        <w:trPr>
          <w:tblHeader w:val="true"/>
        </w:trPr>
        <w:tc>
          <w:tcPr>
            <w:tcW w:type="dxa" w:w="170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Période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Du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Au</w:t>
            </w:r>
          </w:p>
        </w:tc>
        <w:tc>
          <w:tcPr>
            <w:tcW w:type="dxa" w:w="170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Heures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Période n° 1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mercredi 12 mai 2027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mercredi 9 juin 2027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140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Période n° 2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jeudi 15 juillet 2027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mercredi 11 août 2027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140</w:t>
            </w:r>
          </w:p>
        </w:tc>
      </w:tr>
    </w:tbl>
    <w:p/>
    <w:p>
      <w:r>
        <w:rPr>
          <w:b w:val="0"/>
        </w:rPr>
        <w:t>Horaires : ceux de l'entreprise, dans la limite de 35 heures par semaine et des règles applicables aux stagiaires.</w:t>
      </w:r>
    </w:p>
    <w:p>
      <w:pPr>
        <w:pStyle w:val="Heading1"/>
      </w:pPr>
      <w:r>
        <w:t>3. Le rôle de chacun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tblHeader w:val="true"/>
        </w:trPr>
        <w:tc>
          <w:tcPr>
            <w:tcW w:type="dxa" w:w="198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Acteur</w:t>
            </w:r>
          </w:p>
        </w:tc>
        <w:tc>
          <w:tcPr>
            <w:tcW w:type="dxa" w:w="765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Engagements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r/>
            <w:r>
              <w:rPr>
                <w:b w:val="0"/>
                <w:sz w:val="22"/>
              </w:rPr>
              <w:t>Stagiaire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22"/>
              </w:rPr>
              <w:t>Être présent et ponctuel ; respecter le règlement de l'entreprise ; tenir un carnet de bord ; recueillir les éléments listés ci-dessous ; prévenir le centre de toute difficulté.</w:t>
            </w:r>
          </w:p>
        </w:tc>
      </w:tr>
      <w:tr>
        <w:trPr>
          <w:cantSplit w:val="true"/>
        </w:trPr>
        <w:tc>
          <w:tcPr>
            <w:tcW w:type="dxa" w:w="1984"/>
            <w:shd w:val="clear" w:color="auto" w:fill="E8EEF7"/>
          </w:tcPr>
          <w:p>
            <w:r/>
            <w:r>
              <w:rPr>
                <w:b w:val="0"/>
                <w:sz w:val="22"/>
              </w:rPr>
              <w:t>Tuteur</w:t>
            </w:r>
          </w:p>
        </w:tc>
        <w:tc>
          <w:tcPr>
            <w:tcW w:type="dxa" w:w="7654"/>
            <w:shd w:val="clear" w:color="auto" w:fill="E8EEF7"/>
          </w:tcPr>
          <w:p>
            <w:r/>
            <w:r>
              <w:rPr>
                <w:b w:val="0"/>
                <w:sz w:val="22"/>
              </w:rPr>
              <w:t>Accueillir et présenter l'entreprise ; confier des activités en lien avec le titre ; faire un point chaque semaine ; signer l'attestation de période en entreprise.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r/>
            <w:r>
              <w:rPr>
                <w:b w:val="0"/>
                <w:sz w:val="22"/>
              </w:rPr>
              <w:t>YEBA FORMATIONS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22"/>
              </w:rPr>
              <w:t>Signer la convention ; appeler ou visiter le tuteur à mi-période ; aider le stagiaire à exploiter ses observations ; traiter tout incident.</w:t>
            </w:r>
          </w:p>
        </w:tc>
      </w:tr>
    </w:tbl>
    <w:p/>
    <w:p>
      <w:pPr>
        <w:pStyle w:val="Heading1"/>
      </w:pPr>
      <w:r>
        <w:t>4. Activités à confier et éléments à recueillir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4"/>
      </w:tblGrid>
      <w:tr>
        <w:trPr>
          <w:tblHeader w:val="true"/>
        </w:trPr>
        <w:tc>
          <w:tcPr>
            <w:tcW w:type="dxa" w:w="283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Domaine</w:t>
            </w:r>
          </w:p>
        </w:tc>
        <w:tc>
          <w:tcPr>
            <w:tcW w:type="dxa" w:w="6803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Éléments à recueillir pour les productions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Présentation de l'établissement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2"/>
              </w:rPr>
              <w:t>Une page : activité, taille, périmètre confié, organisation.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E8EEF7"/>
          </w:tcPr>
          <w:p>
            <w:r/>
            <w:r>
              <w:rPr>
                <w:b w:val="0"/>
                <w:sz w:val="22"/>
              </w:rPr>
              <w:t>CP1 Animer l'équipe</w:t>
            </w:r>
          </w:p>
        </w:tc>
        <w:tc>
          <w:tcPr>
            <w:tcW w:type="dxa" w:w="6803"/>
            <w:shd w:val="clear" w:color="auto" w:fill="E8EEF7"/>
          </w:tcPr>
          <w:p>
            <w:r/>
            <w:r>
              <w:rPr>
                <w:b w:val="0"/>
                <w:sz w:val="22"/>
              </w:rPr>
              <w:t>Exemples de consignes et leurs effets ; préparation et déroulé de briefings ; outils de motivation ; amélioration continue.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CP2 Planifier et coordonner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2"/>
              </w:rPr>
              <w:t>Méthode d'évaluation des besoins ; exemple de planning (anonymisé) ; gestion d'un imprévu ; mesures de prévention.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E8EEF7"/>
          </w:tcPr>
          <w:p>
            <w:r/>
            <w:r>
              <w:rPr>
                <w:b w:val="0"/>
                <w:sz w:val="22"/>
              </w:rPr>
              <w:t>CP3 Performance individuelle</w:t>
            </w:r>
          </w:p>
        </w:tc>
        <w:tc>
          <w:tcPr>
            <w:tcW w:type="dxa" w:w="6803"/>
            <w:shd w:val="clear" w:color="auto" w:fill="E8EEF7"/>
          </w:tcPr>
          <w:p>
            <w:r/>
            <w:r>
              <w:rPr>
                <w:b w:val="0"/>
                <w:sz w:val="22"/>
              </w:rPr>
              <w:t>Méthode d'évaluation des compétences ; exemple de plan d'accompagnement (anonymisé).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CP4 Recrutement et intégration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2"/>
              </w:rPr>
              <w:t>Exemple de fiche de poste ; parcours d'intégration ; organisation du tutorat ; suivi de période d'essai.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E8EEF7"/>
          </w:tcPr>
          <w:p>
            <w:r/>
            <w:r>
              <w:rPr>
                <w:b w:val="0"/>
                <w:sz w:val="22"/>
              </w:rPr>
              <w:t>CP8 Performance commerciale</w:t>
            </w:r>
          </w:p>
        </w:tc>
        <w:tc>
          <w:tcPr>
            <w:tcW w:type="dxa" w:w="6803"/>
            <w:shd w:val="clear" w:color="auto" w:fill="E8EEF7"/>
          </w:tcPr>
          <w:p>
            <w:r/>
            <w:r>
              <w:rPr>
                <w:b w:val="0"/>
                <w:sz w:val="22"/>
              </w:rPr>
              <w:t>Indicateurs suivis, sources des données, écarts, alertes, rythme de reporting.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CP9 Rentabilité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2"/>
              </w:rPr>
              <w:t>Données économiques disponibles, indicateurs, écarts et causes, pistes d'optimisation.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E8EEF7"/>
          </w:tcPr>
          <w:p>
            <w:r/>
            <w:r>
              <w:rPr>
                <w:b w:val="0"/>
                <w:sz w:val="22"/>
              </w:rPr>
              <w:t>CP10 Plan d'actions</w:t>
            </w:r>
          </w:p>
        </w:tc>
        <w:tc>
          <w:tcPr>
            <w:tcW w:type="dxa" w:w="6803"/>
            <w:shd w:val="clear" w:color="auto" w:fill="E8EEF7"/>
          </w:tcPr>
          <w:p>
            <w:r/>
            <w:r>
              <w:rPr>
                <w:b w:val="0"/>
                <w:sz w:val="22"/>
              </w:rPr>
              <w:t>Plan d'actions réel ou proposé, preuves de mise en œuvre (plannings, comptes rendus, photos sans personnes), résultats.</w:t>
            </w:r>
          </w:p>
        </w:tc>
      </w:tr>
    </w:tbl>
    <w:p/>
    <w:p>
      <w:pPr>
        <w:pStyle w:val="Heading1"/>
      </w:pPr>
      <w:r>
        <w:t>5. Confidentialité et données personnelles</w:t>
      </w:r>
    </w:p>
    <w:p>
      <w:pPr>
        <w:pStyle w:val="ListBullet"/>
      </w:pPr>
      <w:r>
        <w:rPr>
          <w:b w:val="0"/>
        </w:rPr>
        <w:t>Les documents d'examen n'affichent aucun nom de salarié ou de client : remplacer par des initiales ou des fonctions.</w:t>
      </w:r>
    </w:p>
    <w:p>
      <w:pPr>
        <w:pStyle w:val="ListBullet"/>
      </w:pPr>
      <w:r>
        <w:rPr>
          <w:b w:val="0"/>
        </w:rPr>
        <w:t>Les chiffres de l'entreprise ne sont utilisés qu'avec l'accord du tuteur ; ils peuvent être arrondis ou indexés.</w:t>
      </w:r>
    </w:p>
    <w:p>
      <w:pPr>
        <w:pStyle w:val="ListBullet"/>
      </w:pPr>
      <w:r>
        <w:rPr>
          <w:b w:val="0"/>
        </w:rPr>
        <w:t>Ne saisir aucune donnée de l'entreprise dans un outil d'intelligence artificielle non validé.</w:t>
      </w:r>
    </w:p>
    <w:p>
      <w:pPr>
        <w:pStyle w:val="ListBullet"/>
      </w:pPr>
      <w:r>
        <w:rPr>
          <w:b w:val="0"/>
        </w:rPr>
        <w:t>Les photos de rayons ou de locaux ne montrent aucune personne identifiable.</w:t>
      </w:r>
    </w:p>
    <w:p>
      <w:pPr>
        <w:pStyle w:val="Heading1"/>
      </w:pPr>
      <w:r>
        <w:t>6. Suivi par le centre</w:t>
      </w:r>
    </w:p>
    <w:p>
      <w:pPr>
        <w:ind w:left="454" w:hanging="454"/>
      </w:pPr>
      <w:r>
        <w:rPr>
          <w:b w:val="0"/>
        </w:rPr>
        <w:t>☐   Convention signée avant le premier jour</w:t>
      </w:r>
    </w:p>
    <w:p>
      <w:pPr>
        <w:ind w:left="454" w:hanging="454"/>
      </w:pPr>
      <w:r>
        <w:rPr>
          <w:b w:val="0"/>
        </w:rPr>
        <w:t>☐   Objectifs écrits et validés par le tuteur</w:t>
      </w:r>
    </w:p>
    <w:p>
      <w:pPr>
        <w:ind w:left="454" w:hanging="454"/>
      </w:pPr>
      <w:r>
        <w:rPr>
          <w:b w:val="0"/>
        </w:rPr>
        <w:t>☐   Appel ou visite à mi-période (compte rendu)</w:t>
      </w:r>
    </w:p>
    <w:p>
      <w:pPr>
        <w:ind w:left="454" w:hanging="454"/>
      </w:pPr>
      <w:r>
        <w:rPr>
          <w:b w:val="0"/>
        </w:rPr>
        <w:t>☐   Attestation de période en entreprise signée le dernier jour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E8EEF7"/>
          </w:tcPr>
          <w:p>
            <w:r/>
            <w:r>
              <w:rPr>
                <w:b/>
                <w:color w:val="1B3A6B"/>
                <w:sz w:val="26"/>
              </w:rPr>
              <w:t>RGPD et IA Act — points de conformité de ce document</w:t>
            </w:r>
          </w:p>
          <w:p>
            <w:r>
              <w:rPr>
                <w:b w:val="0"/>
                <w:sz w:val="22"/>
              </w:rPr>
              <w:t>RGPD : le stagiaire réutilise des informations de l'entreprise ; anonymisation obligatoire dans les productions.</w:t>
            </w:r>
          </w:p>
          <w:p>
            <w:r>
              <w:rPr>
                <w:b w:val="0"/>
                <w:sz w:val="22"/>
              </w:rPr>
              <w:t>IA Act : l'usage éventuel de l'IA dans les productions est déclaré par le stagiaire ; la décision reste humaine.</w:t>
            </w:r>
          </w:p>
        </w:tc>
      </w:tr>
    </w:tbl>
    <w:p/>
    <w:p>
      <w:pPr>
        <w:pBdr>
          <w:bottom w:val="single" w:sz="18" w:space="1" w:color="C9A84C"/>
        </w:pBdr>
      </w:pPr>
    </w:p>
    <w:p>
      <w:pPr>
        <w:keepNext/>
        <w:spacing w:after="0"/>
      </w:pPr>
      <w:r>
        <w:rPr>
          <w:b/>
          <w:color w:val="1B3A6B"/>
          <w:sz w:val="20"/>
        </w:rPr>
        <w:t>YEBA FORMATIONS — Aurélien LUMEKA, entrepreneur individuel (EI), directeur</w:t>
      </w:r>
    </w:p>
    <w:p>
      <w:pPr>
        <w:keepNext/>
        <w:spacing w:after="0"/>
      </w:pPr>
      <w:r>
        <w:rPr>
          <w:b w:val="0"/>
          <w:color w:val="121212"/>
          <w:sz w:val="20"/>
        </w:rPr>
        <w:t>9 rue Françoise Châtelain, 97490 Sainte-Clotilde, La Réunion</w:t>
      </w:r>
    </w:p>
    <w:p>
      <w:pPr>
        <w:keepNext/>
        <w:spacing w:after="0"/>
      </w:pPr>
      <w:r>
        <w:rPr>
          <w:b w:val="0"/>
          <w:color w:val="121212"/>
          <w:sz w:val="20"/>
        </w:rPr>
        <w:t>Tél. 0693 32 24 45 — yebaformations@gmail.com</w:t>
      </w:r>
    </w:p>
    <w:p>
      <w:pPr>
        <w:keepNext/>
        <w:spacing w:after="0"/>
      </w:pPr>
      <w:r>
        <w:rPr>
          <w:b w:val="0"/>
          <w:color w:val="121212"/>
          <w:sz w:val="20"/>
        </w:rPr>
        <w:t>SIRET 814 622 262 00032</w:t>
      </w:r>
    </w:p>
    <w:p>
      <w:pPr>
        <w:keepNext/>
        <w:spacing w:after="0"/>
      </w:pPr>
      <w:r>
        <w:rPr>
          <w:b w:val="0"/>
          <w:color w:val="121212"/>
          <w:sz w:val="20"/>
        </w:rPr>
        <w:t>Déclaration d'activité n° 04973676397 auprès du Préfet de La Réunion. Cet enregistrement ne vaut pas agrément de l'État.</w:t>
      </w:r>
    </w:p>
    <w:p>
      <w:pPr>
        <w:keepNext/>
        <w:spacing w:after="0"/>
      </w:pPr>
      <w:r>
        <w:rPr>
          <w:b w:val="0"/>
          <w:color w:val="121212"/>
          <w:sz w:val="20"/>
        </w:rPr>
        <w:t>Certification Qualiopi n° 25FOR02027.1 délivrée au titre des catégories : actions de formation, bilans de compétences, actions permettant de faire valider les acquis de l'expérience, actions de formation par apprentissage — organisme certificateur Qualitia (accrédité COFRAC).</w:t>
      </w:r>
    </w:p>
    <w:p>
      <w:pPr>
        <w:keepNext/>
        <w:spacing w:after="0"/>
      </w:pPr>
      <w:r>
        <w:rPr>
          <w:b w:val="0"/>
          <w:color w:val="121212"/>
          <w:sz w:val="20"/>
        </w:rPr>
        <w:t>Référent handicap : Aurélien LUMEKA — yebaformations@gmail.com. Document disponible en 16 points sur simple demande.</w:t>
      </w:r>
    </w:p>
    <w:p>
      <w:pPr>
        <w:spacing w:before="120"/>
      </w:pPr>
      <w:r>
        <w:rPr>
          <w:b w:val="0"/>
          <w:color w:val="5A5F6A"/>
          <w:sz w:val="18"/>
        </w:rPr>
        <w:t>Ce document a été conçu par le formateur avec l'assistance d'un système d'IA générative (règlement (UE) 2024/1689, art. 50). Son contenu a été vérifié et validé par un humain, qui en assume la responsabilité.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B3A6B"/>
        <w:sz w:val="18"/>
      </w:rPr>
      <w:t xml:space="preserve">GPE-MEM   |   YEBA FORMATIONS — SIRET 814 622 262 00032 — Version 2026-10-v3   |   Page </w:t>
    </w:r>
    <w:r>
      <w:rPr>
        <w:color w:val="1B3A6B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24277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yeba_fond_clair_100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4277" cy="540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B3A6B"/>
        <w:sz w:val="18"/>
      </w:rPr>
      <w:t xml:space="preserve">     YEBA FORMATIONS   |   NDA 04973676397   |   Qualiopi 25FOR02027.1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Arial" w:hAnsi="Arial" w:eastAsia="Arial"/>
      <w:color w:val="1212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3A6B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 la période en entreprise</dc:title>
  <dc:subject/>
  <dc:creator>YEBA FORMATIONS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