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Guide de la période en entreprise</w:t>
      </w:r>
    </w:p>
    <w:p>
      <w:r>
        <w:rPr>
          <w:b/>
          <w:color w:val="1B3A6B"/>
          <w:sz w:val="28"/>
        </w:rPr>
        <w:t>Titre professionnel Responsable de petite ou moyenne structure — pour le stagiaire et le tuteur</w:t>
      </w:r>
    </w:p>
    <w:p>
      <w:pPr>
        <w:pBdr>
          <w:bottom w:val="single" w:sz="18" w:space="1" w:color="C9A84C"/>
        </w:pBdr>
      </w:pPr>
    </w:p>
    <w:p>
      <w:pPr>
        <w:pStyle w:val="Heading1"/>
      </w:pPr>
      <w:r>
        <w:t>1. Pourquoi cette période ?</w:t>
      </w:r>
    </w:p>
    <w:p>
      <w:r>
        <w:rPr>
          <w:b w:val="0"/>
        </w:rPr>
        <w:t xml:space="preserve">La période en entreprise est </w:t>
      </w:r>
      <w:r>
        <w:rPr>
          <w:b/>
        </w:rPr>
        <w:t>obligatoire</w:t>
      </w:r>
      <w:r>
        <w:rPr>
          <w:b w:val="0"/>
        </w:rPr>
        <w:t xml:space="preserve"> pour se présenter à l'examen : 210 h minimum — référentiel d'évaluation RPMS v08 (21/12/2023), cité par plusieurs organismes ; à confirmer sur le document officiel. Le stagiaire y met en œuvre ses compétences et recueille les éléments de ses productions d'examen. Il présente une preuve de cette période au responsable de session.</w:t>
      </w:r>
    </w:p>
    <w:p>
      <w:pPr>
        <w:pStyle w:val="Heading1"/>
      </w:pPr>
      <w:r>
        <w:t>2. Dates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3118"/>
        <w:gridCol w:w="1701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Période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Du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Au</w:t>
            </w:r>
          </w:p>
        </w:tc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Période n° 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mercredi 10 novembre 2027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mercredi 1 décembre 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105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n° 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mercredi 2 février 2028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mardi 22 février 2028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105</w:t>
            </w:r>
          </w:p>
        </w:tc>
      </w:tr>
    </w:tbl>
    <w:p/>
    <w:p>
      <w:r>
        <w:rPr>
          <w:b w:val="0"/>
        </w:rPr>
        <w:t>Horaires : ceux de l'entreprise, dans la limite de 35 heures par semaine et des règles applicables aux stagiaires.</w:t>
      </w:r>
    </w:p>
    <w:p>
      <w:pPr>
        <w:pStyle w:val="Heading1"/>
      </w:pPr>
      <w:r>
        <w:t>3. Le rôle de chacun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 w:val="true"/>
        </w:trPr>
        <w:tc>
          <w:tcPr>
            <w:tcW w:type="dxa" w:w="198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Acteur</w:t>
            </w:r>
          </w:p>
        </w:tc>
        <w:tc>
          <w:tcPr>
            <w:tcW w:type="dxa" w:w="765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Engagements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Stagiaire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22"/>
              </w:rPr>
              <w:t>Être présent et ponctuel ; respecter le règlement de l'entreprise ; tenir un carnet de bord ; recueillir les éléments listés ci-dessous ; prévenir le centre de toute difficulté.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8EEF7"/>
          </w:tcPr>
          <w:p>
            <w:r/>
            <w:r>
              <w:rPr>
                <w:b w:val="0"/>
                <w:sz w:val="22"/>
              </w:rPr>
              <w:t>Tuteur</w:t>
            </w:r>
          </w:p>
        </w:tc>
        <w:tc>
          <w:tcPr>
            <w:tcW w:type="dxa" w:w="7654"/>
            <w:shd w:val="clear" w:color="auto" w:fill="E8EEF7"/>
          </w:tcPr>
          <w:p>
            <w:r/>
            <w:r>
              <w:rPr>
                <w:b w:val="0"/>
                <w:sz w:val="22"/>
              </w:rPr>
              <w:t>Accueillir et présenter l'entreprise ; confier des activités en lien avec le titre ; faire un point chaque semaine ; signer l'attestation de période en entreprise.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YEBA FORMATIONS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22"/>
              </w:rPr>
              <w:t>Signer la convention ; appeler ou visiter le tuteur à mi-période ; aider le stagiaire à exploiter ses observations ; traiter tout incident.</w:t>
            </w:r>
          </w:p>
        </w:tc>
      </w:tr>
    </w:tbl>
    <w:p/>
    <w:p>
      <w:pPr>
        <w:pStyle w:val="Heading1"/>
      </w:pPr>
      <w:r>
        <w:t>4. Activités à confier et éléments à recueillir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4"/>
      </w:tblGrid>
      <w:tr>
        <w:trPr>
          <w:tblHeader w:val="true"/>
        </w:trPr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Domaine</w:t>
            </w:r>
          </w:p>
        </w:tc>
        <w:tc>
          <w:tcPr>
            <w:tcW w:type="dxa" w:w="6803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Éléments à recueillir pour les productions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Présentation de la structure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Activité, forme juridique, gouvernance, effectif, territoire.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Bloc 1 Diriger une structure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Diagnostic de la structure, parties prenantes, organisation de l'équipe, actions de management.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Bloc 2 Objet social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Analyse de l'offre et du marché, actions commerciales, organisation de la production.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Bloc 3 Rapport d'activité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Bilan et compte de résultat (avec accord du dirigeant), indicateurs, éléments du rapport d'activité.</w:t>
            </w:r>
          </w:p>
        </w:tc>
      </w:tr>
    </w:tbl>
    <w:p/>
    <w:p>
      <w:pPr>
        <w:pStyle w:val="Heading1"/>
      </w:pPr>
      <w:r>
        <w:t>5. Confidentialité et données personnelles</w:t>
      </w:r>
    </w:p>
    <w:p>
      <w:pPr>
        <w:pStyle w:val="ListBullet"/>
      </w:pPr>
      <w:r>
        <w:rPr>
          <w:b w:val="0"/>
        </w:rPr>
        <w:t>Les documents d'examen n'affichent aucun nom de salarié ou de client : remplacer par des initiales ou des fonctions.</w:t>
      </w:r>
    </w:p>
    <w:p>
      <w:pPr>
        <w:pStyle w:val="ListBullet"/>
      </w:pPr>
      <w:r>
        <w:rPr>
          <w:b w:val="0"/>
        </w:rPr>
        <w:t>Les chiffres de l'entreprise ne sont utilisés qu'avec l'accord du tuteur ; ils peuvent être arrondis ou indexés.</w:t>
      </w:r>
    </w:p>
    <w:p>
      <w:pPr>
        <w:pStyle w:val="ListBullet"/>
      </w:pPr>
      <w:r>
        <w:rPr>
          <w:b w:val="0"/>
        </w:rPr>
        <w:t>Ne saisir aucune donnée de l'entreprise dans un outil d'intelligence artificielle non validé.</w:t>
      </w:r>
    </w:p>
    <w:p>
      <w:pPr>
        <w:pStyle w:val="ListBullet"/>
      </w:pPr>
      <w:r>
        <w:rPr>
          <w:b w:val="0"/>
        </w:rPr>
        <w:t>Les photos de rayons ou de locaux ne montrent aucune personne identifiable.</w:t>
      </w:r>
    </w:p>
    <w:p>
      <w:pPr>
        <w:pStyle w:val="Heading1"/>
      </w:pPr>
      <w:r>
        <w:t>6. Suivi par le centre</w:t>
      </w:r>
    </w:p>
    <w:p>
      <w:pPr>
        <w:ind w:left="454" w:hanging="454"/>
      </w:pPr>
      <w:r>
        <w:rPr>
          <w:b w:val="0"/>
        </w:rPr>
        <w:t>☐   Convention signée avant le premier jour</w:t>
      </w:r>
    </w:p>
    <w:p>
      <w:pPr>
        <w:ind w:left="454" w:hanging="454"/>
      </w:pPr>
      <w:r>
        <w:rPr>
          <w:b w:val="0"/>
        </w:rPr>
        <w:t>☐   Objectifs écrits et validés par le tuteur</w:t>
      </w:r>
    </w:p>
    <w:p>
      <w:pPr>
        <w:ind w:left="454" w:hanging="454"/>
      </w:pPr>
      <w:r>
        <w:rPr>
          <w:b w:val="0"/>
        </w:rPr>
        <w:t>☐   Appel ou visite à mi-période (compte rendu)</w:t>
      </w:r>
    </w:p>
    <w:p>
      <w:pPr>
        <w:ind w:left="454" w:hanging="454"/>
      </w:pPr>
      <w:r>
        <w:rPr>
          <w:b w:val="0"/>
        </w:rPr>
        <w:t>☐   Attestation de période en entreprise signée le dernier jour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RGPD : le stagiaire réutilise des informations de l'entreprise ; anonymisation obligatoire dans les productions.</w:t>
            </w:r>
          </w:p>
          <w:p>
            <w:r>
              <w:rPr>
                <w:b w:val="0"/>
                <w:sz w:val="22"/>
              </w:rPr>
              <w:t>IA Act : l'usage éventuel de l'IA dans les productions est déclaré par le stagiaire ; la décision reste humaine.</w:t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GPE-RPMS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24277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nd_clair_1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4277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la période en entreprise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